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6358E" w14:textId="77777777" w:rsidR="00035CCB" w:rsidRPr="00CE7043" w:rsidRDefault="00BC0691" w:rsidP="00A45C6D">
      <w:pPr>
        <w:autoSpaceDE w:val="0"/>
        <w:autoSpaceDN w:val="0"/>
        <w:adjustRightInd w:val="0"/>
        <w:spacing w:line="360" w:lineRule="auto"/>
        <w:jc w:val="center"/>
        <w:rPr>
          <w:rFonts w:ascii="Times New Roman" w:hAnsi="Times New Roman" w:cs="Times New Roman"/>
          <w:b/>
          <w:bCs/>
          <w:sz w:val="28"/>
          <w:szCs w:val="28"/>
          <w:lang w:val="en-US"/>
        </w:rPr>
      </w:pPr>
      <w:r w:rsidRPr="00CE7043">
        <w:rPr>
          <w:rFonts w:ascii="Times New Roman" w:hAnsi="Times New Roman" w:cs="Times New Roman"/>
          <w:b/>
          <w:bCs/>
          <w:sz w:val="28"/>
          <w:szCs w:val="28"/>
          <w:lang w:val="en-US"/>
        </w:rPr>
        <w:t xml:space="preserve">Study on the Efficiency </w:t>
      </w:r>
      <w:r w:rsidR="00621A74" w:rsidRPr="00CE7043">
        <w:rPr>
          <w:rFonts w:ascii="Times New Roman" w:hAnsi="Times New Roman" w:cs="Times New Roman"/>
          <w:b/>
          <w:bCs/>
          <w:sz w:val="28"/>
          <w:szCs w:val="28"/>
          <w:lang w:val="en-US"/>
        </w:rPr>
        <w:t>of Indonesian Sharia</w:t>
      </w:r>
      <w:r w:rsidRPr="00CE7043">
        <w:rPr>
          <w:rFonts w:ascii="Times New Roman" w:hAnsi="Times New Roman" w:cs="Times New Roman"/>
          <w:b/>
          <w:bCs/>
          <w:sz w:val="28"/>
          <w:szCs w:val="28"/>
          <w:lang w:val="en-US"/>
        </w:rPr>
        <w:t xml:space="preserve"> Rural Banks: </w:t>
      </w:r>
      <w:proofErr w:type="gramStart"/>
      <w:r w:rsidRPr="00CE7043">
        <w:rPr>
          <w:rFonts w:ascii="Times New Roman" w:hAnsi="Times New Roman" w:cs="Times New Roman"/>
          <w:b/>
          <w:bCs/>
          <w:sz w:val="28"/>
          <w:szCs w:val="28"/>
          <w:lang w:val="en-US"/>
        </w:rPr>
        <w:t>Two Stage</w:t>
      </w:r>
      <w:proofErr w:type="gramEnd"/>
      <w:r w:rsidRPr="00CE7043">
        <w:rPr>
          <w:rFonts w:ascii="Times New Roman" w:hAnsi="Times New Roman" w:cs="Times New Roman"/>
          <w:b/>
          <w:bCs/>
          <w:sz w:val="28"/>
          <w:szCs w:val="28"/>
          <w:lang w:val="en-US"/>
        </w:rPr>
        <w:t xml:space="preserve"> Approach </w:t>
      </w:r>
    </w:p>
    <w:p w14:paraId="41E174C7" w14:textId="77777777" w:rsidR="00741C45" w:rsidRDefault="00A45C6D" w:rsidP="00A45C6D">
      <w:pPr>
        <w:autoSpaceDE w:val="0"/>
        <w:autoSpaceDN w:val="0"/>
        <w:adjustRightInd w:val="0"/>
        <w:spacing w:line="360" w:lineRule="auto"/>
        <w:jc w:val="center"/>
        <w:rPr>
          <w:rFonts w:ascii="Times New Roman" w:hAnsi="Times New Roman" w:cs="Times New Roman"/>
          <w:b/>
          <w:bCs/>
          <w:lang w:val="en-US"/>
        </w:rPr>
      </w:pPr>
      <w:r>
        <w:rPr>
          <w:rFonts w:ascii="Times New Roman" w:hAnsi="Times New Roman" w:cs="Times New Roman"/>
          <w:b/>
          <w:bCs/>
          <w:lang w:val="en-US"/>
        </w:rPr>
        <w:t>Rindang Nuri Isnaini Nugrohowati</w:t>
      </w:r>
      <w:r w:rsidR="00CE7043">
        <w:rPr>
          <w:rFonts w:ascii="Times New Roman" w:hAnsi="Times New Roman" w:cs="Times New Roman"/>
          <w:b/>
          <w:bCs/>
          <w:lang w:val="en-US"/>
        </w:rPr>
        <w:t xml:space="preserve">, </w:t>
      </w:r>
    </w:p>
    <w:p w14:paraId="45917502" w14:textId="0149D6A8" w:rsidR="00A45C6D" w:rsidRDefault="00CE7043" w:rsidP="00A45C6D">
      <w:pPr>
        <w:autoSpaceDE w:val="0"/>
        <w:autoSpaceDN w:val="0"/>
        <w:adjustRightInd w:val="0"/>
        <w:spacing w:line="360" w:lineRule="auto"/>
        <w:jc w:val="center"/>
        <w:rPr>
          <w:rFonts w:ascii="Times New Roman" w:hAnsi="Times New Roman" w:cs="Times New Roman"/>
          <w:b/>
          <w:bCs/>
          <w:lang w:val="en-US"/>
        </w:rPr>
      </w:pPr>
      <w:r>
        <w:rPr>
          <w:rFonts w:ascii="Times New Roman" w:hAnsi="Times New Roman" w:cs="Times New Roman"/>
          <w:b/>
          <w:bCs/>
          <w:lang w:val="en-US"/>
        </w:rPr>
        <w:t>Lak Lak Nahzat El Hasanah</w:t>
      </w:r>
    </w:p>
    <w:p w14:paraId="7842A132" w14:textId="77777777" w:rsidR="00A45C6D" w:rsidRPr="00A45C6D" w:rsidRDefault="00A45C6D" w:rsidP="00A45C6D">
      <w:pPr>
        <w:autoSpaceDE w:val="0"/>
        <w:autoSpaceDN w:val="0"/>
        <w:adjustRightInd w:val="0"/>
        <w:spacing w:line="360" w:lineRule="auto"/>
        <w:jc w:val="center"/>
        <w:rPr>
          <w:rFonts w:ascii="Times New Roman" w:hAnsi="Times New Roman" w:cs="Times New Roman"/>
          <w:b/>
          <w:bCs/>
          <w:i/>
        </w:rPr>
      </w:pPr>
    </w:p>
    <w:p w14:paraId="2F2EE257" w14:textId="77777777" w:rsidR="00035CCB" w:rsidRPr="00A45C6D" w:rsidRDefault="00035CCB" w:rsidP="00A45C6D">
      <w:pPr>
        <w:spacing w:line="360" w:lineRule="auto"/>
        <w:jc w:val="center"/>
        <w:rPr>
          <w:rFonts w:ascii="Times New Roman" w:hAnsi="Times New Roman" w:cs="Times New Roman"/>
          <w:b/>
        </w:rPr>
      </w:pPr>
    </w:p>
    <w:p w14:paraId="34AE0217" w14:textId="77777777" w:rsidR="00035CCB" w:rsidRPr="00A45C6D" w:rsidRDefault="00035CCB" w:rsidP="00A45C6D">
      <w:pPr>
        <w:spacing w:line="360" w:lineRule="auto"/>
        <w:jc w:val="center"/>
        <w:rPr>
          <w:rFonts w:ascii="Times New Roman" w:hAnsi="Times New Roman" w:cs="Times New Roman"/>
          <w:b/>
        </w:rPr>
      </w:pPr>
      <w:r w:rsidRPr="00A45C6D">
        <w:rPr>
          <w:rFonts w:ascii="Times New Roman" w:hAnsi="Times New Roman" w:cs="Times New Roman"/>
          <w:b/>
        </w:rPr>
        <w:t>Abstract</w:t>
      </w:r>
    </w:p>
    <w:p w14:paraId="12930812" w14:textId="77777777" w:rsidR="007C7876" w:rsidRPr="00A45C6D" w:rsidRDefault="00BC0691" w:rsidP="00A45C6D">
      <w:pPr>
        <w:pStyle w:val="Default"/>
        <w:jc w:val="both"/>
        <w:rPr>
          <w:lang w:val="en-US"/>
        </w:rPr>
      </w:pPr>
      <w:r w:rsidRPr="00A45C6D">
        <w:t xml:space="preserve">This paper aims to measure the efficiency level of Sharia Credit Banks in Indonesia </w:t>
      </w:r>
      <w:r w:rsidR="007C7876" w:rsidRPr="00A45C6D">
        <w:rPr>
          <w:lang w:val="en-US"/>
        </w:rPr>
        <w:t>over</w:t>
      </w:r>
      <w:r w:rsidRPr="00A45C6D">
        <w:t xml:space="preserve"> the period </w:t>
      </w:r>
      <w:r w:rsidR="007C7876" w:rsidRPr="00A45C6D">
        <w:rPr>
          <w:lang w:val="en-US"/>
        </w:rPr>
        <w:t xml:space="preserve">of </w:t>
      </w:r>
      <w:r w:rsidR="007C7876" w:rsidRPr="00A45C6D">
        <w:t xml:space="preserve">2012 to 2015. </w:t>
      </w:r>
      <w:r w:rsidR="007C7876" w:rsidRPr="00A45C6D">
        <w:rPr>
          <w:lang w:val="en-US"/>
        </w:rPr>
        <w:t>In the first stage, t</w:t>
      </w:r>
      <w:r w:rsidRPr="00A45C6D">
        <w:t xml:space="preserve">his study uses a Two Stage Approach </w:t>
      </w:r>
      <w:r w:rsidR="007C7876" w:rsidRPr="00A45C6D">
        <w:rPr>
          <w:lang w:val="en-US"/>
        </w:rPr>
        <w:t>to measure</w:t>
      </w:r>
      <w:r w:rsidRPr="00A45C6D">
        <w:t xml:space="preserve"> the level of efficiency with Data Envelopment Analysis (DEA) using the Banxia Frontier Analysis (BFA) software</w:t>
      </w:r>
      <w:r w:rsidR="007C7876" w:rsidRPr="00A45C6D">
        <w:rPr>
          <w:lang w:val="en-US"/>
        </w:rPr>
        <w:t>.</w:t>
      </w:r>
      <w:r w:rsidR="007C7876" w:rsidRPr="00A45C6D">
        <w:t xml:space="preserve"> </w:t>
      </w:r>
      <w:r w:rsidR="007C7876" w:rsidRPr="00A45C6D">
        <w:rPr>
          <w:lang w:val="en-US"/>
        </w:rPr>
        <w:t>T</w:t>
      </w:r>
      <w:r w:rsidRPr="00A45C6D">
        <w:t>hen</w:t>
      </w:r>
      <w:r w:rsidR="007C7876" w:rsidRPr="00A45C6D">
        <w:rPr>
          <w:lang w:val="en-US"/>
        </w:rPr>
        <w:t>,</w:t>
      </w:r>
      <w:r w:rsidR="007C7876" w:rsidRPr="00A45C6D">
        <w:t xml:space="preserve"> the second stage</w:t>
      </w:r>
      <w:r w:rsidR="007C7876" w:rsidRPr="00A45C6D">
        <w:rPr>
          <w:lang w:val="en-US"/>
        </w:rPr>
        <w:t xml:space="preserve"> involves the analysis of</w:t>
      </w:r>
      <w:r w:rsidRPr="00A45C6D">
        <w:t xml:space="preserve"> factors that influence the efficiency level of a bank by panel da</w:t>
      </w:r>
      <w:r w:rsidR="007C7876" w:rsidRPr="00A45C6D">
        <w:t xml:space="preserve">ta regression method. </w:t>
      </w:r>
      <w:r w:rsidR="007C7876" w:rsidRPr="00A45C6D">
        <w:rPr>
          <w:lang w:val="en-US"/>
        </w:rPr>
        <w:t>On the basis of the test, it is revealed</w:t>
      </w:r>
      <w:r w:rsidRPr="00A45C6D">
        <w:t xml:space="preserve"> that the Sharia Rural Banks in Indonesia during the study period </w:t>
      </w:r>
      <w:r w:rsidR="007C7876" w:rsidRPr="00A45C6D">
        <w:rPr>
          <w:lang w:val="en-US"/>
        </w:rPr>
        <w:t>are</w:t>
      </w:r>
      <w:r w:rsidR="007C7876" w:rsidRPr="00A45C6D">
        <w:t xml:space="preserve"> not been fully efficient. </w:t>
      </w:r>
      <w:r w:rsidR="007C7876" w:rsidRPr="00A45C6D">
        <w:rPr>
          <w:lang w:val="en-US"/>
        </w:rPr>
        <w:t xml:space="preserve">Some </w:t>
      </w:r>
      <w:r w:rsidRPr="00A45C6D">
        <w:t>internal factors</w:t>
      </w:r>
      <w:r w:rsidR="007C7876" w:rsidRPr="00A45C6D">
        <w:rPr>
          <w:lang w:val="en-US"/>
        </w:rPr>
        <w:t xml:space="preserve"> of the bank</w:t>
      </w:r>
      <w:r w:rsidRPr="00A45C6D">
        <w:t xml:space="preserve">, namely BOPO ratios, have </w:t>
      </w:r>
      <w:r w:rsidR="007C7876" w:rsidRPr="00A45C6D">
        <w:rPr>
          <w:lang w:val="en-US"/>
        </w:rPr>
        <w:t>a significant adverse impact on the efficiency</w:t>
      </w:r>
      <w:r w:rsidRPr="00A45C6D">
        <w:t xml:space="preserve">, while KPPM has a positive and significant influence on the efficiency of BPRS in Indonesia. Meanwhile the total asset, NPF and ROA variables have no significant effect </w:t>
      </w:r>
      <w:r w:rsidR="007C7876" w:rsidRPr="00A45C6D">
        <w:rPr>
          <w:lang w:val="en-US"/>
        </w:rPr>
        <w:t xml:space="preserve">on the efficiency, </w:t>
      </w:r>
      <w:r w:rsidRPr="00A45C6D">
        <w:t>while the interest rate or BI Rate and inflation have a positive and significant influence on the efficiency of the BPRS.</w:t>
      </w:r>
    </w:p>
    <w:p w14:paraId="2DA95A9B" w14:textId="77777777" w:rsidR="007C7876" w:rsidRPr="00A45C6D" w:rsidRDefault="007C7876" w:rsidP="00A45C6D">
      <w:pPr>
        <w:pStyle w:val="Default"/>
        <w:spacing w:line="360" w:lineRule="auto"/>
        <w:jc w:val="both"/>
        <w:rPr>
          <w:lang w:val="en-US"/>
        </w:rPr>
      </w:pPr>
    </w:p>
    <w:p w14:paraId="5505AB66" w14:textId="77777777" w:rsidR="007C7876" w:rsidRPr="00A45C6D" w:rsidRDefault="007C7876" w:rsidP="00A45C6D">
      <w:pPr>
        <w:pStyle w:val="Default"/>
        <w:spacing w:line="360" w:lineRule="auto"/>
        <w:jc w:val="both"/>
        <w:rPr>
          <w:i/>
        </w:rPr>
      </w:pPr>
      <w:r w:rsidRPr="00A45C6D">
        <w:rPr>
          <w:b/>
          <w:lang w:val="en-US"/>
        </w:rPr>
        <w:t>Keywords:</w:t>
      </w:r>
      <w:r w:rsidRPr="00A45C6D">
        <w:rPr>
          <w:lang w:val="en-US"/>
        </w:rPr>
        <w:t xml:space="preserve"> Efficiency, internal factors and macro factors, Two Stage Approach</w:t>
      </w:r>
      <w:r w:rsidR="00BC0691" w:rsidRPr="00A45C6D">
        <w:rPr>
          <w:lang w:val="en-US"/>
        </w:rPr>
        <w:t xml:space="preserve"> </w:t>
      </w:r>
    </w:p>
    <w:p w14:paraId="558D3FA5" w14:textId="77777777" w:rsidR="008854E6" w:rsidRPr="00A45C6D" w:rsidRDefault="008854E6" w:rsidP="00A45C6D">
      <w:pPr>
        <w:pStyle w:val="Default"/>
        <w:spacing w:line="360" w:lineRule="auto"/>
        <w:jc w:val="both"/>
        <w:rPr>
          <w:i/>
        </w:rPr>
      </w:pPr>
    </w:p>
    <w:p w14:paraId="26CF83BF" w14:textId="77777777" w:rsidR="00835D7C" w:rsidRPr="00A45C6D" w:rsidRDefault="007C7876" w:rsidP="00A45C6D">
      <w:pPr>
        <w:pStyle w:val="ListParagraph"/>
        <w:numPr>
          <w:ilvl w:val="0"/>
          <w:numId w:val="27"/>
        </w:numPr>
        <w:spacing w:line="360" w:lineRule="auto"/>
        <w:ind w:left="426" w:hanging="426"/>
        <w:jc w:val="both"/>
        <w:rPr>
          <w:rFonts w:ascii="Times New Roman" w:hAnsi="Times New Roman" w:cs="Times New Roman"/>
          <w:b/>
        </w:rPr>
      </w:pPr>
      <w:r w:rsidRPr="00A45C6D">
        <w:rPr>
          <w:rFonts w:ascii="Times New Roman" w:hAnsi="Times New Roman" w:cs="Times New Roman"/>
          <w:b/>
        </w:rPr>
        <w:t>Introduction</w:t>
      </w:r>
    </w:p>
    <w:p w14:paraId="01FDF1F5" w14:textId="77777777" w:rsidR="00FF25AE" w:rsidRPr="00A45C6D" w:rsidRDefault="007C7876" w:rsidP="00A45C6D">
      <w:pPr>
        <w:spacing w:line="360" w:lineRule="auto"/>
        <w:ind w:firstLine="567"/>
        <w:jc w:val="both"/>
        <w:rPr>
          <w:rFonts w:ascii="Times New Roman" w:hAnsi="Times New Roman" w:cs="Times New Roman"/>
        </w:rPr>
      </w:pPr>
      <w:r w:rsidRPr="00A45C6D">
        <w:rPr>
          <w:rFonts w:ascii="Times New Roman" w:hAnsi="Times New Roman" w:cs="Times New Roman"/>
        </w:rPr>
        <w:t xml:space="preserve">The sharia banking industry </w:t>
      </w:r>
      <w:r w:rsidR="00F44FB5" w:rsidRPr="00A45C6D">
        <w:rPr>
          <w:rFonts w:ascii="Times New Roman" w:hAnsi="Times New Roman" w:cs="Times New Roman"/>
        </w:rPr>
        <w:t>has been witnessing</w:t>
      </w:r>
      <w:r w:rsidRPr="00A45C6D">
        <w:rPr>
          <w:rFonts w:ascii="Times New Roman" w:hAnsi="Times New Roman" w:cs="Times New Roman"/>
        </w:rPr>
        <w:t xml:space="preserve"> an encouraging growth rate for more than two decades since it was first established in 1992. Every year the sharia banking industry experiences a varied rate of growth in accordance with </w:t>
      </w:r>
      <w:r w:rsidR="00F44FB5" w:rsidRPr="00A45C6D">
        <w:rPr>
          <w:rFonts w:ascii="Times New Roman" w:hAnsi="Times New Roman" w:cs="Times New Roman"/>
        </w:rPr>
        <w:t xml:space="preserve">the current </w:t>
      </w:r>
      <w:r w:rsidRPr="00A45C6D">
        <w:rPr>
          <w:rFonts w:ascii="Times New Roman" w:hAnsi="Times New Roman" w:cs="Times New Roman"/>
        </w:rPr>
        <w:t xml:space="preserve">economic conditions and </w:t>
      </w:r>
      <w:r w:rsidR="00F44FB5" w:rsidRPr="00A45C6D">
        <w:rPr>
          <w:rFonts w:ascii="Times New Roman" w:hAnsi="Times New Roman" w:cs="Times New Roman"/>
        </w:rPr>
        <w:t xml:space="preserve">other </w:t>
      </w:r>
      <w:r w:rsidRPr="00A45C6D">
        <w:rPr>
          <w:rFonts w:ascii="Times New Roman" w:hAnsi="Times New Roman" w:cs="Times New Roman"/>
        </w:rPr>
        <w:t xml:space="preserve">various </w:t>
      </w:r>
      <w:r w:rsidR="00F44FB5" w:rsidRPr="00A45C6D">
        <w:rPr>
          <w:rFonts w:ascii="Times New Roman" w:hAnsi="Times New Roman" w:cs="Times New Roman"/>
        </w:rPr>
        <w:t xml:space="preserve">influential </w:t>
      </w:r>
      <w:r w:rsidRPr="00A45C6D">
        <w:rPr>
          <w:rFonts w:ascii="Times New Roman" w:hAnsi="Times New Roman" w:cs="Times New Roman"/>
        </w:rPr>
        <w:t xml:space="preserve">factors. </w:t>
      </w:r>
      <w:r w:rsidR="00F44FB5" w:rsidRPr="00A45C6D">
        <w:rPr>
          <w:rFonts w:ascii="Times New Roman" w:hAnsi="Times New Roman" w:cs="Times New Roman"/>
        </w:rPr>
        <w:t>As</w:t>
      </w:r>
      <w:r w:rsidRPr="00A45C6D">
        <w:rPr>
          <w:rFonts w:ascii="Times New Roman" w:hAnsi="Times New Roman" w:cs="Times New Roman"/>
        </w:rPr>
        <w:t xml:space="preserve"> an effort to create financial system stability through a sound, strong and efficient banking system, it is necessary to increase resilience and competitiveness </w:t>
      </w:r>
      <w:r w:rsidR="00F44FB5" w:rsidRPr="00A45C6D">
        <w:rPr>
          <w:rFonts w:ascii="Times New Roman" w:hAnsi="Times New Roman" w:cs="Times New Roman"/>
        </w:rPr>
        <w:t>by</w:t>
      </w:r>
      <w:r w:rsidRPr="00A45C6D">
        <w:rPr>
          <w:rFonts w:ascii="Times New Roman" w:hAnsi="Times New Roman" w:cs="Times New Roman"/>
        </w:rPr>
        <w:t xml:space="preserve"> increasing bank efficiency. Measurement of efficiency levels is increasingly needed along with the rapid development of the banking industry in Indonesia. In addition, </w:t>
      </w:r>
      <w:r w:rsidR="00F44FB5" w:rsidRPr="00A45C6D">
        <w:rPr>
          <w:rFonts w:ascii="Times New Roman" w:hAnsi="Times New Roman" w:cs="Times New Roman"/>
        </w:rPr>
        <w:t>given</w:t>
      </w:r>
      <w:r w:rsidRPr="00A45C6D">
        <w:rPr>
          <w:rFonts w:ascii="Times New Roman" w:hAnsi="Times New Roman" w:cs="Times New Roman"/>
        </w:rPr>
        <w:t xml:space="preserve"> the increasingly tight comp</w:t>
      </w:r>
      <w:r w:rsidR="00F44FB5" w:rsidRPr="00A45C6D">
        <w:rPr>
          <w:rFonts w:ascii="Times New Roman" w:hAnsi="Times New Roman" w:cs="Times New Roman"/>
        </w:rPr>
        <w:t xml:space="preserve">etition in the banking industry, it is essential to carry out </w:t>
      </w:r>
      <w:r w:rsidRPr="00A45C6D">
        <w:rPr>
          <w:rFonts w:ascii="Times New Roman" w:hAnsi="Times New Roman" w:cs="Times New Roman"/>
        </w:rPr>
        <w:t xml:space="preserve">the measurement of efficiency level. </w:t>
      </w:r>
      <w:r w:rsidR="00F44FB5" w:rsidRPr="00A45C6D">
        <w:rPr>
          <w:rFonts w:ascii="Times New Roman" w:hAnsi="Times New Roman" w:cs="Times New Roman"/>
        </w:rPr>
        <w:t>K</w:t>
      </w:r>
      <w:r w:rsidRPr="00A45C6D">
        <w:rPr>
          <w:rFonts w:ascii="Times New Roman" w:hAnsi="Times New Roman" w:cs="Times New Roman"/>
        </w:rPr>
        <w:t>nowing the level of bank efficiency</w:t>
      </w:r>
      <w:r w:rsidR="00F44FB5" w:rsidRPr="00A45C6D">
        <w:rPr>
          <w:rFonts w:ascii="Times New Roman" w:hAnsi="Times New Roman" w:cs="Times New Roman"/>
        </w:rPr>
        <w:t xml:space="preserve"> enables us to gain knowledge over</w:t>
      </w:r>
      <w:r w:rsidRPr="00A45C6D">
        <w:rPr>
          <w:rFonts w:ascii="Times New Roman" w:hAnsi="Times New Roman" w:cs="Times New Roman"/>
        </w:rPr>
        <w:t xml:space="preserve"> the bank's ability to optimize its resources (Firdaus and Muhammad, 2013).</w:t>
      </w:r>
    </w:p>
    <w:p w14:paraId="063806FE" w14:textId="77777777" w:rsidR="00F44FB5" w:rsidRPr="00A45C6D" w:rsidRDefault="00F44FB5"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 xml:space="preserve">Until now, there are countless </w:t>
      </w:r>
      <w:r w:rsidR="00A51244" w:rsidRPr="00A45C6D">
        <w:rPr>
          <w:rFonts w:ascii="Times New Roman" w:hAnsi="Times New Roman" w:cs="Times New Roman"/>
          <w:lang w:val="en-US"/>
        </w:rPr>
        <w:t xml:space="preserve">incessantly developing </w:t>
      </w:r>
      <w:r w:rsidRPr="00A45C6D">
        <w:rPr>
          <w:rFonts w:ascii="Times New Roman" w:hAnsi="Times New Roman" w:cs="Times New Roman"/>
          <w:lang w:val="en-US"/>
        </w:rPr>
        <w:t xml:space="preserve">researches on the level of bank efficiency in various countries considering </w:t>
      </w:r>
      <w:r w:rsidR="00A51244" w:rsidRPr="00A45C6D">
        <w:rPr>
          <w:rFonts w:ascii="Times New Roman" w:hAnsi="Times New Roman" w:cs="Times New Roman"/>
          <w:lang w:val="en-US"/>
        </w:rPr>
        <w:t xml:space="preserve">that </w:t>
      </w:r>
      <w:r w:rsidRPr="00A45C6D">
        <w:rPr>
          <w:rFonts w:ascii="Times New Roman" w:hAnsi="Times New Roman" w:cs="Times New Roman"/>
          <w:lang w:val="en-US"/>
        </w:rPr>
        <w:t xml:space="preserve">efficiency </w:t>
      </w:r>
      <w:r w:rsidR="00A51244" w:rsidRPr="00A45C6D">
        <w:rPr>
          <w:rFonts w:ascii="Times New Roman" w:hAnsi="Times New Roman" w:cs="Times New Roman"/>
          <w:lang w:val="en-US"/>
        </w:rPr>
        <w:t xml:space="preserve">is one of the most </w:t>
      </w:r>
      <w:r w:rsidR="00A51244" w:rsidRPr="00A45C6D">
        <w:rPr>
          <w:rFonts w:ascii="Times New Roman" w:hAnsi="Times New Roman" w:cs="Times New Roman"/>
          <w:lang w:val="en-US"/>
        </w:rPr>
        <w:lastRenderedPageBreak/>
        <w:t xml:space="preserve">pivotal parameters of bank performance </w:t>
      </w:r>
      <w:r w:rsidRPr="00A45C6D">
        <w:rPr>
          <w:rFonts w:ascii="Times New Roman" w:hAnsi="Times New Roman" w:cs="Times New Roman"/>
          <w:lang w:val="en-US"/>
        </w:rPr>
        <w:t xml:space="preserve">in </w:t>
      </w:r>
      <w:r w:rsidR="00A51244" w:rsidRPr="00A45C6D">
        <w:rPr>
          <w:rFonts w:ascii="Times New Roman" w:hAnsi="Times New Roman" w:cs="Times New Roman"/>
          <w:lang w:val="en-US"/>
        </w:rPr>
        <w:t>banking industry</w:t>
      </w:r>
      <w:r w:rsidRPr="00A45C6D">
        <w:rPr>
          <w:rFonts w:ascii="Times New Roman" w:hAnsi="Times New Roman" w:cs="Times New Roman"/>
          <w:lang w:val="en-US"/>
        </w:rPr>
        <w:t xml:space="preserve">. Staub et al. (2012) </w:t>
      </w:r>
      <w:r w:rsidR="00A51244" w:rsidRPr="00A45C6D">
        <w:rPr>
          <w:rFonts w:ascii="Times New Roman" w:hAnsi="Times New Roman" w:cs="Times New Roman"/>
          <w:lang w:val="en-US"/>
        </w:rPr>
        <w:t xml:space="preserve">who </w:t>
      </w:r>
      <w:r w:rsidRPr="00A45C6D">
        <w:rPr>
          <w:rFonts w:ascii="Times New Roman" w:hAnsi="Times New Roman" w:cs="Times New Roman"/>
          <w:lang w:val="en-US"/>
        </w:rPr>
        <w:t>conducted a study on the efficiency level of banks in</w:t>
      </w:r>
      <w:r w:rsidR="00A51244" w:rsidRPr="00A45C6D">
        <w:rPr>
          <w:rFonts w:ascii="Times New Roman" w:hAnsi="Times New Roman" w:cs="Times New Roman"/>
          <w:lang w:val="en-US"/>
        </w:rPr>
        <w:t xml:space="preserve"> Brazil revealed </w:t>
      </w:r>
      <w:r w:rsidRPr="00A45C6D">
        <w:rPr>
          <w:rFonts w:ascii="Times New Roman" w:hAnsi="Times New Roman" w:cs="Times New Roman"/>
          <w:lang w:val="en-US"/>
        </w:rPr>
        <w:t xml:space="preserve">that banks in Brazil had lower economic costs than </w:t>
      </w:r>
      <w:r w:rsidR="00A51244" w:rsidRPr="00A45C6D">
        <w:rPr>
          <w:rFonts w:ascii="Times New Roman" w:hAnsi="Times New Roman" w:cs="Times New Roman"/>
          <w:lang w:val="en-US"/>
        </w:rPr>
        <w:t>those</w:t>
      </w:r>
      <w:r w:rsidRPr="00A45C6D">
        <w:rPr>
          <w:rFonts w:ascii="Times New Roman" w:hAnsi="Times New Roman" w:cs="Times New Roman"/>
          <w:lang w:val="en-US"/>
        </w:rPr>
        <w:t xml:space="preserve"> in Europe and the United States. Meanwhile in Indonesia, </w:t>
      </w:r>
      <w:r w:rsidR="00A51244" w:rsidRPr="00A45C6D">
        <w:rPr>
          <w:rFonts w:ascii="Times New Roman" w:hAnsi="Times New Roman" w:cs="Times New Roman"/>
          <w:lang w:val="en-US"/>
        </w:rPr>
        <w:t>some of the most</w:t>
      </w:r>
      <w:r w:rsidRPr="00A45C6D">
        <w:rPr>
          <w:rFonts w:ascii="Times New Roman" w:hAnsi="Times New Roman" w:cs="Times New Roman"/>
          <w:lang w:val="en-US"/>
        </w:rPr>
        <w:t xml:space="preserve"> interesting phenomena </w:t>
      </w:r>
      <w:r w:rsidR="00A51244" w:rsidRPr="00A45C6D">
        <w:rPr>
          <w:rFonts w:ascii="Times New Roman" w:hAnsi="Times New Roman" w:cs="Times New Roman"/>
          <w:lang w:val="en-US"/>
        </w:rPr>
        <w:t xml:space="preserve">are </w:t>
      </w:r>
      <w:r w:rsidRPr="00A45C6D">
        <w:rPr>
          <w:rFonts w:ascii="Times New Roman" w:hAnsi="Times New Roman" w:cs="Times New Roman"/>
          <w:lang w:val="en-US"/>
        </w:rPr>
        <w:t xml:space="preserve">related to profitability performance and operational </w:t>
      </w:r>
      <w:proofErr w:type="gramStart"/>
      <w:r w:rsidRPr="00A45C6D">
        <w:rPr>
          <w:rFonts w:ascii="Times New Roman" w:hAnsi="Times New Roman" w:cs="Times New Roman"/>
          <w:lang w:val="en-US"/>
        </w:rPr>
        <w:t xml:space="preserve">efficiency </w:t>
      </w:r>
      <w:r w:rsidR="00A51244" w:rsidRPr="00A45C6D">
        <w:rPr>
          <w:rFonts w:ascii="Times New Roman" w:hAnsi="Times New Roman" w:cs="Times New Roman"/>
          <w:lang w:val="en-US"/>
        </w:rPr>
        <w:t xml:space="preserve">which incline to be </w:t>
      </w:r>
      <w:r w:rsidRPr="00A45C6D">
        <w:rPr>
          <w:rFonts w:ascii="Times New Roman" w:hAnsi="Times New Roman" w:cs="Times New Roman"/>
          <w:lang w:val="en-US"/>
        </w:rPr>
        <w:t>unhealthy</w:t>
      </w:r>
      <w:proofErr w:type="gramEnd"/>
      <w:r w:rsidRPr="00A45C6D">
        <w:rPr>
          <w:rFonts w:ascii="Times New Roman" w:hAnsi="Times New Roman" w:cs="Times New Roman"/>
          <w:lang w:val="en-US"/>
        </w:rPr>
        <w:t xml:space="preserve"> and </w:t>
      </w:r>
      <w:r w:rsidR="00A51244" w:rsidRPr="00A45C6D">
        <w:rPr>
          <w:rFonts w:ascii="Times New Roman" w:hAnsi="Times New Roman" w:cs="Times New Roman"/>
          <w:lang w:val="en-US"/>
        </w:rPr>
        <w:t xml:space="preserve">are less </w:t>
      </w:r>
      <w:r w:rsidRPr="00A45C6D">
        <w:rPr>
          <w:rFonts w:ascii="Times New Roman" w:hAnsi="Times New Roman" w:cs="Times New Roman"/>
          <w:lang w:val="en-US"/>
        </w:rPr>
        <w:t>sustainable. The weak structu</w:t>
      </w:r>
      <w:r w:rsidR="00A51244" w:rsidRPr="00A45C6D">
        <w:rPr>
          <w:rFonts w:ascii="Times New Roman" w:hAnsi="Times New Roman" w:cs="Times New Roman"/>
          <w:lang w:val="en-US"/>
        </w:rPr>
        <w:t>re of the bank's earning assets</w:t>
      </w:r>
      <w:r w:rsidR="004F53ED" w:rsidRPr="00A45C6D">
        <w:rPr>
          <w:rFonts w:ascii="Times New Roman" w:hAnsi="Times New Roman" w:cs="Times New Roman"/>
          <w:lang w:val="en-US"/>
        </w:rPr>
        <w:t xml:space="preserve"> revealing</w:t>
      </w:r>
      <w:r w:rsidRPr="00A45C6D">
        <w:rPr>
          <w:rFonts w:ascii="Times New Roman" w:hAnsi="Times New Roman" w:cs="Times New Roman"/>
          <w:lang w:val="en-US"/>
        </w:rPr>
        <w:t xml:space="preserve"> the use of bank funds, </w:t>
      </w:r>
      <w:r w:rsidR="004F53ED" w:rsidRPr="00A45C6D">
        <w:rPr>
          <w:rFonts w:ascii="Times New Roman" w:hAnsi="Times New Roman" w:cs="Times New Roman"/>
          <w:lang w:val="en-US"/>
        </w:rPr>
        <w:t xml:space="preserve">the </w:t>
      </w:r>
      <w:r w:rsidRPr="00A45C6D">
        <w:rPr>
          <w:rFonts w:ascii="Times New Roman" w:hAnsi="Times New Roman" w:cs="Times New Roman"/>
          <w:lang w:val="en-US"/>
        </w:rPr>
        <w:t>banking revenues derived from traditional activities with high levels of fluctuations</w:t>
      </w:r>
      <w:r w:rsidR="004F53ED" w:rsidRPr="00A45C6D">
        <w:rPr>
          <w:rFonts w:ascii="Times New Roman" w:hAnsi="Times New Roman" w:cs="Times New Roman"/>
          <w:lang w:val="en-US"/>
        </w:rPr>
        <w:t>,</w:t>
      </w:r>
      <w:r w:rsidRPr="00A45C6D">
        <w:rPr>
          <w:rFonts w:ascii="Times New Roman" w:hAnsi="Times New Roman" w:cs="Times New Roman"/>
          <w:lang w:val="en-US"/>
        </w:rPr>
        <w:t xml:space="preserve"> and </w:t>
      </w:r>
      <w:r w:rsidR="004F53ED" w:rsidRPr="00A45C6D">
        <w:rPr>
          <w:rFonts w:ascii="Times New Roman" w:hAnsi="Times New Roman" w:cs="Times New Roman"/>
          <w:lang w:val="en-US"/>
        </w:rPr>
        <w:t xml:space="preserve">the </w:t>
      </w:r>
      <w:r w:rsidRPr="00A45C6D">
        <w:rPr>
          <w:rFonts w:ascii="Times New Roman" w:hAnsi="Times New Roman" w:cs="Times New Roman"/>
          <w:lang w:val="en-US"/>
        </w:rPr>
        <w:t xml:space="preserve">low asset ratios per customer, are some factors that </w:t>
      </w:r>
      <w:r w:rsidR="004F53ED" w:rsidRPr="00A45C6D">
        <w:rPr>
          <w:rFonts w:ascii="Times New Roman" w:hAnsi="Times New Roman" w:cs="Times New Roman"/>
          <w:lang w:val="en-US"/>
        </w:rPr>
        <w:t xml:space="preserve">lead to relatively higher </w:t>
      </w:r>
      <w:r w:rsidRPr="00A45C6D">
        <w:rPr>
          <w:rFonts w:ascii="Times New Roman" w:hAnsi="Times New Roman" w:cs="Times New Roman"/>
          <w:lang w:val="en-US"/>
        </w:rPr>
        <w:t xml:space="preserve">banking operating costs </w:t>
      </w:r>
      <w:r w:rsidR="004F53ED" w:rsidRPr="00A45C6D">
        <w:rPr>
          <w:rFonts w:ascii="Times New Roman" w:hAnsi="Times New Roman" w:cs="Times New Roman"/>
          <w:lang w:val="en-US"/>
        </w:rPr>
        <w:t xml:space="preserve">in Indonesia </w:t>
      </w:r>
      <w:r w:rsidRPr="00A45C6D">
        <w:rPr>
          <w:rFonts w:ascii="Times New Roman" w:hAnsi="Times New Roman" w:cs="Times New Roman"/>
          <w:lang w:val="en-US"/>
        </w:rPr>
        <w:t xml:space="preserve">compared </w:t>
      </w:r>
      <w:r w:rsidR="004F53ED" w:rsidRPr="00A45C6D">
        <w:rPr>
          <w:rFonts w:ascii="Times New Roman" w:hAnsi="Times New Roman" w:cs="Times New Roman"/>
          <w:lang w:val="en-US"/>
        </w:rPr>
        <w:t>to those of</w:t>
      </w:r>
      <w:r w:rsidRPr="00A45C6D">
        <w:rPr>
          <w:rFonts w:ascii="Times New Roman" w:hAnsi="Times New Roman" w:cs="Times New Roman"/>
          <w:lang w:val="en-US"/>
        </w:rPr>
        <w:t xml:space="preserve"> other countries (Subandi and Imam, 2013).</w:t>
      </w:r>
    </w:p>
    <w:p w14:paraId="2E710097" w14:textId="77777777" w:rsidR="004F53ED" w:rsidRPr="00A45C6D" w:rsidRDefault="004F53ED"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 xml:space="preserve">As compared to the conventional banks, it is clearly observable that Islamic banks in Indonesia are still less efficient. </w:t>
      </w:r>
      <w:proofErr w:type="gramStart"/>
      <w:r w:rsidRPr="00A45C6D">
        <w:rPr>
          <w:rFonts w:ascii="Times New Roman" w:hAnsi="Times New Roman" w:cs="Times New Roman"/>
          <w:lang w:val="en-US"/>
        </w:rPr>
        <w:t>This is primarily because Islamic banks are still in the expansion stage and have</w:t>
      </w:r>
      <w:proofErr w:type="gramEnd"/>
      <w:r w:rsidRPr="00A45C6D">
        <w:rPr>
          <w:rFonts w:ascii="Times New Roman" w:hAnsi="Times New Roman" w:cs="Times New Roman"/>
          <w:lang w:val="en-US"/>
        </w:rPr>
        <w:t xml:space="preserve"> not reached economies of scale as that of the conventional banks. Hasan (2006), Firdaus and Muhammad (2013) and Karimah et al (2016) in their research revealed that generally Islamic Commercial Banks in Indonesia have not operated efficiently. Meanwhile, the research of Fadhullah (2015), Abidin and Endri (2006) which took a case study at the BPD Syariah bank in Indonesia came up with the conclusion that the BPD bank's technical efficiency performance has not yet reached a 100 percent optimal efficiency level. On average, BPD banks with larger assets are more efficient than medium and small-scale BPD banks.</w:t>
      </w:r>
    </w:p>
    <w:p w14:paraId="403061CF" w14:textId="77777777" w:rsidR="004F53ED" w:rsidRDefault="00FB5519"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In addition to the BUS and Sharia BPD, another concerning</w:t>
      </w:r>
      <w:r w:rsidR="004F53ED" w:rsidRPr="00A45C6D">
        <w:rPr>
          <w:rFonts w:ascii="Times New Roman" w:hAnsi="Times New Roman" w:cs="Times New Roman"/>
          <w:lang w:val="en-US"/>
        </w:rPr>
        <w:t xml:space="preserve"> </w:t>
      </w:r>
      <w:r w:rsidRPr="00A45C6D">
        <w:rPr>
          <w:rFonts w:ascii="Times New Roman" w:hAnsi="Times New Roman" w:cs="Times New Roman"/>
          <w:lang w:val="en-US"/>
        </w:rPr>
        <w:t xml:space="preserve">thing </w:t>
      </w:r>
      <w:r w:rsidR="004F53ED" w:rsidRPr="00A45C6D">
        <w:rPr>
          <w:rFonts w:ascii="Times New Roman" w:hAnsi="Times New Roman" w:cs="Times New Roman"/>
          <w:lang w:val="en-US"/>
        </w:rPr>
        <w:t>is the level of efficienc</w:t>
      </w:r>
      <w:r w:rsidRPr="00A45C6D">
        <w:rPr>
          <w:rFonts w:ascii="Times New Roman" w:hAnsi="Times New Roman" w:cs="Times New Roman"/>
          <w:lang w:val="en-US"/>
        </w:rPr>
        <w:t xml:space="preserve">y of the Sharia Rural Bank. Thus, there has been attempt to consistently encourage </w:t>
      </w:r>
      <w:r w:rsidR="004F53ED" w:rsidRPr="00A45C6D">
        <w:rPr>
          <w:rFonts w:ascii="Times New Roman" w:hAnsi="Times New Roman" w:cs="Times New Roman"/>
          <w:lang w:val="en-US"/>
        </w:rPr>
        <w:t xml:space="preserve">BPRS to expand its business because the BPRS has an important role in increasing the growth of micro, small and medium enterprises (MSMEs) which are the objects of BPRS financing in driving the real sector </w:t>
      </w:r>
      <w:r w:rsidRPr="00A45C6D">
        <w:rPr>
          <w:rFonts w:ascii="Times New Roman" w:hAnsi="Times New Roman" w:cs="Times New Roman"/>
          <w:lang w:val="en-US"/>
        </w:rPr>
        <w:t xml:space="preserve">of </w:t>
      </w:r>
      <w:r w:rsidR="004F53ED" w:rsidRPr="00A45C6D">
        <w:rPr>
          <w:rFonts w:ascii="Times New Roman" w:hAnsi="Times New Roman" w:cs="Times New Roman"/>
          <w:lang w:val="en-US"/>
        </w:rPr>
        <w:t xml:space="preserve">economy. </w:t>
      </w:r>
      <w:r w:rsidRPr="00A45C6D">
        <w:rPr>
          <w:rFonts w:ascii="Times New Roman" w:hAnsi="Times New Roman" w:cs="Times New Roman"/>
          <w:lang w:val="en-US"/>
        </w:rPr>
        <w:t>This is in line with</w:t>
      </w:r>
      <w:r w:rsidR="004F53ED" w:rsidRPr="00A45C6D">
        <w:rPr>
          <w:rFonts w:ascii="Times New Roman" w:hAnsi="Times New Roman" w:cs="Times New Roman"/>
          <w:lang w:val="en-US"/>
        </w:rPr>
        <w:t xml:space="preserve"> the research conducted by Anwar (2011</w:t>
      </w:r>
      <w:proofErr w:type="gramStart"/>
      <w:r w:rsidR="004F53ED" w:rsidRPr="00A45C6D">
        <w:rPr>
          <w:rFonts w:ascii="Times New Roman" w:hAnsi="Times New Roman" w:cs="Times New Roman"/>
          <w:lang w:val="en-US"/>
        </w:rPr>
        <w:t>) which</w:t>
      </w:r>
      <w:proofErr w:type="gramEnd"/>
      <w:r w:rsidR="004F53ED" w:rsidRPr="00A45C6D">
        <w:rPr>
          <w:rFonts w:ascii="Times New Roman" w:hAnsi="Times New Roman" w:cs="Times New Roman"/>
          <w:lang w:val="en-US"/>
        </w:rPr>
        <w:t xml:space="preserve"> shows that Islamic banks have better performance than conventional banks in a model that incorporates the financing element of the SME sector as one of the output components of the model. Islamic banks have a higher average SME sector </w:t>
      </w:r>
      <w:r w:rsidRPr="00A45C6D">
        <w:rPr>
          <w:rFonts w:ascii="Times New Roman" w:hAnsi="Times New Roman" w:cs="Times New Roman"/>
          <w:lang w:val="en-US"/>
        </w:rPr>
        <w:t xml:space="preserve">of </w:t>
      </w:r>
      <w:r w:rsidR="004F53ED" w:rsidRPr="00A45C6D">
        <w:rPr>
          <w:rFonts w:ascii="Times New Roman" w:hAnsi="Times New Roman" w:cs="Times New Roman"/>
          <w:lang w:val="en-US"/>
        </w:rPr>
        <w:t>financing portfolio compared to conventional bank portfolios.</w:t>
      </w:r>
    </w:p>
    <w:p w14:paraId="1B251F4D" w14:textId="77777777" w:rsidR="00CE7043" w:rsidRDefault="00CE7043" w:rsidP="00A45C6D">
      <w:pPr>
        <w:spacing w:line="360" w:lineRule="auto"/>
        <w:ind w:firstLine="567"/>
        <w:jc w:val="both"/>
        <w:rPr>
          <w:rFonts w:ascii="Times New Roman" w:hAnsi="Times New Roman" w:cs="Times New Roman"/>
          <w:lang w:val="en-US"/>
        </w:rPr>
      </w:pPr>
    </w:p>
    <w:p w14:paraId="661960E7" w14:textId="77777777" w:rsidR="00CE7043" w:rsidRDefault="00CE7043" w:rsidP="00A45C6D">
      <w:pPr>
        <w:spacing w:line="360" w:lineRule="auto"/>
        <w:ind w:firstLine="567"/>
        <w:jc w:val="both"/>
        <w:rPr>
          <w:rFonts w:ascii="Times New Roman" w:hAnsi="Times New Roman" w:cs="Times New Roman"/>
          <w:lang w:val="en-US"/>
        </w:rPr>
      </w:pPr>
    </w:p>
    <w:p w14:paraId="76A76DA2" w14:textId="77777777" w:rsidR="00A45C6D" w:rsidRPr="00A45C6D" w:rsidRDefault="00A45C6D" w:rsidP="00A45C6D">
      <w:pPr>
        <w:spacing w:line="360" w:lineRule="auto"/>
        <w:ind w:firstLine="567"/>
        <w:jc w:val="center"/>
        <w:rPr>
          <w:rFonts w:ascii="Times New Roman" w:hAnsi="Times New Roman" w:cs="Times New Roman"/>
          <w:b/>
          <w:lang w:val="en-US"/>
        </w:rPr>
      </w:pPr>
      <w:bookmarkStart w:id="0" w:name="_GoBack"/>
      <w:r w:rsidRPr="00A45C6D">
        <w:rPr>
          <w:rFonts w:ascii="Times New Roman" w:hAnsi="Times New Roman" w:cs="Times New Roman"/>
          <w:b/>
          <w:lang w:val="en-US"/>
        </w:rPr>
        <w:lastRenderedPageBreak/>
        <w:t>Table1</w:t>
      </w:r>
      <w:bookmarkEnd w:id="0"/>
      <w:r w:rsidRPr="00A45C6D">
        <w:rPr>
          <w:rFonts w:ascii="Times New Roman" w:hAnsi="Times New Roman" w:cs="Times New Roman"/>
          <w:b/>
          <w:lang w:val="en-US"/>
        </w:rPr>
        <w:t>.1 Sharia Rural Bank Financing Based on Financing Groups</w:t>
      </w:r>
    </w:p>
    <w:tbl>
      <w:tblPr>
        <w:tblW w:w="9809" w:type="dxa"/>
        <w:jc w:val="center"/>
        <w:tblLook w:val="04A0" w:firstRow="1" w:lastRow="0" w:firstColumn="1" w:lastColumn="0" w:noHBand="0" w:noVBand="1"/>
      </w:tblPr>
      <w:tblGrid>
        <w:gridCol w:w="1378"/>
        <w:gridCol w:w="1184"/>
        <w:gridCol w:w="1198"/>
        <w:gridCol w:w="1275"/>
        <w:gridCol w:w="1169"/>
        <w:gridCol w:w="1226"/>
        <w:gridCol w:w="1158"/>
        <w:gridCol w:w="1221"/>
      </w:tblGrid>
      <w:tr w:rsidR="00A45C6D" w:rsidRPr="00CA551F" w14:paraId="5A2F1607" w14:textId="77777777" w:rsidTr="00A45C6D">
        <w:trPr>
          <w:trHeight w:val="320"/>
          <w:jc w:val="center"/>
        </w:trPr>
        <w:tc>
          <w:tcPr>
            <w:tcW w:w="1378"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025D963" w14:textId="77777777" w:rsidR="00A45C6D" w:rsidRPr="00CA551F" w:rsidRDefault="00CE7043" w:rsidP="00A45C6D">
            <w:pPr>
              <w:jc w:val="center"/>
              <w:rPr>
                <w:rFonts w:ascii="Times New Roman" w:eastAsia="Times New Roman" w:hAnsi="Times New Roman" w:cs="Times New Roman"/>
                <w:b/>
                <w:bCs/>
                <w:color w:val="000000"/>
                <w:sz w:val="22"/>
                <w:szCs w:val="22"/>
              </w:rPr>
            </w:pPr>
            <w:r w:rsidRPr="00CE7043">
              <w:rPr>
                <w:rFonts w:ascii="Times New Roman" w:eastAsia="Times New Roman" w:hAnsi="Times New Roman" w:cs="Times New Roman"/>
                <w:b/>
                <w:bCs/>
                <w:color w:val="000000"/>
                <w:sz w:val="22"/>
                <w:szCs w:val="22"/>
              </w:rPr>
              <w:t>Financing Class</w:t>
            </w:r>
          </w:p>
        </w:tc>
        <w:tc>
          <w:tcPr>
            <w:tcW w:w="11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11766C"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2013</w:t>
            </w:r>
          </w:p>
        </w:tc>
        <w:tc>
          <w:tcPr>
            <w:tcW w:w="119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F8BD57"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2014</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8847D9C"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2015</w:t>
            </w:r>
          </w:p>
        </w:tc>
        <w:tc>
          <w:tcPr>
            <w:tcW w:w="4774" w:type="dxa"/>
            <w:gridSpan w:val="4"/>
            <w:tcBorders>
              <w:top w:val="single" w:sz="8" w:space="0" w:color="auto"/>
              <w:left w:val="nil"/>
              <w:bottom w:val="single" w:sz="8" w:space="0" w:color="auto"/>
              <w:right w:val="single" w:sz="8" w:space="0" w:color="000000"/>
            </w:tcBorders>
            <w:shd w:val="clear" w:color="auto" w:fill="auto"/>
            <w:vAlign w:val="center"/>
            <w:hideMark/>
          </w:tcPr>
          <w:p w14:paraId="1DD39CB2"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2016</w:t>
            </w:r>
          </w:p>
        </w:tc>
      </w:tr>
      <w:tr w:rsidR="00A45C6D" w:rsidRPr="00CA551F" w14:paraId="482E1102" w14:textId="77777777" w:rsidTr="00A45C6D">
        <w:trPr>
          <w:trHeight w:val="320"/>
          <w:jc w:val="center"/>
        </w:trPr>
        <w:tc>
          <w:tcPr>
            <w:tcW w:w="1378" w:type="dxa"/>
            <w:vMerge/>
            <w:tcBorders>
              <w:top w:val="single" w:sz="8" w:space="0" w:color="auto"/>
              <w:left w:val="single" w:sz="8" w:space="0" w:color="auto"/>
              <w:bottom w:val="single" w:sz="8" w:space="0" w:color="000000"/>
              <w:right w:val="single" w:sz="8" w:space="0" w:color="auto"/>
            </w:tcBorders>
            <w:vAlign w:val="center"/>
            <w:hideMark/>
          </w:tcPr>
          <w:p w14:paraId="5B6D01AD" w14:textId="77777777" w:rsidR="00A45C6D" w:rsidRPr="00CA551F" w:rsidRDefault="00A45C6D" w:rsidP="00A45C6D">
            <w:pPr>
              <w:rPr>
                <w:rFonts w:ascii="Times New Roman" w:eastAsia="Times New Roman" w:hAnsi="Times New Roman" w:cs="Times New Roman"/>
                <w:b/>
                <w:bCs/>
                <w:color w:val="000000"/>
                <w:sz w:val="22"/>
                <w:szCs w:val="22"/>
              </w:rPr>
            </w:pPr>
          </w:p>
        </w:tc>
        <w:tc>
          <w:tcPr>
            <w:tcW w:w="1184" w:type="dxa"/>
            <w:vMerge/>
            <w:tcBorders>
              <w:top w:val="single" w:sz="8" w:space="0" w:color="auto"/>
              <w:left w:val="single" w:sz="8" w:space="0" w:color="auto"/>
              <w:bottom w:val="single" w:sz="8" w:space="0" w:color="000000"/>
              <w:right w:val="single" w:sz="8" w:space="0" w:color="auto"/>
            </w:tcBorders>
            <w:vAlign w:val="center"/>
            <w:hideMark/>
          </w:tcPr>
          <w:p w14:paraId="7FE642B4" w14:textId="77777777" w:rsidR="00A45C6D" w:rsidRPr="00CA551F" w:rsidRDefault="00A45C6D" w:rsidP="00A45C6D">
            <w:pPr>
              <w:rPr>
                <w:rFonts w:ascii="Times New Roman" w:eastAsia="Times New Roman" w:hAnsi="Times New Roman" w:cs="Times New Roman"/>
                <w:b/>
                <w:bCs/>
                <w:color w:val="000000"/>
                <w:sz w:val="22"/>
                <w:szCs w:val="22"/>
              </w:rPr>
            </w:pPr>
          </w:p>
        </w:tc>
        <w:tc>
          <w:tcPr>
            <w:tcW w:w="1198" w:type="dxa"/>
            <w:vMerge/>
            <w:tcBorders>
              <w:top w:val="single" w:sz="8" w:space="0" w:color="auto"/>
              <w:left w:val="single" w:sz="8" w:space="0" w:color="auto"/>
              <w:bottom w:val="single" w:sz="8" w:space="0" w:color="000000"/>
              <w:right w:val="single" w:sz="8" w:space="0" w:color="auto"/>
            </w:tcBorders>
            <w:vAlign w:val="center"/>
            <w:hideMark/>
          </w:tcPr>
          <w:p w14:paraId="3F99F312" w14:textId="77777777" w:rsidR="00A45C6D" w:rsidRPr="00CA551F" w:rsidRDefault="00A45C6D" w:rsidP="00A45C6D">
            <w:pPr>
              <w:rPr>
                <w:rFonts w:ascii="Times New Roman" w:eastAsia="Times New Roman" w:hAnsi="Times New Roman" w:cs="Times New Roman"/>
                <w:b/>
                <w:bCs/>
                <w:color w:val="000000"/>
                <w:sz w:val="22"/>
                <w:szCs w:val="22"/>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00EC0CD" w14:textId="77777777" w:rsidR="00A45C6D" w:rsidRPr="00CA551F" w:rsidRDefault="00A45C6D" w:rsidP="00A45C6D">
            <w:pPr>
              <w:rPr>
                <w:rFonts w:ascii="Times New Roman" w:eastAsia="Times New Roman" w:hAnsi="Times New Roman" w:cs="Times New Roman"/>
                <w:b/>
                <w:bCs/>
                <w:color w:val="000000"/>
                <w:sz w:val="22"/>
                <w:szCs w:val="22"/>
              </w:rPr>
            </w:pPr>
          </w:p>
        </w:tc>
        <w:tc>
          <w:tcPr>
            <w:tcW w:w="1169" w:type="dxa"/>
            <w:tcBorders>
              <w:top w:val="nil"/>
              <w:left w:val="nil"/>
              <w:bottom w:val="single" w:sz="8" w:space="0" w:color="auto"/>
              <w:right w:val="single" w:sz="8" w:space="0" w:color="auto"/>
            </w:tcBorders>
            <w:shd w:val="clear" w:color="auto" w:fill="auto"/>
            <w:noWrap/>
            <w:vAlign w:val="center"/>
            <w:hideMark/>
          </w:tcPr>
          <w:p w14:paraId="210721FC"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AGS</w:t>
            </w:r>
          </w:p>
        </w:tc>
        <w:tc>
          <w:tcPr>
            <w:tcW w:w="1226" w:type="dxa"/>
            <w:tcBorders>
              <w:top w:val="nil"/>
              <w:left w:val="nil"/>
              <w:bottom w:val="single" w:sz="8" w:space="0" w:color="auto"/>
              <w:right w:val="single" w:sz="8" w:space="0" w:color="auto"/>
            </w:tcBorders>
            <w:shd w:val="clear" w:color="auto" w:fill="auto"/>
            <w:noWrap/>
            <w:vAlign w:val="center"/>
            <w:hideMark/>
          </w:tcPr>
          <w:p w14:paraId="29AF8C27"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SEP</w:t>
            </w:r>
          </w:p>
        </w:tc>
        <w:tc>
          <w:tcPr>
            <w:tcW w:w="1158" w:type="dxa"/>
            <w:tcBorders>
              <w:top w:val="nil"/>
              <w:left w:val="nil"/>
              <w:bottom w:val="single" w:sz="8" w:space="0" w:color="auto"/>
              <w:right w:val="single" w:sz="8" w:space="0" w:color="auto"/>
            </w:tcBorders>
            <w:shd w:val="clear" w:color="auto" w:fill="auto"/>
            <w:vAlign w:val="center"/>
            <w:hideMark/>
          </w:tcPr>
          <w:p w14:paraId="4EA07235"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OKT</w:t>
            </w:r>
          </w:p>
        </w:tc>
        <w:tc>
          <w:tcPr>
            <w:tcW w:w="1221" w:type="dxa"/>
            <w:tcBorders>
              <w:top w:val="nil"/>
              <w:left w:val="nil"/>
              <w:bottom w:val="single" w:sz="8" w:space="0" w:color="auto"/>
              <w:right w:val="single" w:sz="8" w:space="0" w:color="auto"/>
            </w:tcBorders>
            <w:shd w:val="clear" w:color="auto" w:fill="auto"/>
            <w:noWrap/>
            <w:vAlign w:val="center"/>
            <w:hideMark/>
          </w:tcPr>
          <w:p w14:paraId="7C4A4460" w14:textId="77777777" w:rsidR="00A45C6D" w:rsidRPr="00CA551F" w:rsidRDefault="00A45C6D" w:rsidP="00A45C6D">
            <w:pPr>
              <w:jc w:val="center"/>
              <w:rPr>
                <w:rFonts w:ascii="Times New Roman" w:eastAsia="Times New Roman" w:hAnsi="Times New Roman" w:cs="Times New Roman"/>
                <w:b/>
                <w:bCs/>
                <w:color w:val="000000"/>
                <w:sz w:val="22"/>
                <w:szCs w:val="22"/>
              </w:rPr>
            </w:pPr>
            <w:r w:rsidRPr="00CA551F">
              <w:rPr>
                <w:rFonts w:ascii="Times New Roman" w:eastAsia="Times New Roman" w:hAnsi="Times New Roman" w:cs="Times New Roman"/>
                <w:b/>
                <w:bCs/>
                <w:color w:val="000000"/>
                <w:sz w:val="22"/>
                <w:szCs w:val="22"/>
              </w:rPr>
              <w:t>NOV</w:t>
            </w:r>
          </w:p>
        </w:tc>
      </w:tr>
      <w:tr w:rsidR="00A45C6D" w:rsidRPr="00CA551F" w14:paraId="3FEA6676" w14:textId="77777777" w:rsidTr="00A45C6D">
        <w:trPr>
          <w:trHeight w:val="320"/>
          <w:jc w:val="center"/>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2A4F5690" w14:textId="77777777" w:rsidR="00A45C6D" w:rsidRPr="00CA551F" w:rsidRDefault="00CE7043" w:rsidP="00A45C6D">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SME</w:t>
            </w:r>
          </w:p>
        </w:tc>
        <w:tc>
          <w:tcPr>
            <w:tcW w:w="1184" w:type="dxa"/>
            <w:tcBorders>
              <w:top w:val="nil"/>
              <w:left w:val="nil"/>
              <w:bottom w:val="single" w:sz="8" w:space="0" w:color="auto"/>
              <w:right w:val="single" w:sz="8" w:space="0" w:color="auto"/>
            </w:tcBorders>
            <w:shd w:val="clear" w:color="auto" w:fill="auto"/>
            <w:vAlign w:val="center"/>
            <w:hideMark/>
          </w:tcPr>
          <w:p w14:paraId="40B8AE2D" w14:textId="77777777" w:rsidR="00A45C6D" w:rsidRPr="00CA551F" w:rsidRDefault="00A45C6D" w:rsidP="00A45C6D">
            <w:pPr>
              <w:jc w:val="center"/>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2,620,263 </w:t>
            </w:r>
          </w:p>
        </w:tc>
        <w:tc>
          <w:tcPr>
            <w:tcW w:w="1198" w:type="dxa"/>
            <w:tcBorders>
              <w:top w:val="nil"/>
              <w:left w:val="nil"/>
              <w:bottom w:val="single" w:sz="8" w:space="0" w:color="auto"/>
              <w:right w:val="single" w:sz="8" w:space="0" w:color="auto"/>
            </w:tcBorders>
            <w:shd w:val="clear" w:color="auto" w:fill="auto"/>
            <w:vAlign w:val="center"/>
            <w:hideMark/>
          </w:tcPr>
          <w:p w14:paraId="07FEC25A"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3,005,858 </w:t>
            </w:r>
          </w:p>
        </w:tc>
        <w:tc>
          <w:tcPr>
            <w:tcW w:w="1275" w:type="dxa"/>
            <w:tcBorders>
              <w:top w:val="nil"/>
              <w:left w:val="nil"/>
              <w:bottom w:val="single" w:sz="8" w:space="0" w:color="auto"/>
              <w:right w:val="single" w:sz="8" w:space="0" w:color="auto"/>
            </w:tcBorders>
            <w:shd w:val="clear" w:color="auto" w:fill="auto"/>
            <w:noWrap/>
            <w:vAlign w:val="center"/>
            <w:hideMark/>
          </w:tcPr>
          <w:p w14:paraId="5372AD8B"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3,377,987 </w:t>
            </w:r>
          </w:p>
        </w:tc>
        <w:tc>
          <w:tcPr>
            <w:tcW w:w="1169" w:type="dxa"/>
            <w:tcBorders>
              <w:top w:val="nil"/>
              <w:left w:val="nil"/>
              <w:bottom w:val="single" w:sz="8" w:space="0" w:color="auto"/>
              <w:right w:val="single" w:sz="8" w:space="0" w:color="auto"/>
            </w:tcBorders>
            <w:shd w:val="clear" w:color="auto" w:fill="auto"/>
            <w:noWrap/>
            <w:vAlign w:val="center"/>
            <w:hideMark/>
          </w:tcPr>
          <w:p w14:paraId="717885D5"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3,643,769 </w:t>
            </w:r>
          </w:p>
        </w:tc>
        <w:tc>
          <w:tcPr>
            <w:tcW w:w="1226" w:type="dxa"/>
            <w:tcBorders>
              <w:top w:val="nil"/>
              <w:left w:val="nil"/>
              <w:bottom w:val="single" w:sz="8" w:space="0" w:color="auto"/>
              <w:right w:val="single" w:sz="8" w:space="0" w:color="auto"/>
            </w:tcBorders>
            <w:shd w:val="clear" w:color="auto" w:fill="auto"/>
            <w:noWrap/>
            <w:vAlign w:val="center"/>
            <w:hideMark/>
          </w:tcPr>
          <w:p w14:paraId="37B3428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3,473,147 </w:t>
            </w:r>
          </w:p>
        </w:tc>
        <w:tc>
          <w:tcPr>
            <w:tcW w:w="1158" w:type="dxa"/>
            <w:tcBorders>
              <w:top w:val="nil"/>
              <w:left w:val="nil"/>
              <w:bottom w:val="single" w:sz="8" w:space="0" w:color="auto"/>
              <w:right w:val="single" w:sz="8" w:space="0" w:color="auto"/>
            </w:tcBorders>
            <w:shd w:val="clear" w:color="auto" w:fill="auto"/>
            <w:vAlign w:val="center"/>
            <w:hideMark/>
          </w:tcPr>
          <w:p w14:paraId="730B07BB"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3,467,101 </w:t>
            </w:r>
          </w:p>
        </w:tc>
        <w:tc>
          <w:tcPr>
            <w:tcW w:w="1221" w:type="dxa"/>
            <w:tcBorders>
              <w:top w:val="nil"/>
              <w:left w:val="nil"/>
              <w:bottom w:val="single" w:sz="8" w:space="0" w:color="auto"/>
              <w:right w:val="single" w:sz="8" w:space="0" w:color="auto"/>
            </w:tcBorders>
            <w:shd w:val="clear" w:color="auto" w:fill="auto"/>
            <w:noWrap/>
            <w:vAlign w:val="center"/>
            <w:hideMark/>
          </w:tcPr>
          <w:p w14:paraId="09348BF8"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3,498,449 </w:t>
            </w:r>
          </w:p>
        </w:tc>
      </w:tr>
      <w:tr w:rsidR="00A45C6D" w:rsidRPr="00CA551F" w14:paraId="18180DBC" w14:textId="77777777" w:rsidTr="00A45C6D">
        <w:trPr>
          <w:trHeight w:val="320"/>
          <w:jc w:val="center"/>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1E698DA4" w14:textId="77777777" w:rsidR="00CE7043" w:rsidRPr="00CE7043" w:rsidRDefault="00CE7043" w:rsidP="00CE7043">
            <w:pPr>
              <w:jc w:val="center"/>
              <w:rPr>
                <w:rFonts w:ascii="Times New Roman" w:eastAsia="Times New Roman" w:hAnsi="Times New Roman" w:cs="Times New Roman"/>
                <w:color w:val="000000"/>
                <w:sz w:val="22"/>
                <w:szCs w:val="22"/>
              </w:rPr>
            </w:pPr>
            <w:r w:rsidRPr="00CE7043">
              <w:rPr>
                <w:rFonts w:ascii="Times New Roman" w:eastAsia="Times New Roman" w:hAnsi="Times New Roman" w:cs="Times New Roman"/>
                <w:color w:val="000000"/>
                <w:sz w:val="22"/>
                <w:szCs w:val="22"/>
              </w:rPr>
              <w:t>Portion of</w:t>
            </w:r>
          </w:p>
          <w:p w14:paraId="526B9F13" w14:textId="77777777" w:rsidR="00A45C6D" w:rsidRPr="00CA551F" w:rsidRDefault="00CE7043" w:rsidP="00CE7043">
            <w:pPr>
              <w:jc w:val="center"/>
              <w:rPr>
                <w:rFonts w:ascii="Times New Roman" w:eastAsia="Times New Roman" w:hAnsi="Times New Roman" w:cs="Times New Roman"/>
                <w:color w:val="000000"/>
                <w:sz w:val="22"/>
                <w:szCs w:val="22"/>
              </w:rPr>
            </w:pPr>
            <w:r w:rsidRPr="00CE7043">
              <w:rPr>
                <w:rFonts w:ascii="Times New Roman" w:eastAsia="Times New Roman" w:hAnsi="Times New Roman" w:cs="Times New Roman"/>
                <w:color w:val="000000"/>
                <w:sz w:val="22"/>
                <w:szCs w:val="22"/>
              </w:rPr>
              <w:t xml:space="preserve">  total </w:t>
            </w:r>
            <w:r w:rsidR="00A45C6D" w:rsidRPr="00CA551F">
              <w:rPr>
                <w:rFonts w:ascii="Times New Roman" w:eastAsia="Times New Roman" w:hAnsi="Times New Roman" w:cs="Times New Roman"/>
                <w:color w:val="000000"/>
                <w:sz w:val="22"/>
                <w:szCs w:val="22"/>
              </w:rPr>
              <w:t>(%)</w:t>
            </w:r>
          </w:p>
        </w:tc>
        <w:tc>
          <w:tcPr>
            <w:tcW w:w="1184" w:type="dxa"/>
            <w:tcBorders>
              <w:top w:val="nil"/>
              <w:left w:val="nil"/>
              <w:bottom w:val="single" w:sz="8" w:space="0" w:color="auto"/>
              <w:right w:val="single" w:sz="8" w:space="0" w:color="auto"/>
            </w:tcBorders>
            <w:shd w:val="clear" w:color="auto" w:fill="auto"/>
            <w:vAlign w:val="center"/>
            <w:hideMark/>
          </w:tcPr>
          <w:p w14:paraId="05C27539"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59</w:t>
            </w:r>
          </w:p>
        </w:tc>
        <w:tc>
          <w:tcPr>
            <w:tcW w:w="1198" w:type="dxa"/>
            <w:tcBorders>
              <w:top w:val="nil"/>
              <w:left w:val="nil"/>
              <w:bottom w:val="single" w:sz="8" w:space="0" w:color="auto"/>
              <w:right w:val="single" w:sz="8" w:space="0" w:color="auto"/>
            </w:tcBorders>
            <w:shd w:val="clear" w:color="auto" w:fill="auto"/>
            <w:vAlign w:val="center"/>
            <w:hideMark/>
          </w:tcPr>
          <w:p w14:paraId="1017AC9B"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60</w:t>
            </w:r>
          </w:p>
        </w:tc>
        <w:tc>
          <w:tcPr>
            <w:tcW w:w="1275" w:type="dxa"/>
            <w:tcBorders>
              <w:top w:val="nil"/>
              <w:left w:val="nil"/>
              <w:bottom w:val="single" w:sz="8" w:space="0" w:color="auto"/>
              <w:right w:val="single" w:sz="8" w:space="0" w:color="auto"/>
            </w:tcBorders>
            <w:shd w:val="clear" w:color="auto" w:fill="auto"/>
            <w:vAlign w:val="center"/>
            <w:hideMark/>
          </w:tcPr>
          <w:p w14:paraId="77455FD1"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59</w:t>
            </w:r>
          </w:p>
        </w:tc>
        <w:tc>
          <w:tcPr>
            <w:tcW w:w="1169" w:type="dxa"/>
            <w:tcBorders>
              <w:top w:val="nil"/>
              <w:left w:val="nil"/>
              <w:bottom w:val="single" w:sz="8" w:space="0" w:color="auto"/>
              <w:right w:val="single" w:sz="8" w:space="0" w:color="auto"/>
            </w:tcBorders>
            <w:shd w:val="clear" w:color="auto" w:fill="auto"/>
            <w:vAlign w:val="center"/>
            <w:hideMark/>
          </w:tcPr>
          <w:p w14:paraId="3B79C6E4"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56</w:t>
            </w:r>
          </w:p>
        </w:tc>
        <w:tc>
          <w:tcPr>
            <w:tcW w:w="1226" w:type="dxa"/>
            <w:tcBorders>
              <w:top w:val="nil"/>
              <w:left w:val="nil"/>
              <w:bottom w:val="single" w:sz="8" w:space="0" w:color="auto"/>
              <w:right w:val="single" w:sz="8" w:space="0" w:color="auto"/>
            </w:tcBorders>
            <w:shd w:val="clear" w:color="auto" w:fill="auto"/>
            <w:vAlign w:val="center"/>
            <w:hideMark/>
          </w:tcPr>
          <w:p w14:paraId="49CFFD4F"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54</w:t>
            </w:r>
          </w:p>
        </w:tc>
        <w:tc>
          <w:tcPr>
            <w:tcW w:w="1158" w:type="dxa"/>
            <w:tcBorders>
              <w:top w:val="nil"/>
              <w:left w:val="nil"/>
              <w:bottom w:val="single" w:sz="8" w:space="0" w:color="auto"/>
              <w:right w:val="single" w:sz="8" w:space="0" w:color="auto"/>
            </w:tcBorders>
            <w:shd w:val="clear" w:color="auto" w:fill="auto"/>
            <w:vAlign w:val="center"/>
            <w:hideMark/>
          </w:tcPr>
          <w:p w14:paraId="4B35896E"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53</w:t>
            </w:r>
          </w:p>
        </w:tc>
        <w:tc>
          <w:tcPr>
            <w:tcW w:w="1221" w:type="dxa"/>
            <w:tcBorders>
              <w:top w:val="nil"/>
              <w:left w:val="nil"/>
              <w:bottom w:val="single" w:sz="8" w:space="0" w:color="auto"/>
              <w:right w:val="single" w:sz="8" w:space="0" w:color="auto"/>
            </w:tcBorders>
            <w:shd w:val="clear" w:color="auto" w:fill="auto"/>
            <w:vAlign w:val="center"/>
            <w:hideMark/>
          </w:tcPr>
          <w:p w14:paraId="5FE6109C"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53</w:t>
            </w:r>
          </w:p>
        </w:tc>
      </w:tr>
      <w:tr w:rsidR="00A45C6D" w:rsidRPr="00CA551F" w14:paraId="11390191" w14:textId="77777777" w:rsidTr="00A45C6D">
        <w:trPr>
          <w:trHeight w:val="320"/>
          <w:jc w:val="center"/>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6DD3AFB3" w14:textId="77777777" w:rsidR="00A45C6D" w:rsidRPr="00CA551F" w:rsidRDefault="00CE7043" w:rsidP="00CE7043">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Besides</w:t>
            </w:r>
            <w:r w:rsidR="00A45C6D" w:rsidRPr="00CA551F">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SMEs</w:t>
            </w:r>
          </w:p>
        </w:tc>
        <w:tc>
          <w:tcPr>
            <w:tcW w:w="1184" w:type="dxa"/>
            <w:tcBorders>
              <w:top w:val="nil"/>
              <w:left w:val="nil"/>
              <w:bottom w:val="single" w:sz="8" w:space="0" w:color="auto"/>
              <w:right w:val="single" w:sz="8" w:space="0" w:color="auto"/>
            </w:tcBorders>
            <w:shd w:val="clear" w:color="auto" w:fill="auto"/>
            <w:vAlign w:val="center"/>
            <w:hideMark/>
          </w:tcPr>
          <w:p w14:paraId="6D084E06" w14:textId="77777777" w:rsidR="00A45C6D" w:rsidRPr="00CA551F" w:rsidRDefault="00A45C6D" w:rsidP="00A45C6D">
            <w:pPr>
              <w:jc w:val="center"/>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1,813,230 </w:t>
            </w:r>
          </w:p>
        </w:tc>
        <w:tc>
          <w:tcPr>
            <w:tcW w:w="1198" w:type="dxa"/>
            <w:tcBorders>
              <w:top w:val="nil"/>
              <w:left w:val="nil"/>
              <w:bottom w:val="single" w:sz="8" w:space="0" w:color="auto"/>
              <w:right w:val="single" w:sz="8" w:space="0" w:color="auto"/>
            </w:tcBorders>
            <w:shd w:val="clear" w:color="auto" w:fill="auto"/>
            <w:vAlign w:val="center"/>
            <w:hideMark/>
          </w:tcPr>
          <w:p w14:paraId="72A640E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1,999,051 </w:t>
            </w:r>
          </w:p>
        </w:tc>
        <w:tc>
          <w:tcPr>
            <w:tcW w:w="1275" w:type="dxa"/>
            <w:tcBorders>
              <w:top w:val="nil"/>
              <w:left w:val="nil"/>
              <w:bottom w:val="single" w:sz="8" w:space="0" w:color="auto"/>
              <w:right w:val="single" w:sz="8" w:space="0" w:color="auto"/>
            </w:tcBorders>
            <w:shd w:val="clear" w:color="auto" w:fill="auto"/>
            <w:noWrap/>
            <w:vAlign w:val="center"/>
            <w:hideMark/>
          </w:tcPr>
          <w:p w14:paraId="6F13C596"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2,387,184 </w:t>
            </w:r>
          </w:p>
        </w:tc>
        <w:tc>
          <w:tcPr>
            <w:tcW w:w="1169" w:type="dxa"/>
            <w:tcBorders>
              <w:top w:val="nil"/>
              <w:left w:val="nil"/>
              <w:bottom w:val="single" w:sz="8" w:space="0" w:color="auto"/>
              <w:right w:val="single" w:sz="8" w:space="0" w:color="auto"/>
            </w:tcBorders>
            <w:shd w:val="clear" w:color="auto" w:fill="auto"/>
            <w:noWrap/>
            <w:vAlign w:val="center"/>
            <w:hideMark/>
          </w:tcPr>
          <w:p w14:paraId="64900134"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2,842,086 </w:t>
            </w:r>
          </w:p>
        </w:tc>
        <w:tc>
          <w:tcPr>
            <w:tcW w:w="1226" w:type="dxa"/>
            <w:tcBorders>
              <w:top w:val="nil"/>
              <w:left w:val="nil"/>
              <w:bottom w:val="single" w:sz="8" w:space="0" w:color="auto"/>
              <w:right w:val="single" w:sz="8" w:space="0" w:color="auto"/>
            </w:tcBorders>
            <w:shd w:val="clear" w:color="auto" w:fill="auto"/>
            <w:noWrap/>
            <w:vAlign w:val="center"/>
            <w:hideMark/>
          </w:tcPr>
          <w:p w14:paraId="038B0F85"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2,974,698 </w:t>
            </w:r>
          </w:p>
        </w:tc>
        <w:tc>
          <w:tcPr>
            <w:tcW w:w="1158" w:type="dxa"/>
            <w:tcBorders>
              <w:top w:val="nil"/>
              <w:left w:val="nil"/>
              <w:bottom w:val="single" w:sz="8" w:space="0" w:color="auto"/>
              <w:right w:val="single" w:sz="8" w:space="0" w:color="auto"/>
            </w:tcBorders>
            <w:shd w:val="clear" w:color="auto" w:fill="auto"/>
            <w:vAlign w:val="center"/>
            <w:hideMark/>
          </w:tcPr>
          <w:p w14:paraId="08DF1CD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3,026,501 </w:t>
            </w:r>
          </w:p>
        </w:tc>
        <w:tc>
          <w:tcPr>
            <w:tcW w:w="1221" w:type="dxa"/>
            <w:tcBorders>
              <w:top w:val="nil"/>
              <w:left w:val="nil"/>
              <w:bottom w:val="single" w:sz="8" w:space="0" w:color="auto"/>
              <w:right w:val="single" w:sz="8" w:space="0" w:color="auto"/>
            </w:tcBorders>
            <w:shd w:val="clear" w:color="auto" w:fill="auto"/>
            <w:noWrap/>
            <w:vAlign w:val="center"/>
            <w:hideMark/>
          </w:tcPr>
          <w:p w14:paraId="72611394"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3,092,767 </w:t>
            </w:r>
          </w:p>
        </w:tc>
      </w:tr>
      <w:tr w:rsidR="00A45C6D" w:rsidRPr="00CA551F" w14:paraId="2956001F" w14:textId="77777777" w:rsidTr="00A45C6D">
        <w:trPr>
          <w:trHeight w:val="320"/>
          <w:jc w:val="center"/>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52FDC143" w14:textId="77777777" w:rsidR="00CE7043" w:rsidRPr="00CE7043" w:rsidRDefault="00CE7043" w:rsidP="00CE7043">
            <w:pPr>
              <w:jc w:val="center"/>
              <w:rPr>
                <w:rFonts w:ascii="Times New Roman" w:eastAsia="Times New Roman" w:hAnsi="Times New Roman" w:cs="Times New Roman"/>
                <w:color w:val="000000"/>
                <w:sz w:val="22"/>
                <w:szCs w:val="22"/>
              </w:rPr>
            </w:pPr>
            <w:r w:rsidRPr="00CE7043">
              <w:rPr>
                <w:rFonts w:ascii="Times New Roman" w:eastAsia="Times New Roman" w:hAnsi="Times New Roman" w:cs="Times New Roman"/>
                <w:color w:val="000000"/>
                <w:sz w:val="22"/>
                <w:szCs w:val="22"/>
              </w:rPr>
              <w:t>Portion of</w:t>
            </w:r>
          </w:p>
          <w:p w14:paraId="6BEBF9E9" w14:textId="77777777" w:rsidR="00A45C6D" w:rsidRPr="00CA551F" w:rsidRDefault="00CE7043" w:rsidP="00CE7043">
            <w:pPr>
              <w:jc w:val="center"/>
              <w:rPr>
                <w:rFonts w:ascii="Times New Roman" w:eastAsia="Times New Roman" w:hAnsi="Times New Roman" w:cs="Times New Roman"/>
                <w:color w:val="000000"/>
                <w:sz w:val="22"/>
                <w:szCs w:val="22"/>
              </w:rPr>
            </w:pPr>
            <w:r w:rsidRPr="00CE7043">
              <w:rPr>
                <w:rFonts w:ascii="Times New Roman" w:eastAsia="Times New Roman" w:hAnsi="Times New Roman" w:cs="Times New Roman"/>
                <w:color w:val="000000"/>
                <w:sz w:val="22"/>
                <w:szCs w:val="22"/>
              </w:rPr>
              <w:t xml:space="preserve">  total </w:t>
            </w:r>
            <w:r w:rsidR="00A45C6D" w:rsidRPr="00CA551F">
              <w:rPr>
                <w:rFonts w:ascii="Times New Roman" w:eastAsia="Times New Roman" w:hAnsi="Times New Roman" w:cs="Times New Roman"/>
                <w:color w:val="000000"/>
                <w:sz w:val="22"/>
                <w:szCs w:val="22"/>
              </w:rPr>
              <w:t>(%)</w:t>
            </w:r>
          </w:p>
        </w:tc>
        <w:tc>
          <w:tcPr>
            <w:tcW w:w="1184" w:type="dxa"/>
            <w:tcBorders>
              <w:top w:val="nil"/>
              <w:left w:val="nil"/>
              <w:bottom w:val="single" w:sz="8" w:space="0" w:color="auto"/>
              <w:right w:val="single" w:sz="8" w:space="0" w:color="auto"/>
            </w:tcBorders>
            <w:shd w:val="clear" w:color="auto" w:fill="auto"/>
            <w:noWrap/>
            <w:vAlign w:val="center"/>
            <w:hideMark/>
          </w:tcPr>
          <w:p w14:paraId="56DF3FED" w14:textId="77777777" w:rsidR="00A45C6D" w:rsidRPr="00CA551F" w:rsidRDefault="00A45C6D" w:rsidP="00A45C6D">
            <w:pPr>
              <w:jc w:val="center"/>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41 </w:t>
            </w:r>
          </w:p>
        </w:tc>
        <w:tc>
          <w:tcPr>
            <w:tcW w:w="1198" w:type="dxa"/>
            <w:tcBorders>
              <w:top w:val="nil"/>
              <w:left w:val="nil"/>
              <w:bottom w:val="single" w:sz="8" w:space="0" w:color="auto"/>
              <w:right w:val="single" w:sz="8" w:space="0" w:color="auto"/>
            </w:tcBorders>
            <w:shd w:val="clear" w:color="auto" w:fill="auto"/>
            <w:vAlign w:val="center"/>
            <w:hideMark/>
          </w:tcPr>
          <w:p w14:paraId="4DA450AC"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40 </w:t>
            </w:r>
          </w:p>
        </w:tc>
        <w:tc>
          <w:tcPr>
            <w:tcW w:w="1275" w:type="dxa"/>
            <w:tcBorders>
              <w:top w:val="nil"/>
              <w:left w:val="nil"/>
              <w:bottom w:val="single" w:sz="8" w:space="0" w:color="auto"/>
              <w:right w:val="single" w:sz="8" w:space="0" w:color="auto"/>
            </w:tcBorders>
            <w:shd w:val="clear" w:color="auto" w:fill="auto"/>
            <w:vAlign w:val="center"/>
            <w:hideMark/>
          </w:tcPr>
          <w:p w14:paraId="33B7ADB4"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41 </w:t>
            </w:r>
          </w:p>
        </w:tc>
        <w:tc>
          <w:tcPr>
            <w:tcW w:w="1169" w:type="dxa"/>
            <w:tcBorders>
              <w:top w:val="nil"/>
              <w:left w:val="nil"/>
              <w:bottom w:val="single" w:sz="8" w:space="0" w:color="auto"/>
              <w:right w:val="single" w:sz="8" w:space="0" w:color="auto"/>
            </w:tcBorders>
            <w:shd w:val="clear" w:color="auto" w:fill="auto"/>
            <w:vAlign w:val="center"/>
            <w:hideMark/>
          </w:tcPr>
          <w:p w14:paraId="288F965A"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44 </w:t>
            </w:r>
          </w:p>
        </w:tc>
        <w:tc>
          <w:tcPr>
            <w:tcW w:w="1226" w:type="dxa"/>
            <w:tcBorders>
              <w:top w:val="nil"/>
              <w:left w:val="nil"/>
              <w:bottom w:val="single" w:sz="8" w:space="0" w:color="auto"/>
              <w:right w:val="single" w:sz="8" w:space="0" w:color="auto"/>
            </w:tcBorders>
            <w:shd w:val="clear" w:color="auto" w:fill="auto"/>
            <w:vAlign w:val="center"/>
            <w:hideMark/>
          </w:tcPr>
          <w:p w14:paraId="2787CADF"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46 </w:t>
            </w:r>
          </w:p>
        </w:tc>
        <w:tc>
          <w:tcPr>
            <w:tcW w:w="1158" w:type="dxa"/>
            <w:tcBorders>
              <w:top w:val="nil"/>
              <w:left w:val="nil"/>
              <w:bottom w:val="single" w:sz="8" w:space="0" w:color="auto"/>
              <w:right w:val="single" w:sz="8" w:space="0" w:color="auto"/>
            </w:tcBorders>
            <w:shd w:val="clear" w:color="auto" w:fill="auto"/>
            <w:vAlign w:val="center"/>
            <w:hideMark/>
          </w:tcPr>
          <w:p w14:paraId="1F7E8E2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47 </w:t>
            </w:r>
          </w:p>
        </w:tc>
        <w:tc>
          <w:tcPr>
            <w:tcW w:w="1221" w:type="dxa"/>
            <w:tcBorders>
              <w:top w:val="nil"/>
              <w:left w:val="nil"/>
              <w:bottom w:val="single" w:sz="8" w:space="0" w:color="auto"/>
              <w:right w:val="single" w:sz="8" w:space="0" w:color="auto"/>
            </w:tcBorders>
            <w:shd w:val="clear" w:color="auto" w:fill="auto"/>
            <w:vAlign w:val="center"/>
            <w:hideMark/>
          </w:tcPr>
          <w:p w14:paraId="551F358B"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47 </w:t>
            </w:r>
          </w:p>
        </w:tc>
      </w:tr>
      <w:tr w:rsidR="00A45C6D" w:rsidRPr="00CA551F" w14:paraId="39550388" w14:textId="77777777" w:rsidTr="00A45C6D">
        <w:trPr>
          <w:trHeight w:val="320"/>
          <w:jc w:val="center"/>
        </w:trPr>
        <w:tc>
          <w:tcPr>
            <w:tcW w:w="1378" w:type="dxa"/>
            <w:tcBorders>
              <w:top w:val="nil"/>
              <w:left w:val="single" w:sz="8" w:space="0" w:color="auto"/>
              <w:bottom w:val="single" w:sz="8" w:space="0" w:color="auto"/>
              <w:right w:val="single" w:sz="8" w:space="0" w:color="auto"/>
            </w:tcBorders>
            <w:shd w:val="clear" w:color="auto" w:fill="auto"/>
            <w:vAlign w:val="center"/>
            <w:hideMark/>
          </w:tcPr>
          <w:p w14:paraId="634F6AF1" w14:textId="77777777" w:rsidR="00A45C6D" w:rsidRPr="00CE7043" w:rsidRDefault="00A45C6D" w:rsidP="00CE7043">
            <w:pPr>
              <w:jc w:val="center"/>
              <w:rPr>
                <w:rFonts w:ascii="Times New Roman" w:eastAsia="Times New Roman" w:hAnsi="Times New Roman" w:cs="Times New Roman"/>
                <w:b/>
                <w:color w:val="000000"/>
                <w:sz w:val="22"/>
                <w:szCs w:val="22"/>
              </w:rPr>
            </w:pPr>
            <w:r w:rsidRPr="00CE7043">
              <w:rPr>
                <w:rFonts w:ascii="Times New Roman" w:eastAsia="Times New Roman" w:hAnsi="Times New Roman" w:cs="Times New Roman"/>
                <w:b/>
                <w:color w:val="000000"/>
                <w:sz w:val="22"/>
                <w:szCs w:val="22"/>
              </w:rPr>
              <w:t>Total</w:t>
            </w:r>
          </w:p>
        </w:tc>
        <w:tc>
          <w:tcPr>
            <w:tcW w:w="1184" w:type="dxa"/>
            <w:tcBorders>
              <w:top w:val="nil"/>
              <w:left w:val="nil"/>
              <w:bottom w:val="single" w:sz="8" w:space="0" w:color="auto"/>
              <w:right w:val="single" w:sz="8" w:space="0" w:color="auto"/>
            </w:tcBorders>
            <w:shd w:val="clear" w:color="auto" w:fill="auto"/>
            <w:vAlign w:val="center"/>
            <w:hideMark/>
          </w:tcPr>
          <w:p w14:paraId="78C69CE7" w14:textId="77777777" w:rsidR="00A45C6D" w:rsidRPr="00CA551F" w:rsidRDefault="00A45C6D" w:rsidP="00A45C6D">
            <w:pPr>
              <w:jc w:val="center"/>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4,433,492 </w:t>
            </w:r>
          </w:p>
        </w:tc>
        <w:tc>
          <w:tcPr>
            <w:tcW w:w="1198" w:type="dxa"/>
            <w:tcBorders>
              <w:top w:val="nil"/>
              <w:left w:val="nil"/>
              <w:bottom w:val="single" w:sz="8" w:space="0" w:color="auto"/>
              <w:right w:val="single" w:sz="8" w:space="0" w:color="auto"/>
            </w:tcBorders>
            <w:shd w:val="clear" w:color="auto" w:fill="auto"/>
            <w:vAlign w:val="center"/>
            <w:hideMark/>
          </w:tcPr>
          <w:p w14:paraId="767E45B2"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5,004,909 </w:t>
            </w:r>
          </w:p>
        </w:tc>
        <w:tc>
          <w:tcPr>
            <w:tcW w:w="1275" w:type="dxa"/>
            <w:tcBorders>
              <w:top w:val="nil"/>
              <w:left w:val="nil"/>
              <w:bottom w:val="single" w:sz="8" w:space="0" w:color="auto"/>
              <w:right w:val="single" w:sz="8" w:space="0" w:color="auto"/>
            </w:tcBorders>
            <w:shd w:val="clear" w:color="auto" w:fill="auto"/>
            <w:noWrap/>
            <w:vAlign w:val="center"/>
            <w:hideMark/>
          </w:tcPr>
          <w:p w14:paraId="6544C09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5,765,171 </w:t>
            </w:r>
          </w:p>
        </w:tc>
        <w:tc>
          <w:tcPr>
            <w:tcW w:w="1169" w:type="dxa"/>
            <w:tcBorders>
              <w:top w:val="nil"/>
              <w:left w:val="nil"/>
              <w:bottom w:val="single" w:sz="8" w:space="0" w:color="auto"/>
              <w:right w:val="single" w:sz="8" w:space="0" w:color="auto"/>
            </w:tcBorders>
            <w:shd w:val="clear" w:color="auto" w:fill="auto"/>
            <w:noWrap/>
            <w:vAlign w:val="center"/>
            <w:hideMark/>
          </w:tcPr>
          <w:p w14:paraId="199C3ABE"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6,485,856 </w:t>
            </w:r>
          </w:p>
        </w:tc>
        <w:tc>
          <w:tcPr>
            <w:tcW w:w="1226" w:type="dxa"/>
            <w:tcBorders>
              <w:top w:val="nil"/>
              <w:left w:val="nil"/>
              <w:bottom w:val="single" w:sz="8" w:space="0" w:color="auto"/>
              <w:right w:val="single" w:sz="8" w:space="0" w:color="auto"/>
            </w:tcBorders>
            <w:shd w:val="clear" w:color="auto" w:fill="auto"/>
            <w:noWrap/>
            <w:vAlign w:val="center"/>
            <w:hideMark/>
          </w:tcPr>
          <w:p w14:paraId="19864A1E"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6,447,845 </w:t>
            </w:r>
          </w:p>
        </w:tc>
        <w:tc>
          <w:tcPr>
            <w:tcW w:w="1158" w:type="dxa"/>
            <w:tcBorders>
              <w:top w:val="nil"/>
              <w:left w:val="nil"/>
              <w:bottom w:val="single" w:sz="8" w:space="0" w:color="auto"/>
              <w:right w:val="single" w:sz="8" w:space="0" w:color="auto"/>
            </w:tcBorders>
            <w:shd w:val="clear" w:color="auto" w:fill="auto"/>
            <w:vAlign w:val="center"/>
            <w:hideMark/>
          </w:tcPr>
          <w:p w14:paraId="4FD61220"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6,493,602 </w:t>
            </w:r>
          </w:p>
        </w:tc>
        <w:tc>
          <w:tcPr>
            <w:tcW w:w="1221" w:type="dxa"/>
            <w:tcBorders>
              <w:top w:val="nil"/>
              <w:left w:val="nil"/>
              <w:bottom w:val="single" w:sz="8" w:space="0" w:color="auto"/>
              <w:right w:val="single" w:sz="8" w:space="0" w:color="auto"/>
            </w:tcBorders>
            <w:shd w:val="clear" w:color="auto" w:fill="auto"/>
            <w:noWrap/>
            <w:vAlign w:val="center"/>
            <w:hideMark/>
          </w:tcPr>
          <w:p w14:paraId="62823C6D" w14:textId="77777777" w:rsidR="00A45C6D" w:rsidRPr="00CA551F" w:rsidRDefault="00A45C6D" w:rsidP="00A45C6D">
            <w:pPr>
              <w:jc w:val="right"/>
              <w:rPr>
                <w:rFonts w:ascii="Times New Roman" w:eastAsia="Times New Roman" w:hAnsi="Times New Roman" w:cs="Times New Roman"/>
                <w:color w:val="000000"/>
                <w:sz w:val="22"/>
                <w:szCs w:val="22"/>
              </w:rPr>
            </w:pPr>
            <w:r w:rsidRPr="00CA551F">
              <w:rPr>
                <w:rFonts w:ascii="Times New Roman" w:eastAsia="Times New Roman" w:hAnsi="Times New Roman" w:cs="Times New Roman"/>
                <w:color w:val="000000"/>
                <w:sz w:val="22"/>
                <w:szCs w:val="22"/>
              </w:rPr>
              <w:t xml:space="preserve"> 6,591,216 </w:t>
            </w:r>
          </w:p>
        </w:tc>
      </w:tr>
    </w:tbl>
    <w:p w14:paraId="0D753B65" w14:textId="77777777" w:rsidR="00A45C6D" w:rsidRPr="00A45C6D" w:rsidRDefault="00A45C6D" w:rsidP="00A45C6D">
      <w:pPr>
        <w:spacing w:line="360" w:lineRule="auto"/>
        <w:jc w:val="both"/>
        <w:rPr>
          <w:rFonts w:ascii="Times New Roman" w:hAnsi="Times New Roman" w:cs="Times New Roman"/>
          <w:lang w:val="en-US"/>
        </w:rPr>
      </w:pPr>
      <w:r>
        <w:rPr>
          <w:rFonts w:ascii="Times New Roman" w:hAnsi="Times New Roman" w:cs="Times New Roman"/>
          <w:lang w:val="en-US"/>
        </w:rPr>
        <w:t>S</w:t>
      </w:r>
      <w:r w:rsidRPr="00A45C6D">
        <w:rPr>
          <w:rFonts w:ascii="Times New Roman" w:hAnsi="Times New Roman" w:cs="Times New Roman"/>
          <w:lang w:val="en-US"/>
        </w:rPr>
        <w:t>ource</w:t>
      </w:r>
      <w:r>
        <w:rPr>
          <w:rFonts w:ascii="Times New Roman" w:hAnsi="Times New Roman" w:cs="Times New Roman"/>
          <w:lang w:val="en-US"/>
        </w:rPr>
        <w:t xml:space="preserve">: </w:t>
      </w:r>
      <w:r w:rsidRPr="00A45C6D">
        <w:rPr>
          <w:rFonts w:ascii="Times New Roman" w:hAnsi="Times New Roman" w:cs="Times New Roman"/>
        </w:rPr>
        <w:t>Sharia Banking Statistics 2016</w:t>
      </w:r>
    </w:p>
    <w:p w14:paraId="65745400" w14:textId="77777777" w:rsidR="00FB5519" w:rsidRPr="00A45C6D" w:rsidRDefault="00FB5519"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 xml:space="preserve">A bank is said to be efficient when it is able to get an optimal level of output with the existing input level, or is able to reach a certain level of output with minimum input. Knowing the allocation of inputs and outputs enables further analysis on the factors that lead to bank inefficiency. The development of research on measurement of efficiency calls for a research procedure known as Two-Stage Data Envelopment Analysis (Firdaus and Muhammad, 2013). This approach will provide a comprehensive picture of the level of </w:t>
      </w:r>
      <w:proofErr w:type="gramStart"/>
      <w:r w:rsidRPr="00A45C6D">
        <w:rPr>
          <w:rFonts w:ascii="Times New Roman" w:hAnsi="Times New Roman" w:cs="Times New Roman"/>
          <w:lang w:val="en-US"/>
        </w:rPr>
        <w:t>a bank</w:t>
      </w:r>
      <w:proofErr w:type="gramEnd"/>
      <w:r w:rsidRPr="00A45C6D">
        <w:rPr>
          <w:rFonts w:ascii="Times New Roman" w:hAnsi="Times New Roman" w:cs="Times New Roman"/>
          <w:lang w:val="en-US"/>
        </w:rPr>
        <w:t xml:space="preserve"> efficiency while knowing the determinants of efficiency (Subandi and Ghozali, 2013).</w:t>
      </w:r>
    </w:p>
    <w:p w14:paraId="3AC77AB0" w14:textId="77777777" w:rsidR="00FB5519" w:rsidRPr="00A45C6D" w:rsidRDefault="00FB5519"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There are many researches on efficiency determination in various countries, one of which is by Harimaya and Kazumine (2014</w:t>
      </w:r>
      <w:proofErr w:type="gramStart"/>
      <w:r w:rsidRPr="00A45C6D">
        <w:rPr>
          <w:rFonts w:ascii="Times New Roman" w:hAnsi="Times New Roman" w:cs="Times New Roman"/>
          <w:lang w:val="en-US"/>
        </w:rPr>
        <w:t>) which</w:t>
      </w:r>
      <w:proofErr w:type="gramEnd"/>
      <w:r w:rsidRPr="00A45C6D">
        <w:rPr>
          <w:rFonts w:ascii="Times New Roman" w:hAnsi="Times New Roman" w:cs="Times New Roman"/>
          <w:lang w:val="en-US"/>
        </w:rPr>
        <w:t xml:space="preserve"> attempted to look at the impact of branch opening on bank efficiency in Japan. The research show</w:t>
      </w:r>
      <w:r w:rsidR="003A5A36" w:rsidRPr="00A45C6D">
        <w:rPr>
          <w:rFonts w:ascii="Times New Roman" w:hAnsi="Times New Roman" w:cs="Times New Roman"/>
          <w:lang w:val="en-US"/>
        </w:rPr>
        <w:t>s</w:t>
      </w:r>
      <w:r w:rsidRPr="00A45C6D">
        <w:rPr>
          <w:rFonts w:ascii="Times New Roman" w:hAnsi="Times New Roman" w:cs="Times New Roman"/>
          <w:lang w:val="en-US"/>
        </w:rPr>
        <w:t xml:space="preserve"> that </w:t>
      </w:r>
      <w:r w:rsidR="003A5A36" w:rsidRPr="00A45C6D">
        <w:rPr>
          <w:rFonts w:ascii="Times New Roman" w:hAnsi="Times New Roman" w:cs="Times New Roman"/>
          <w:lang w:val="en-US"/>
        </w:rPr>
        <w:t xml:space="preserve">expanding branch networks to a certain level enables </w:t>
      </w:r>
      <w:r w:rsidRPr="00A45C6D">
        <w:rPr>
          <w:rFonts w:ascii="Times New Roman" w:hAnsi="Times New Roman" w:cs="Times New Roman"/>
          <w:lang w:val="en-US"/>
        </w:rPr>
        <w:t xml:space="preserve">regional banks </w:t>
      </w:r>
      <w:r w:rsidR="003A5A36" w:rsidRPr="00A45C6D">
        <w:rPr>
          <w:rFonts w:ascii="Times New Roman" w:hAnsi="Times New Roman" w:cs="Times New Roman"/>
          <w:lang w:val="en-US"/>
        </w:rPr>
        <w:t xml:space="preserve">to lower </w:t>
      </w:r>
      <w:r w:rsidRPr="00A45C6D">
        <w:rPr>
          <w:rFonts w:ascii="Times New Roman" w:hAnsi="Times New Roman" w:cs="Times New Roman"/>
          <w:lang w:val="en-US"/>
        </w:rPr>
        <w:t>ineffic</w:t>
      </w:r>
      <w:r w:rsidR="003A5A36" w:rsidRPr="00A45C6D">
        <w:rPr>
          <w:rFonts w:ascii="Times New Roman" w:hAnsi="Times New Roman" w:cs="Times New Roman"/>
          <w:lang w:val="en-US"/>
        </w:rPr>
        <w:t>iency costs</w:t>
      </w:r>
      <w:r w:rsidRPr="00A45C6D">
        <w:rPr>
          <w:rFonts w:ascii="Times New Roman" w:hAnsi="Times New Roman" w:cs="Times New Roman"/>
          <w:lang w:val="en-US"/>
        </w:rPr>
        <w:t xml:space="preserve">. Delis and Nikolaos (2014) conducted a study on the determinants of bank efficiency by using semi-parametic </w:t>
      </w:r>
      <w:proofErr w:type="gramStart"/>
      <w:r w:rsidRPr="00A45C6D">
        <w:rPr>
          <w:rFonts w:ascii="Times New Roman" w:hAnsi="Times New Roman" w:cs="Times New Roman"/>
          <w:lang w:val="en-US"/>
        </w:rPr>
        <w:t>methods which</w:t>
      </w:r>
      <w:proofErr w:type="gramEnd"/>
      <w:r w:rsidRPr="00A45C6D">
        <w:rPr>
          <w:rFonts w:ascii="Times New Roman" w:hAnsi="Times New Roman" w:cs="Times New Roman"/>
          <w:lang w:val="en-US"/>
        </w:rPr>
        <w:t xml:space="preserve"> concluded that determinants such as bank size, industry concentration and investment environment had a positive impact on bank efficiency.</w:t>
      </w:r>
    </w:p>
    <w:p w14:paraId="11BA80FD" w14:textId="77777777" w:rsidR="003A5A36" w:rsidRPr="00A45C6D" w:rsidRDefault="003A5A36"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 xml:space="preserve">Another study conducted by Omar et al (2006) reveals that it is not the bank </w:t>
      </w:r>
      <w:proofErr w:type="gramStart"/>
      <w:r w:rsidRPr="00A45C6D">
        <w:rPr>
          <w:rFonts w:ascii="Times New Roman" w:hAnsi="Times New Roman" w:cs="Times New Roman"/>
          <w:lang w:val="en-US"/>
        </w:rPr>
        <w:t>size which</w:t>
      </w:r>
      <w:proofErr w:type="gramEnd"/>
      <w:r w:rsidRPr="00A45C6D">
        <w:rPr>
          <w:rFonts w:ascii="Times New Roman" w:hAnsi="Times New Roman" w:cs="Times New Roman"/>
          <w:lang w:val="en-US"/>
        </w:rPr>
        <w:t xml:space="preserve"> becomes an important factor in increasing bank efficiency, but the utilization of technology and human resources capabilities that are more influential on high productivity growth. Garza-Garcia (2012) in their research found that the main variables that increase bank efficiency are loan intensity, GDP growth and foreign ownership. On the other hand, non-interest costs, non-performing loans and inflation rates reduce the level of bank efficiency. Hassan and Sanchez (2007) conducted research by taking banking case studies in Latin America. The </w:t>
      </w:r>
      <w:proofErr w:type="gramStart"/>
      <w:r w:rsidRPr="00A45C6D">
        <w:rPr>
          <w:rFonts w:ascii="Times New Roman" w:hAnsi="Times New Roman" w:cs="Times New Roman"/>
          <w:lang w:val="en-US"/>
        </w:rPr>
        <w:t>results delineates</w:t>
      </w:r>
      <w:proofErr w:type="gramEnd"/>
      <w:r w:rsidRPr="00A45C6D">
        <w:rPr>
          <w:rFonts w:ascii="Times New Roman" w:hAnsi="Times New Roman" w:cs="Times New Roman"/>
          <w:lang w:val="en-US"/>
        </w:rPr>
        <w:t xml:space="preserve"> that capitalization rates, </w:t>
      </w:r>
      <w:r w:rsidRPr="00A45C6D">
        <w:rPr>
          <w:rFonts w:ascii="Times New Roman" w:hAnsi="Times New Roman" w:cs="Times New Roman"/>
          <w:lang w:val="en-US"/>
        </w:rPr>
        <w:lastRenderedPageBreak/>
        <w:t>profitability ratios, differences in interest rates, and GDP growth have a positive effect on bank efficiency and that the inflation rate has a negative impact on efficiency.</w:t>
      </w:r>
    </w:p>
    <w:p w14:paraId="3AF33597" w14:textId="77777777" w:rsidR="003A5A36" w:rsidRPr="00A45C6D" w:rsidRDefault="003A5A36"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 xml:space="preserve">Meanwhile Endri (2015) who conducted research on macroeconomic variables and banking efficiency in </w:t>
      </w:r>
      <w:proofErr w:type="gramStart"/>
      <w:r w:rsidRPr="00A45C6D">
        <w:rPr>
          <w:rFonts w:ascii="Times New Roman" w:hAnsi="Times New Roman" w:cs="Times New Roman"/>
          <w:lang w:val="en-US"/>
        </w:rPr>
        <w:t>Indonesia  indicates</w:t>
      </w:r>
      <w:proofErr w:type="gramEnd"/>
      <w:r w:rsidRPr="00A45C6D">
        <w:rPr>
          <w:rFonts w:ascii="Times New Roman" w:hAnsi="Times New Roman" w:cs="Times New Roman"/>
          <w:lang w:val="en-US"/>
        </w:rPr>
        <w:t xml:space="preserve"> that on the average, the level of technical efficiency of the bank has not yet reached 100% optimal efficiency level. The measurement results also find that the variable interest rates affect the bank's technical efficiency negatively, while the inflation rate and exchange rate have positive impact. This result is in line with the research of Widiarti et al (2015</w:t>
      </w:r>
      <w:proofErr w:type="gramStart"/>
      <w:r w:rsidRPr="00A45C6D">
        <w:rPr>
          <w:rFonts w:ascii="Times New Roman" w:hAnsi="Times New Roman" w:cs="Times New Roman"/>
          <w:lang w:val="en-US"/>
        </w:rPr>
        <w:t>) which</w:t>
      </w:r>
      <w:proofErr w:type="gramEnd"/>
      <w:r w:rsidRPr="00A45C6D">
        <w:rPr>
          <w:rFonts w:ascii="Times New Roman" w:hAnsi="Times New Roman" w:cs="Times New Roman"/>
          <w:lang w:val="en-US"/>
        </w:rPr>
        <w:t xml:space="preserve"> reveals that the Indonesian banking industry is not efficient in the intermediation function.</w:t>
      </w:r>
    </w:p>
    <w:p w14:paraId="1F5BA6DE" w14:textId="77777777" w:rsidR="003A5A36" w:rsidRPr="00A45C6D" w:rsidRDefault="003A5A36" w:rsidP="00A45C6D">
      <w:pPr>
        <w:spacing w:line="360" w:lineRule="auto"/>
        <w:ind w:firstLine="567"/>
        <w:jc w:val="both"/>
        <w:rPr>
          <w:rFonts w:ascii="Times New Roman" w:hAnsi="Times New Roman" w:cs="Times New Roman"/>
          <w:lang w:val="en-US"/>
        </w:rPr>
      </w:pPr>
      <w:r w:rsidRPr="00A45C6D">
        <w:rPr>
          <w:rFonts w:ascii="Times New Roman" w:hAnsi="Times New Roman" w:cs="Times New Roman"/>
          <w:lang w:val="en-US"/>
        </w:rPr>
        <w:t>Based on some previous researches abovementioned, it is still necessary to re-examine the level of efficiency and determinants of efficiency, especially for BPRS, given that BPRS has an important role for the development of MSMEs. This study aims to measure the level of efficiency, and to look at the internal and external factors that affect the level of efficiency of the BPRS. To get a comprehensive picture of the efficiency level of an SRB, a Two-Stage Methodology approach was carried out.</w:t>
      </w:r>
    </w:p>
    <w:p w14:paraId="1A1D514B" w14:textId="77777777" w:rsidR="003A5A36" w:rsidRPr="00A45C6D" w:rsidRDefault="003A5A36" w:rsidP="00A45C6D">
      <w:pPr>
        <w:spacing w:line="360" w:lineRule="auto"/>
        <w:ind w:firstLine="567"/>
        <w:jc w:val="both"/>
        <w:rPr>
          <w:rFonts w:ascii="Times New Roman" w:hAnsi="Times New Roman" w:cs="Times New Roman"/>
          <w:lang w:val="en-US"/>
        </w:rPr>
      </w:pPr>
    </w:p>
    <w:p w14:paraId="71C45806" w14:textId="77777777" w:rsidR="00FC1445" w:rsidRPr="00A45C6D" w:rsidRDefault="003A5A36" w:rsidP="000A4D32">
      <w:pPr>
        <w:pStyle w:val="ListParagraph"/>
        <w:numPr>
          <w:ilvl w:val="0"/>
          <w:numId w:val="27"/>
        </w:numPr>
        <w:spacing w:line="360" w:lineRule="auto"/>
        <w:ind w:left="426" w:hanging="426"/>
        <w:jc w:val="both"/>
        <w:rPr>
          <w:rFonts w:ascii="Times New Roman" w:hAnsi="Times New Roman" w:cs="Times New Roman"/>
          <w:b/>
        </w:rPr>
      </w:pPr>
      <w:r w:rsidRPr="00A45C6D">
        <w:rPr>
          <w:rFonts w:ascii="Times New Roman" w:hAnsi="Times New Roman" w:cs="Times New Roman"/>
          <w:b/>
        </w:rPr>
        <w:t>Theoretical basis</w:t>
      </w:r>
    </w:p>
    <w:p w14:paraId="1471DDB6" w14:textId="77777777" w:rsidR="005B59F6" w:rsidRPr="00A45C6D" w:rsidRDefault="003A5A36" w:rsidP="00A45C6D">
      <w:pPr>
        <w:spacing w:line="360" w:lineRule="auto"/>
        <w:ind w:firstLine="567"/>
        <w:jc w:val="both"/>
        <w:rPr>
          <w:rFonts w:ascii="Times New Roman" w:hAnsi="Times New Roman" w:cs="Times New Roman"/>
        </w:rPr>
      </w:pPr>
      <w:r w:rsidRPr="00A45C6D">
        <w:rPr>
          <w:rFonts w:ascii="Times New Roman" w:hAnsi="Times New Roman" w:cs="Times New Roman"/>
        </w:rPr>
        <w:t xml:space="preserve">The concept of efficiency was first introduced by Farrel (1957) in his research entitled "The Measurement of Production Efficiency". Farrel (1957) describes a condition of achieving efficiency in a company </w:t>
      </w:r>
      <w:r w:rsidR="00EB1660" w:rsidRPr="00A45C6D">
        <w:rPr>
          <w:rFonts w:ascii="Times New Roman" w:hAnsi="Times New Roman" w:cs="Times New Roman"/>
        </w:rPr>
        <w:t xml:space="preserve">as </w:t>
      </w:r>
      <w:r w:rsidRPr="00A45C6D">
        <w:rPr>
          <w:rFonts w:ascii="Times New Roman" w:hAnsi="Times New Roman" w:cs="Times New Roman"/>
        </w:rPr>
        <w:t xml:space="preserve">illustrated in the </w:t>
      </w:r>
      <w:r w:rsidR="00EB1660" w:rsidRPr="00A45C6D">
        <w:rPr>
          <w:rFonts w:ascii="Times New Roman" w:hAnsi="Times New Roman" w:cs="Times New Roman"/>
        </w:rPr>
        <w:t xml:space="preserve">following </w:t>
      </w:r>
      <w:r w:rsidRPr="00A45C6D">
        <w:rPr>
          <w:rFonts w:ascii="Times New Roman" w:hAnsi="Times New Roman" w:cs="Times New Roman"/>
        </w:rPr>
        <w:t>curve:</w:t>
      </w:r>
      <w:r w:rsidR="00EB1660" w:rsidRPr="00A45C6D">
        <w:rPr>
          <w:rFonts w:ascii="Times New Roman" w:hAnsi="Times New Roman" w:cs="Times New Roman"/>
        </w:rPr>
        <w:t xml:space="preserve"> </w:t>
      </w:r>
    </w:p>
    <w:p w14:paraId="6F534896" w14:textId="77777777" w:rsidR="00A45C6D" w:rsidRPr="00A45C6D" w:rsidRDefault="00A45C6D" w:rsidP="00A45C6D">
      <w:pPr>
        <w:spacing w:line="360" w:lineRule="auto"/>
        <w:ind w:firstLine="567"/>
        <w:jc w:val="both"/>
        <w:rPr>
          <w:rFonts w:ascii="Times New Roman" w:hAnsi="Times New Roman" w:cs="Times New Roman"/>
          <w:noProof/>
          <w:lang w:val="en-US"/>
        </w:rPr>
      </w:pPr>
      <w:r w:rsidRPr="00B11E7F">
        <w:rPr>
          <w:rFonts w:ascii="Times New Roman" w:hAnsi="Times New Roman" w:cs="Times New Roman"/>
          <w:noProof/>
          <w:lang w:val="en-US"/>
        </w:rPr>
        <w:drawing>
          <wp:inline distT="0" distB="0" distL="0" distR="0" wp14:anchorId="0666672E" wp14:editId="21910FDA">
            <wp:extent cx="2514544" cy="213731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5514" cy="2138143"/>
                    </a:xfrm>
                    <a:prstGeom prst="rect">
                      <a:avLst/>
                    </a:prstGeom>
                    <a:noFill/>
                    <a:ln>
                      <a:noFill/>
                    </a:ln>
                  </pic:spPr>
                </pic:pic>
              </a:graphicData>
            </a:graphic>
          </wp:inline>
        </w:drawing>
      </w:r>
      <w:r w:rsidRPr="00B11E7F">
        <w:rPr>
          <w:rFonts w:ascii="Times New Roman" w:hAnsi="Times New Roman" w:cs="Times New Roman"/>
          <w:noProof/>
          <w:lang w:val="en-US"/>
        </w:rPr>
        <w:drawing>
          <wp:anchor distT="0" distB="0" distL="114300" distR="114300" simplePos="0" relativeHeight="251660288" behindDoc="0" locked="0" layoutInCell="1" allowOverlap="1" wp14:anchorId="5519E441" wp14:editId="5D566515">
            <wp:simplePos x="0" y="0"/>
            <wp:positionH relativeFrom="column">
              <wp:posOffset>0</wp:posOffset>
            </wp:positionH>
            <wp:positionV relativeFrom="paragraph">
              <wp:posOffset>137795</wp:posOffset>
            </wp:positionV>
            <wp:extent cx="2490470" cy="2057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0470" cy="205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14888B" w14:textId="77777777" w:rsidR="00EB1660" w:rsidRPr="00A45C6D" w:rsidRDefault="00EB1660" w:rsidP="00A45C6D">
      <w:pPr>
        <w:spacing w:line="360" w:lineRule="auto"/>
        <w:rPr>
          <w:rFonts w:ascii="Times New Roman" w:hAnsi="Times New Roman" w:cs="Times New Roman"/>
        </w:rPr>
      </w:pPr>
      <w:r w:rsidRPr="00A45C6D">
        <w:rPr>
          <w:rFonts w:ascii="Times New Roman" w:hAnsi="Times New Roman" w:cs="Times New Roman"/>
        </w:rPr>
        <w:t>Source</w:t>
      </w:r>
      <w:r w:rsidR="005B59F6" w:rsidRPr="00A45C6D">
        <w:rPr>
          <w:rFonts w:ascii="Times New Roman" w:hAnsi="Times New Roman" w:cs="Times New Roman"/>
        </w:rPr>
        <w:t>: Farrel,1957</w:t>
      </w:r>
    </w:p>
    <w:p w14:paraId="53C7259F" w14:textId="77777777" w:rsidR="00EB1660" w:rsidRPr="00A45C6D" w:rsidRDefault="00EB1660" w:rsidP="00A45C6D">
      <w:pPr>
        <w:spacing w:line="360" w:lineRule="auto"/>
        <w:jc w:val="center"/>
        <w:rPr>
          <w:rFonts w:ascii="Times New Roman" w:hAnsi="Times New Roman" w:cs="Times New Roman"/>
          <w:b/>
        </w:rPr>
      </w:pPr>
      <w:r w:rsidRPr="00A45C6D">
        <w:rPr>
          <w:rFonts w:ascii="Times New Roman" w:hAnsi="Times New Roman" w:cs="Times New Roman"/>
          <w:b/>
        </w:rPr>
        <w:t xml:space="preserve">Figure </w:t>
      </w:r>
      <w:r w:rsidR="000A4D32">
        <w:rPr>
          <w:rFonts w:ascii="Times New Roman" w:hAnsi="Times New Roman" w:cs="Times New Roman"/>
          <w:b/>
        </w:rPr>
        <w:t>2.1</w:t>
      </w:r>
      <w:r w:rsidRPr="00A45C6D">
        <w:rPr>
          <w:rFonts w:ascii="Times New Roman" w:hAnsi="Times New Roman" w:cs="Times New Roman"/>
          <w:b/>
        </w:rPr>
        <w:t xml:space="preserve"> Technical, Allocative, and Economical Efficiency of the Input Side Approach </w:t>
      </w:r>
    </w:p>
    <w:p w14:paraId="19FB1889" w14:textId="77777777" w:rsidR="00EB1660" w:rsidRPr="00A45C6D" w:rsidRDefault="00EB1660" w:rsidP="00A45C6D">
      <w:pPr>
        <w:spacing w:line="360" w:lineRule="auto"/>
        <w:jc w:val="center"/>
        <w:rPr>
          <w:rFonts w:ascii="Times New Roman" w:hAnsi="Times New Roman" w:cs="Times New Roman"/>
          <w:b/>
        </w:rPr>
      </w:pPr>
    </w:p>
    <w:p w14:paraId="50E8F618" w14:textId="77777777" w:rsidR="00EB1660" w:rsidRPr="00A45C6D" w:rsidRDefault="00EB1660" w:rsidP="00A45C6D">
      <w:pPr>
        <w:spacing w:line="360" w:lineRule="auto"/>
        <w:jc w:val="both"/>
        <w:rPr>
          <w:rFonts w:ascii="Times New Roman" w:hAnsi="Times New Roman" w:cs="Times New Roman"/>
          <w:lang w:val="en-US"/>
        </w:rPr>
      </w:pPr>
      <w:r w:rsidRPr="00A45C6D">
        <w:rPr>
          <w:rFonts w:ascii="Times New Roman" w:hAnsi="Times New Roman" w:cs="Times New Roman"/>
          <w:lang w:val="en-US"/>
        </w:rPr>
        <w:lastRenderedPageBreak/>
        <w:t>It is clearly observable from the above curve that there are three efficiency conditions namely Technical Efficiency, Allocative Efficiency and Economic Efficiency.</w:t>
      </w:r>
    </w:p>
    <w:p w14:paraId="1435C4A6" w14:textId="77777777" w:rsidR="00EB1660" w:rsidRPr="00A45C6D" w:rsidRDefault="00EB1660" w:rsidP="00A45C6D">
      <w:pPr>
        <w:spacing w:line="360" w:lineRule="auto"/>
        <w:jc w:val="both"/>
        <w:rPr>
          <w:rFonts w:ascii="Times New Roman" w:hAnsi="Times New Roman" w:cs="Times New Roman"/>
          <w:lang w:val="en-US"/>
        </w:rPr>
      </w:pPr>
    </w:p>
    <w:p w14:paraId="6DC5C42E" w14:textId="77777777" w:rsidR="00A45C6D" w:rsidRPr="000A4D32" w:rsidRDefault="00EB1660" w:rsidP="00A45C6D">
      <w:pPr>
        <w:pStyle w:val="ListParagraph"/>
        <w:numPr>
          <w:ilvl w:val="0"/>
          <w:numId w:val="2"/>
        </w:numPr>
        <w:spacing w:line="360" w:lineRule="auto"/>
        <w:jc w:val="both"/>
        <w:rPr>
          <w:rFonts w:ascii="Times New Roman" w:hAnsi="Times New Roman" w:cs="Times New Roman"/>
          <w:lang w:val="en-US"/>
        </w:rPr>
      </w:pPr>
      <w:r w:rsidRPr="00A45C6D">
        <w:rPr>
          <w:rFonts w:ascii="Times New Roman" w:hAnsi="Times New Roman" w:cs="Times New Roman"/>
        </w:rPr>
        <w:t>Technical Efficiency. To produce an output of Q, the company uses two inputs of x and y assuming constant return to scale (CSR). As an illustration, it is easier to use the right-hand curve, that is, when a company uses a total input of 27 (9X and 18Y) at P point to produce Q output, there will be a technical inefficiency. This is because Q output is resulted from a total input of 18 (6X and 12Y). QP distance is the amount of all inputs that can be proportionally reduced without causing a reduction in output that can be produced. In the mathematical formulation, the percentage of input that can be reduced is QP/0P. The technical efficiency (TE) of a company can be measured using a ratio of:</w:t>
      </w:r>
    </w:p>
    <w:p w14:paraId="57041B89" w14:textId="77777777" w:rsidR="000A4D32" w:rsidRPr="000A4D32" w:rsidRDefault="000A4D32" w:rsidP="000A4D32">
      <w:pPr>
        <w:spacing w:line="360" w:lineRule="auto"/>
        <w:ind w:firstLine="567"/>
        <w:jc w:val="both"/>
        <w:rPr>
          <w:rFonts w:ascii="Times New Roman" w:hAnsi="Times New Roman" w:cs="Times New Roman"/>
          <w:b/>
        </w:rPr>
      </w:pPr>
      <m:oMathPara>
        <m:oMath>
          <m:r>
            <m:rPr>
              <m:sty m:val="bi"/>
            </m:rPr>
            <w:rPr>
              <w:rFonts w:ascii="Cambria Math" w:hAnsi="Cambria Math" w:cs="Times New Roman"/>
            </w:rPr>
            <m:t>TE=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Q</m:t>
              </m:r>
            </m:num>
            <m:den>
              <m:r>
                <m:rPr>
                  <m:sty m:val="bi"/>
                </m:rPr>
                <w:rPr>
                  <w:rFonts w:ascii="Cambria Math" w:hAnsi="Cambria Math" w:cs="Times New Roman"/>
                </w:rPr>
                <m:t>0</m:t>
              </m:r>
              <m:r>
                <m:rPr>
                  <m:sty m:val="bi"/>
                </m:rPr>
                <w:rPr>
                  <w:rFonts w:ascii="Cambria Math" w:hAnsi="Cambria Math" w:cs="Times New Roman"/>
                </w:rPr>
                <m:t>P</m:t>
              </m:r>
            </m:den>
          </m:f>
        </m:oMath>
      </m:oMathPara>
    </w:p>
    <w:p w14:paraId="53A1364D" w14:textId="77777777" w:rsidR="000A4D32" w:rsidRPr="000A4D32" w:rsidRDefault="000A4D32" w:rsidP="000A4D32">
      <w:pPr>
        <w:spacing w:line="360" w:lineRule="auto"/>
        <w:ind w:firstLine="567"/>
        <w:jc w:val="both"/>
        <w:rPr>
          <w:rFonts w:ascii="Times New Roman" w:hAnsi="Times New Roman" w:cs="Times New Roman"/>
        </w:rPr>
      </w:pPr>
      <w:r w:rsidRPr="000A4D32">
        <w:rPr>
          <w:rFonts w:ascii="Times New Roman" w:hAnsi="Times New Roman" w:cs="Times New Roman"/>
        </w:rPr>
        <w:t>The above equation is the same:</w:t>
      </w:r>
    </w:p>
    <w:p w14:paraId="6AAD1883" w14:textId="77777777" w:rsidR="00C8749C" w:rsidRPr="000A4D32" w:rsidRDefault="00EB1660" w:rsidP="000A4D32">
      <w:pPr>
        <w:spacing w:line="360" w:lineRule="auto"/>
        <w:jc w:val="both"/>
        <w:rPr>
          <w:rFonts w:ascii="Times New Roman" w:hAnsi="Times New Roman" w:cs="Times New Roman"/>
          <w:b/>
        </w:rPr>
      </w:pPr>
      <m:oMathPara>
        <m:oMath>
          <m:r>
            <m:rPr>
              <m:sty m:val="bi"/>
            </m:rPr>
            <w:rPr>
              <w:rFonts w:ascii="Cambria Math" w:hAnsi="Cambria Math" w:cs="Times New Roman"/>
            </w:rPr>
            <m:t>T</m:t>
          </m:r>
          <m:r>
            <m:rPr>
              <m:sty m:val="bi"/>
            </m:rPr>
            <w:rPr>
              <w:rFonts w:ascii="Cambria Math" w:hAnsi="Cambria Math" w:cs="Times New Roman"/>
            </w:rPr>
            <m:t>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Q</m:t>
              </m:r>
            </m:num>
            <m:den>
              <m:r>
                <m:rPr>
                  <m:sty m:val="bi"/>
                </m:rPr>
                <w:rPr>
                  <w:rFonts w:ascii="Cambria Math" w:hAnsi="Cambria Math" w:cs="Times New Roman"/>
                </w:rPr>
                <m:t>0</m:t>
              </m:r>
              <m:r>
                <m:rPr>
                  <m:sty m:val="bi"/>
                </m:rPr>
                <w:rPr>
                  <w:rFonts w:ascii="Cambria Math" w:hAnsi="Cambria Math" w:cs="Times New Roman"/>
                </w:rPr>
                <m:t>P</m:t>
              </m:r>
            </m:den>
          </m:f>
        </m:oMath>
      </m:oMathPara>
    </w:p>
    <w:p w14:paraId="0D92530D" w14:textId="77777777" w:rsidR="000A4D32" w:rsidRPr="00A45C6D" w:rsidRDefault="000A4D32" w:rsidP="00A45C6D">
      <w:pPr>
        <w:pStyle w:val="ListParagraph"/>
        <w:spacing w:line="360" w:lineRule="auto"/>
        <w:jc w:val="both"/>
        <w:rPr>
          <w:rFonts w:ascii="Times New Roman" w:hAnsi="Times New Roman" w:cs="Times New Roman"/>
          <w:lang w:val="en-US"/>
        </w:rPr>
      </w:pPr>
    </w:p>
    <w:p w14:paraId="4188DE0F" w14:textId="77777777" w:rsidR="000A4D32" w:rsidRPr="000A4D32" w:rsidRDefault="00EB1660" w:rsidP="00A45C6D">
      <w:pPr>
        <w:pStyle w:val="ListParagraph"/>
        <w:numPr>
          <w:ilvl w:val="0"/>
          <w:numId w:val="2"/>
        </w:numPr>
        <w:spacing w:line="360" w:lineRule="auto"/>
        <w:jc w:val="both"/>
        <w:rPr>
          <w:rFonts w:ascii="Times New Roman" w:hAnsi="Times New Roman" w:cs="Times New Roman"/>
          <w:lang w:val="en-US"/>
        </w:rPr>
      </w:pPr>
      <w:r w:rsidRPr="00A45C6D">
        <w:rPr>
          <w:rFonts w:ascii="Times New Roman" w:hAnsi="Times New Roman" w:cs="Times New Roman"/>
          <w:lang w:val="en-US"/>
        </w:rPr>
        <w:t xml:space="preserve">Allocative Efficiency. On the curve (figure 1), the AA’ line represents the ratio of input prices or is what is known as the isocost curve which is a curve that describes the combination of the use of production factors (inputs) with the same budget. It is possible to calculate the allocative production point through the isocost curve represented by the AA line. Allocative Efficiency (AE) level oriented at point P can be measured by the following ratio: </w:t>
      </w:r>
    </w:p>
    <w:p w14:paraId="3ABBB21A" w14:textId="77777777" w:rsidR="000A4D32" w:rsidRPr="000A4D32" w:rsidRDefault="00EB1660" w:rsidP="000A4D32">
      <w:pPr>
        <w:spacing w:line="360" w:lineRule="auto"/>
        <w:ind w:firstLine="567"/>
        <w:jc w:val="both"/>
        <w:rPr>
          <w:rFonts w:ascii="Times New Roman" w:hAnsi="Times New Roman" w:cs="Times New Roman"/>
          <w:b/>
        </w:rPr>
      </w:pPr>
      <m:oMathPara>
        <m:oMath>
          <m:r>
            <m:rPr>
              <m:sty m:val="bi"/>
            </m:rPr>
            <w:rPr>
              <w:rFonts w:ascii="Cambria Math" w:hAnsi="Cambria Math" w:cs="Times New Roman"/>
            </w:rPr>
            <m:t>AE=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R</m:t>
              </m:r>
            </m:num>
            <m:den>
              <m:r>
                <m:rPr>
                  <m:sty m:val="bi"/>
                </m:rPr>
                <w:rPr>
                  <w:rFonts w:ascii="Cambria Math" w:hAnsi="Cambria Math" w:cs="Times New Roman"/>
                </w:rPr>
                <m:t>0</m:t>
              </m:r>
              <m:r>
                <m:rPr>
                  <m:sty m:val="bi"/>
                </m:rPr>
                <w:rPr>
                  <w:rFonts w:ascii="Cambria Math" w:hAnsi="Cambria Math" w:cs="Times New Roman"/>
                </w:rPr>
                <m:t>Q</m:t>
              </m:r>
            </m:den>
          </m:f>
          <m:r>
            <m:rPr>
              <m:sty m:val="bi"/>
            </m:rPr>
            <w:rPr>
              <w:rFonts w:ascii="Cambria Math" w:hAnsi="Cambria Math" w:cs="Times New Roman"/>
            </w:rPr>
            <m:t xml:space="preserve"> </m:t>
          </m:r>
        </m:oMath>
      </m:oMathPara>
    </w:p>
    <w:p w14:paraId="4DAC6251" w14:textId="77777777" w:rsidR="00EB1660" w:rsidRPr="000A4D32" w:rsidRDefault="00EB1660" w:rsidP="000A4D32">
      <w:pPr>
        <w:pStyle w:val="ListParagraph"/>
        <w:spacing w:line="360" w:lineRule="auto"/>
        <w:jc w:val="both"/>
        <w:rPr>
          <w:rFonts w:ascii="Times New Roman" w:hAnsi="Times New Roman" w:cs="Times New Roman"/>
          <w:lang w:val="en-US"/>
        </w:rPr>
      </w:pPr>
      <w:r w:rsidRPr="00A45C6D">
        <w:rPr>
          <w:rFonts w:ascii="Times New Roman" w:hAnsi="Times New Roman" w:cs="Times New Roman"/>
          <w:lang w:val="en-US"/>
        </w:rPr>
        <w:t xml:space="preserve">The level of allocative efficiency is located at point Q' that is when the isocuant curve intersects with the isocost curve. The distance between RQ illustrates the production costs that can be reduced if the production is in an allocative (Q') </w:t>
      </w:r>
      <w:proofErr w:type="gramStart"/>
      <w:r w:rsidRPr="00A45C6D">
        <w:rPr>
          <w:rFonts w:ascii="Times New Roman" w:hAnsi="Times New Roman" w:cs="Times New Roman"/>
          <w:lang w:val="en-US"/>
        </w:rPr>
        <w:t>efficient</w:t>
      </w:r>
      <w:proofErr w:type="gramEnd"/>
      <w:r w:rsidRPr="00A45C6D">
        <w:rPr>
          <w:rFonts w:ascii="Times New Roman" w:hAnsi="Times New Roman" w:cs="Times New Roman"/>
          <w:lang w:val="en-US"/>
        </w:rPr>
        <w:t xml:space="preserve"> condition. Thus, it can be said to be technically efficient, but </w:t>
      </w:r>
      <w:r w:rsidR="00811F2B" w:rsidRPr="00A45C6D">
        <w:rPr>
          <w:rFonts w:ascii="Times New Roman" w:hAnsi="Times New Roman" w:cs="Times New Roman"/>
          <w:lang w:val="en-US"/>
        </w:rPr>
        <w:t xml:space="preserve">not necessarily </w:t>
      </w:r>
      <w:r w:rsidRPr="00A45C6D">
        <w:rPr>
          <w:rFonts w:ascii="Times New Roman" w:hAnsi="Times New Roman" w:cs="Times New Roman"/>
          <w:lang w:val="en-US"/>
        </w:rPr>
        <w:t xml:space="preserve">allocatively efficient. Point Q as discussed in the first point illustrates the condition </w:t>
      </w:r>
      <w:r w:rsidR="00811F2B" w:rsidRPr="00A45C6D">
        <w:rPr>
          <w:rFonts w:ascii="Times New Roman" w:hAnsi="Times New Roman" w:cs="Times New Roman"/>
          <w:lang w:val="en-US"/>
        </w:rPr>
        <w:t xml:space="preserve">that </w:t>
      </w:r>
      <w:r w:rsidRPr="00A45C6D">
        <w:rPr>
          <w:rFonts w:ascii="Times New Roman" w:hAnsi="Times New Roman" w:cs="Times New Roman"/>
          <w:lang w:val="en-US"/>
        </w:rPr>
        <w:t xml:space="preserve">is technically efficient but not allocatively efficient because </w:t>
      </w:r>
      <w:r w:rsidR="00811F2B" w:rsidRPr="00A45C6D">
        <w:rPr>
          <w:rFonts w:ascii="Times New Roman" w:hAnsi="Times New Roman" w:cs="Times New Roman"/>
          <w:lang w:val="en-US"/>
        </w:rPr>
        <w:t>producing</w:t>
      </w:r>
      <w:r w:rsidRPr="00A45C6D">
        <w:rPr>
          <w:rFonts w:ascii="Times New Roman" w:hAnsi="Times New Roman" w:cs="Times New Roman"/>
          <w:lang w:val="en-US"/>
        </w:rPr>
        <w:t xml:space="preserve"> output at point Q requi</w:t>
      </w:r>
      <w:r w:rsidR="00811F2B" w:rsidRPr="00A45C6D">
        <w:rPr>
          <w:rFonts w:ascii="Times New Roman" w:hAnsi="Times New Roman" w:cs="Times New Roman"/>
          <w:lang w:val="en-US"/>
        </w:rPr>
        <w:t>res a higher cost compared to Q</w:t>
      </w:r>
      <w:r w:rsidRPr="00A45C6D">
        <w:rPr>
          <w:rFonts w:ascii="Times New Roman" w:hAnsi="Times New Roman" w:cs="Times New Roman"/>
          <w:lang w:val="en-US"/>
        </w:rPr>
        <w:t xml:space="preserve">'. This </w:t>
      </w:r>
      <w:r w:rsidRPr="00A45C6D">
        <w:rPr>
          <w:rFonts w:ascii="Times New Roman" w:hAnsi="Times New Roman" w:cs="Times New Roman"/>
          <w:lang w:val="en-US"/>
        </w:rPr>
        <w:lastRenderedPageBreak/>
        <w:t xml:space="preserve">can be seen from the location of the Q </w:t>
      </w:r>
      <w:proofErr w:type="gramStart"/>
      <w:r w:rsidRPr="00A45C6D">
        <w:rPr>
          <w:rFonts w:ascii="Times New Roman" w:hAnsi="Times New Roman" w:cs="Times New Roman"/>
          <w:lang w:val="en-US"/>
        </w:rPr>
        <w:t>point which</w:t>
      </w:r>
      <w:proofErr w:type="gramEnd"/>
      <w:r w:rsidRPr="00A45C6D">
        <w:rPr>
          <w:rFonts w:ascii="Times New Roman" w:hAnsi="Times New Roman" w:cs="Times New Roman"/>
          <w:lang w:val="en-US"/>
        </w:rPr>
        <w:t xml:space="preserve"> is to the right of the isocost line which means </w:t>
      </w:r>
      <w:r w:rsidR="00811F2B" w:rsidRPr="00A45C6D">
        <w:rPr>
          <w:rFonts w:ascii="Times New Roman" w:hAnsi="Times New Roman" w:cs="Times New Roman"/>
          <w:lang w:val="en-US"/>
        </w:rPr>
        <w:t xml:space="preserve">that </w:t>
      </w:r>
      <w:r w:rsidRPr="00A45C6D">
        <w:rPr>
          <w:rFonts w:ascii="Times New Roman" w:hAnsi="Times New Roman" w:cs="Times New Roman"/>
          <w:lang w:val="en-US"/>
        </w:rPr>
        <w:t>the cost is greater.</w:t>
      </w:r>
    </w:p>
    <w:p w14:paraId="69449337" w14:textId="77777777" w:rsidR="000A4D32" w:rsidRDefault="00811F2B" w:rsidP="00A45C6D">
      <w:pPr>
        <w:pStyle w:val="ListParagraph"/>
        <w:numPr>
          <w:ilvl w:val="0"/>
          <w:numId w:val="2"/>
        </w:numPr>
        <w:spacing w:line="360" w:lineRule="auto"/>
        <w:jc w:val="both"/>
        <w:rPr>
          <w:rFonts w:ascii="Times New Roman" w:hAnsi="Times New Roman" w:cs="Times New Roman"/>
          <w:lang w:val="en-US"/>
        </w:rPr>
      </w:pPr>
      <w:r w:rsidRPr="00A45C6D">
        <w:rPr>
          <w:rFonts w:ascii="Times New Roman" w:hAnsi="Times New Roman" w:cs="Times New Roman"/>
          <w:lang w:val="en-US"/>
        </w:rPr>
        <w:t>Economic Efficiency. Economic efficiency (EE) is a compilation between Technical Efficiency and Allocative Efficiency that can be measured by the following ratio:</w:t>
      </w:r>
    </w:p>
    <w:p w14:paraId="06D0A45D" w14:textId="77777777" w:rsidR="000A4D32" w:rsidRDefault="00811F2B" w:rsidP="000A4D32">
      <w:pPr>
        <w:pStyle w:val="ListParagraph"/>
        <w:spacing w:line="360" w:lineRule="auto"/>
        <w:ind w:left="2880" w:firstLine="720"/>
        <w:jc w:val="both"/>
        <w:rPr>
          <w:rFonts w:ascii="Times New Roman" w:hAnsi="Times New Roman" w:cs="Times New Roman"/>
          <w:b/>
        </w:rPr>
      </w:pPr>
      <w:r w:rsidRPr="00A45C6D">
        <w:rPr>
          <w:rFonts w:ascii="Times New Roman" w:hAnsi="Times New Roman" w:cs="Times New Roman"/>
          <w:lang w:val="en-US"/>
        </w:rPr>
        <w:t xml:space="preserve"> </w:t>
      </w:r>
      <m:oMath>
        <m:r>
          <m:rPr>
            <m:sty m:val="bi"/>
          </m:rPr>
          <w:rPr>
            <w:rFonts w:ascii="Cambria Math" w:hAnsi="Cambria Math" w:cs="Times New Roman"/>
          </w:rPr>
          <m:t>EE=TE x AE</m:t>
        </m:r>
      </m:oMath>
    </w:p>
    <w:p w14:paraId="0D3E2F2C" w14:textId="77777777" w:rsidR="000A4D32" w:rsidRPr="000A4D32" w:rsidRDefault="000A4D32" w:rsidP="000A4D32">
      <w:pPr>
        <w:spacing w:line="360" w:lineRule="auto"/>
        <w:ind w:firstLine="567"/>
        <w:jc w:val="both"/>
        <w:rPr>
          <w:rFonts w:ascii="Times New Roman" w:hAnsi="Times New Roman" w:cs="Times New Roman"/>
          <w:b/>
        </w:rPr>
      </w:pPr>
      <m:oMathPara>
        <m:oMath>
          <m:r>
            <m:rPr>
              <m:sty m:val="bi"/>
            </m:rPr>
            <w:rPr>
              <w:rFonts w:ascii="Cambria Math" w:hAnsi="Cambria Math" w:cs="Times New Roman"/>
            </w:rPr>
            <m:t>EE=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Q</m:t>
              </m:r>
            </m:num>
            <m:den>
              <m:r>
                <m:rPr>
                  <m:sty m:val="bi"/>
                </m:rPr>
                <w:rPr>
                  <w:rFonts w:ascii="Cambria Math" w:hAnsi="Cambria Math" w:cs="Times New Roman"/>
                </w:rPr>
                <m:t>0</m:t>
              </m:r>
              <m:r>
                <m:rPr>
                  <m:sty m:val="bi"/>
                </m:rPr>
                <w:rPr>
                  <w:rFonts w:ascii="Cambria Math" w:hAnsi="Cambria Math" w:cs="Times New Roman"/>
                </w:rPr>
                <m:t>P</m:t>
              </m:r>
            </m:den>
          </m:f>
          <m:r>
            <m:rPr>
              <m:sty m:val="bi"/>
            </m:rPr>
            <w:rPr>
              <w:rFonts w:ascii="Cambria Math" w:hAnsi="Cambria Math" w:cs="Times New Roman"/>
            </w:rPr>
            <m:t xml:space="preserve">x </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R</m:t>
              </m:r>
            </m:num>
            <m:den>
              <m:r>
                <m:rPr>
                  <m:sty m:val="bi"/>
                </m:rPr>
                <w:rPr>
                  <w:rFonts w:ascii="Cambria Math" w:hAnsi="Cambria Math" w:cs="Times New Roman"/>
                </w:rPr>
                <m:t>0</m:t>
              </m:r>
              <m:r>
                <m:rPr>
                  <m:sty m:val="bi"/>
                </m:rPr>
                <w:rPr>
                  <w:rFonts w:ascii="Cambria Math" w:hAnsi="Cambria Math" w:cs="Times New Roman"/>
                </w:rPr>
                <m:t>Q</m:t>
              </m:r>
            </m:den>
          </m:f>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R</m:t>
              </m:r>
            </m:num>
            <m:den>
              <m:r>
                <m:rPr>
                  <m:sty m:val="bi"/>
                </m:rPr>
                <w:rPr>
                  <w:rFonts w:ascii="Cambria Math" w:hAnsi="Cambria Math" w:cs="Times New Roman"/>
                </w:rPr>
                <m:t>0</m:t>
              </m:r>
              <m:r>
                <m:rPr>
                  <m:sty m:val="bi"/>
                </m:rPr>
                <w:rPr>
                  <w:rFonts w:ascii="Cambria Math" w:hAnsi="Cambria Math" w:cs="Times New Roman"/>
                </w:rPr>
                <m:t>P</m:t>
              </m:r>
            </m:den>
          </m:f>
        </m:oMath>
      </m:oMathPara>
    </w:p>
    <w:p w14:paraId="25A464FB" w14:textId="77777777" w:rsidR="00811F2B" w:rsidRPr="00A45C6D" w:rsidRDefault="00811F2B" w:rsidP="000A4D32">
      <w:pPr>
        <w:pStyle w:val="ListParagraph"/>
        <w:spacing w:line="360" w:lineRule="auto"/>
        <w:jc w:val="both"/>
        <w:rPr>
          <w:rFonts w:ascii="Times New Roman" w:hAnsi="Times New Roman" w:cs="Times New Roman"/>
          <w:lang w:val="en-US"/>
        </w:rPr>
      </w:pPr>
      <w:r w:rsidRPr="00A45C6D">
        <w:rPr>
          <w:rFonts w:ascii="Times New Roman" w:hAnsi="Times New Roman" w:cs="Times New Roman"/>
          <w:lang w:val="en-US"/>
        </w:rPr>
        <w:t xml:space="preserve"> Thus it can be concluded that products that are technically efficient and allocatively meaningful have achieved economic efficiency conditions.</w:t>
      </w:r>
    </w:p>
    <w:p w14:paraId="2EC2BB4A" w14:textId="77777777" w:rsidR="00811F2B" w:rsidRDefault="00811F2B" w:rsidP="000A4D32">
      <w:pPr>
        <w:spacing w:line="360" w:lineRule="auto"/>
        <w:jc w:val="both"/>
        <w:rPr>
          <w:rFonts w:ascii="Times New Roman" w:hAnsi="Times New Roman" w:cs="Times New Roman"/>
          <w:lang w:val="en-US"/>
        </w:rPr>
      </w:pPr>
      <w:r w:rsidRPr="00A45C6D">
        <w:rPr>
          <w:rFonts w:ascii="Times New Roman" w:hAnsi="Times New Roman" w:cs="Times New Roman"/>
          <w:lang w:val="en-US"/>
        </w:rPr>
        <w:t>It is possible to analyze the concept for measuring efficiency from two sides, namely the input and output sides. The input side approach answers the question of how much input quantity can be reduced to produce the same quantity of output, while the output side approach answers how much output quantity can be proportionally increased with the same quantity of inputs (Abidin and Endri, 2009). It is possible to explain the concept of efficiency with the output side approach as follows:</w:t>
      </w:r>
    </w:p>
    <w:p w14:paraId="7F97D202" w14:textId="77777777" w:rsidR="000A4D32" w:rsidRDefault="000A4D32" w:rsidP="000A4D32">
      <w:pPr>
        <w:spacing w:line="360" w:lineRule="auto"/>
        <w:ind w:left="1800" w:firstLine="360"/>
        <w:jc w:val="both"/>
        <w:rPr>
          <w:rFonts w:ascii="Times New Roman" w:hAnsi="Times New Roman" w:cs="Times New Roman"/>
          <w:lang w:val="en-US"/>
        </w:rPr>
      </w:pPr>
      <w:r w:rsidRPr="00B11E7F">
        <w:rPr>
          <w:rFonts w:ascii="Times New Roman" w:hAnsi="Times New Roman" w:cs="Times New Roman"/>
          <w:noProof/>
          <w:lang w:val="en-US"/>
        </w:rPr>
        <w:drawing>
          <wp:inline distT="0" distB="0" distL="0" distR="0" wp14:anchorId="5670BDCE" wp14:editId="3E2E663F">
            <wp:extent cx="3086100" cy="2672443"/>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6445" cy="2672742"/>
                    </a:xfrm>
                    <a:prstGeom prst="rect">
                      <a:avLst/>
                    </a:prstGeom>
                    <a:noFill/>
                    <a:ln>
                      <a:noFill/>
                    </a:ln>
                  </pic:spPr>
                </pic:pic>
              </a:graphicData>
            </a:graphic>
          </wp:inline>
        </w:drawing>
      </w:r>
    </w:p>
    <w:p w14:paraId="7E60858B" w14:textId="77777777" w:rsidR="000A4D32" w:rsidRPr="000A4D32" w:rsidRDefault="000A4D32" w:rsidP="000A4D32">
      <w:pPr>
        <w:spacing w:line="360" w:lineRule="auto"/>
        <w:ind w:left="2160"/>
        <w:jc w:val="both"/>
        <w:rPr>
          <w:rFonts w:ascii="Times New Roman" w:hAnsi="Times New Roman" w:cs="Times New Roman"/>
        </w:rPr>
      </w:pPr>
      <w:r w:rsidRPr="00A45C6D">
        <w:rPr>
          <w:rFonts w:ascii="Times New Roman" w:hAnsi="Times New Roman" w:cs="Times New Roman"/>
        </w:rPr>
        <w:t>Source</w:t>
      </w:r>
      <w:r w:rsidRPr="00B11E7F">
        <w:rPr>
          <w:rFonts w:ascii="Times New Roman" w:hAnsi="Times New Roman" w:cs="Times New Roman"/>
        </w:rPr>
        <w:t>: Coelli (2005)</w:t>
      </w:r>
    </w:p>
    <w:p w14:paraId="57F01836" w14:textId="77777777" w:rsidR="00811F2B" w:rsidRPr="000A4D32" w:rsidRDefault="000A4D32" w:rsidP="000A4D32">
      <w:pPr>
        <w:spacing w:line="360" w:lineRule="auto"/>
        <w:jc w:val="center"/>
        <w:rPr>
          <w:rFonts w:ascii="Times New Roman" w:hAnsi="Times New Roman" w:cs="Times New Roman"/>
          <w:b/>
        </w:rPr>
      </w:pPr>
      <w:r w:rsidRPr="00A45C6D">
        <w:rPr>
          <w:rFonts w:ascii="Times New Roman" w:hAnsi="Times New Roman" w:cs="Times New Roman"/>
          <w:b/>
        </w:rPr>
        <w:t xml:space="preserve">Figure </w:t>
      </w:r>
      <w:r>
        <w:rPr>
          <w:rFonts w:ascii="Times New Roman" w:hAnsi="Times New Roman" w:cs="Times New Roman"/>
          <w:b/>
        </w:rPr>
        <w:t>2.2</w:t>
      </w:r>
      <w:r w:rsidRPr="00A45C6D">
        <w:rPr>
          <w:rFonts w:ascii="Times New Roman" w:hAnsi="Times New Roman" w:cs="Times New Roman"/>
          <w:b/>
        </w:rPr>
        <w:t xml:space="preserve"> Technical, Allocative, and Economical Efficiency of the </w:t>
      </w:r>
      <w:r>
        <w:rPr>
          <w:rFonts w:ascii="Times New Roman" w:hAnsi="Times New Roman" w:cs="Times New Roman"/>
          <w:b/>
        </w:rPr>
        <w:t>Output</w:t>
      </w:r>
      <w:r w:rsidRPr="00A45C6D">
        <w:rPr>
          <w:rFonts w:ascii="Times New Roman" w:hAnsi="Times New Roman" w:cs="Times New Roman"/>
          <w:b/>
        </w:rPr>
        <w:t xml:space="preserve"> Side Approach </w:t>
      </w:r>
    </w:p>
    <w:p w14:paraId="30DDAD0E" w14:textId="77777777" w:rsidR="000A4D32" w:rsidRDefault="00811F2B" w:rsidP="00A45C6D">
      <w:pPr>
        <w:pStyle w:val="ListParagraph"/>
        <w:numPr>
          <w:ilvl w:val="0"/>
          <w:numId w:val="3"/>
        </w:numPr>
        <w:spacing w:line="360" w:lineRule="auto"/>
        <w:jc w:val="both"/>
        <w:rPr>
          <w:rFonts w:ascii="Times New Roman" w:hAnsi="Times New Roman" w:cs="Times New Roman"/>
        </w:rPr>
      </w:pPr>
      <w:r w:rsidRPr="00A45C6D">
        <w:rPr>
          <w:rFonts w:ascii="Times New Roman" w:hAnsi="Times New Roman" w:cs="Times New Roman"/>
        </w:rPr>
        <w:t xml:space="preserve">Technical Efficiency. In the abovementioned picture, the ZZ curve shows a Production Possibility Frontiers (PPF), a curve that shows all possible combinations that can be produced with all available resources that have been </w:t>
      </w:r>
      <w:r w:rsidRPr="00A45C6D">
        <w:rPr>
          <w:rFonts w:ascii="Times New Roman" w:hAnsi="Times New Roman" w:cs="Times New Roman"/>
        </w:rPr>
        <w:lastRenderedPageBreak/>
        <w:t xml:space="preserve">fully and efficiently utilized. Meanwhile, the DD line is the isorevenue line which shows the price ratio of both outputs. The efficient condition is technically located at point B while point A shows technical inefficiency. AB Distance shows the amount of potential improvements that may be made by the company to become a technically efficient company. In terms of mathematical formulation, the percentage of potential improvement that can be done by the company is AB/0B. The technical efficiency (TE) of a company can be measured using a ratio of: </w:t>
      </w:r>
    </w:p>
    <w:p w14:paraId="4344B8F8" w14:textId="77777777" w:rsidR="000A4D32" w:rsidRPr="00B11E7F" w:rsidRDefault="000A4D32" w:rsidP="000A4D32">
      <w:pPr>
        <w:spacing w:line="360" w:lineRule="auto"/>
        <w:ind w:firstLine="567"/>
        <w:jc w:val="both"/>
        <w:rPr>
          <w:rFonts w:ascii="Times New Roman" w:hAnsi="Times New Roman" w:cs="Times New Roman"/>
          <w:b/>
        </w:rPr>
      </w:pPr>
      <m:oMathPara>
        <m:oMath>
          <m:r>
            <m:rPr>
              <m:sty m:val="bi"/>
            </m:rPr>
            <w:rPr>
              <w:rFonts w:ascii="Cambria Math" w:hAnsi="Cambria Math" w:cs="Times New Roman"/>
            </w:rPr>
            <m:t>TE=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A</m:t>
              </m:r>
            </m:num>
            <m:den>
              <m:r>
                <m:rPr>
                  <m:sty m:val="bi"/>
                </m:rPr>
                <w:rPr>
                  <w:rFonts w:ascii="Cambria Math" w:hAnsi="Cambria Math" w:cs="Times New Roman"/>
                </w:rPr>
                <m:t>0</m:t>
              </m:r>
              <m:r>
                <m:rPr>
                  <m:sty m:val="bi"/>
                </m:rPr>
                <w:rPr>
                  <w:rFonts w:ascii="Cambria Math" w:hAnsi="Cambria Math" w:cs="Times New Roman"/>
                </w:rPr>
                <m:t>B</m:t>
              </m:r>
            </m:den>
          </m:f>
        </m:oMath>
      </m:oMathPara>
    </w:p>
    <w:p w14:paraId="3E78D57D" w14:textId="77777777" w:rsidR="000A4D32" w:rsidRPr="000A4D32" w:rsidRDefault="000A4D32" w:rsidP="000A4D32">
      <w:pPr>
        <w:spacing w:line="360" w:lineRule="auto"/>
        <w:ind w:firstLine="567"/>
        <w:jc w:val="both"/>
        <w:rPr>
          <w:rFonts w:ascii="Times New Roman" w:hAnsi="Times New Roman" w:cs="Times New Roman"/>
        </w:rPr>
      </w:pPr>
      <w:r w:rsidRPr="000A4D32">
        <w:rPr>
          <w:rFonts w:ascii="Times New Roman" w:hAnsi="Times New Roman" w:cs="Times New Roman"/>
        </w:rPr>
        <w:t>The above equation is the same:</w:t>
      </w:r>
    </w:p>
    <w:p w14:paraId="3CA2FC9E" w14:textId="77777777" w:rsidR="00BE3E62" w:rsidRPr="000A4D32" w:rsidRDefault="000A4D32" w:rsidP="000A4D32">
      <w:pPr>
        <w:pStyle w:val="ListParagraph"/>
        <w:spacing w:line="360" w:lineRule="auto"/>
        <w:ind w:left="284" w:firstLine="567"/>
        <w:jc w:val="both"/>
        <w:rPr>
          <w:rFonts w:ascii="Times New Roman" w:hAnsi="Times New Roman" w:cs="Times New Roman"/>
        </w:rPr>
      </w:pPr>
      <m:oMathPara>
        <m:oMath>
          <m:r>
            <m:rPr>
              <m:sty m:val="bi"/>
            </m:rPr>
            <w:rPr>
              <w:rFonts w:ascii="Cambria Math" w:hAnsi="Cambria Math" w:cs="Times New Roman"/>
            </w:rPr>
            <m:t>TE=1-</m:t>
          </m:r>
          <m:f>
            <m:fPr>
              <m:ctrlPr>
                <w:rPr>
                  <w:rFonts w:ascii="Cambria Math" w:hAnsi="Cambria Math" w:cs="Times New Roman"/>
                  <w:b/>
                  <w:i/>
                </w:rPr>
              </m:ctrlPr>
            </m:fPr>
            <m:num>
              <m:r>
                <m:rPr>
                  <m:sty m:val="bi"/>
                </m:rPr>
                <w:rPr>
                  <w:rFonts w:ascii="Cambria Math" w:hAnsi="Cambria Math" w:cs="Times New Roman"/>
                </w:rPr>
                <m:t>AB</m:t>
              </m:r>
            </m:num>
            <m:den>
              <m:r>
                <m:rPr>
                  <m:sty m:val="bi"/>
                </m:rPr>
                <w:rPr>
                  <w:rFonts w:ascii="Cambria Math" w:hAnsi="Cambria Math" w:cs="Times New Roman"/>
                </w:rPr>
                <m:t>0</m:t>
              </m:r>
              <m:r>
                <m:rPr>
                  <m:sty m:val="bi"/>
                </m:rPr>
                <w:rPr>
                  <w:rFonts w:ascii="Cambria Math" w:hAnsi="Cambria Math" w:cs="Times New Roman"/>
                </w:rPr>
                <m:t>B</m:t>
              </m:r>
            </m:den>
          </m:f>
        </m:oMath>
      </m:oMathPara>
    </w:p>
    <w:p w14:paraId="53C21BEE" w14:textId="77777777" w:rsidR="000A4D32" w:rsidRDefault="00811F2B" w:rsidP="00A45C6D">
      <w:pPr>
        <w:pStyle w:val="ListParagraph"/>
        <w:numPr>
          <w:ilvl w:val="0"/>
          <w:numId w:val="3"/>
        </w:numPr>
        <w:spacing w:line="360" w:lineRule="auto"/>
        <w:jc w:val="both"/>
        <w:rPr>
          <w:rFonts w:ascii="Times New Roman" w:hAnsi="Times New Roman" w:cs="Times New Roman"/>
        </w:rPr>
      </w:pPr>
      <w:r w:rsidRPr="00A45C6D">
        <w:rPr>
          <w:rFonts w:ascii="Times New Roman" w:hAnsi="Times New Roman" w:cs="Times New Roman"/>
        </w:rPr>
        <w:t>Allocative Efficiency. The DD’ line shows the output price (isorevenue). Knowing the output price enables the calculation of Allocative Efficiency (AE) with</w:t>
      </w:r>
      <w:r w:rsidR="000A4D32">
        <w:rPr>
          <w:rFonts w:ascii="Times New Roman" w:hAnsi="Times New Roman" w:cs="Times New Roman"/>
        </w:rPr>
        <w:t>:</w:t>
      </w:r>
    </w:p>
    <w:p w14:paraId="58B64DD4" w14:textId="77777777" w:rsidR="000A4D32" w:rsidRPr="000A4D32" w:rsidRDefault="000A4D32" w:rsidP="000A4D32">
      <w:pPr>
        <w:pStyle w:val="ListParagraph"/>
        <w:spacing w:line="360" w:lineRule="auto"/>
        <w:ind w:left="284" w:firstLine="567"/>
        <w:jc w:val="both"/>
        <w:rPr>
          <w:rFonts w:ascii="Times New Roman" w:hAnsi="Times New Roman" w:cs="Times New Roman"/>
          <w:b/>
        </w:rPr>
      </w:pPr>
      <m:oMathPara>
        <m:oMath>
          <m:r>
            <m:rPr>
              <m:sty m:val="bi"/>
            </m:rPr>
            <w:rPr>
              <w:rFonts w:ascii="Cambria Math" w:hAnsi="Cambria Math" w:cs="Times New Roman"/>
            </w:rPr>
            <m:t>AE=1-</m:t>
          </m:r>
          <m:f>
            <m:fPr>
              <m:ctrlPr>
                <w:rPr>
                  <w:rFonts w:ascii="Cambria Math" w:hAnsi="Cambria Math" w:cs="Times New Roman"/>
                  <w:b/>
                  <w:i/>
                </w:rPr>
              </m:ctrlPr>
            </m:fPr>
            <m:num>
              <m:r>
                <m:rPr>
                  <m:sty m:val="bi"/>
                </m:rPr>
                <w:rPr>
                  <w:rFonts w:ascii="Cambria Math" w:hAnsi="Cambria Math" w:cs="Times New Roman"/>
                </w:rPr>
                <m:t>BC</m:t>
              </m:r>
            </m:num>
            <m:den>
              <m:r>
                <m:rPr>
                  <m:sty m:val="bi"/>
                </m:rPr>
                <w:rPr>
                  <w:rFonts w:ascii="Cambria Math" w:hAnsi="Cambria Math" w:cs="Cambria Math"/>
                </w:rPr>
                <m:t>0</m:t>
              </m:r>
              <m:r>
                <m:rPr>
                  <m:sty m:val="bi"/>
                </m:rPr>
                <w:rPr>
                  <w:rFonts w:ascii="Cambria Math" w:hAnsi="Cambria Math" w:cs="Times New Roman"/>
                </w:rPr>
                <m:t>C</m:t>
              </m:r>
            </m:den>
          </m:f>
          <m:r>
            <m:rPr>
              <m:sty m:val="bi"/>
            </m:rPr>
            <w:rPr>
              <w:rFonts w:ascii="Cambria Math" w:hAnsi="Cambria Math" w:cs="Times New Roman"/>
            </w:rPr>
            <m:t xml:space="preserve">= </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B</m:t>
              </m:r>
            </m:num>
            <m:den>
              <m:r>
                <m:rPr>
                  <m:sty m:val="bi"/>
                </m:rPr>
                <w:rPr>
                  <w:rFonts w:ascii="Cambria Math" w:hAnsi="Cambria Math" w:cs="Times New Roman"/>
                </w:rPr>
                <m:t>0C</m:t>
              </m:r>
            </m:den>
          </m:f>
        </m:oMath>
      </m:oMathPara>
    </w:p>
    <w:p w14:paraId="64D4AC15" w14:textId="77777777" w:rsidR="00811F2B" w:rsidRPr="00A45C6D" w:rsidRDefault="00811F2B" w:rsidP="000A4D32">
      <w:pPr>
        <w:pStyle w:val="ListParagraph"/>
        <w:spacing w:line="360" w:lineRule="auto"/>
        <w:jc w:val="both"/>
        <w:rPr>
          <w:rFonts w:ascii="Times New Roman" w:hAnsi="Times New Roman" w:cs="Times New Roman"/>
        </w:rPr>
      </w:pPr>
      <w:r w:rsidRPr="00A45C6D">
        <w:rPr>
          <w:rFonts w:ascii="Times New Roman" w:hAnsi="Times New Roman" w:cs="Times New Roman"/>
        </w:rPr>
        <w:t>The level of allocative efficiency is located at point B’</w:t>
      </w:r>
      <w:r w:rsidR="00BE5725" w:rsidRPr="00A45C6D">
        <w:rPr>
          <w:rFonts w:ascii="Times New Roman" w:hAnsi="Times New Roman" w:cs="Times New Roman"/>
        </w:rPr>
        <w:t xml:space="preserve">, but it is </w:t>
      </w:r>
      <w:r w:rsidRPr="00A45C6D">
        <w:rPr>
          <w:rFonts w:ascii="Times New Roman" w:hAnsi="Times New Roman" w:cs="Times New Roman"/>
        </w:rPr>
        <w:t xml:space="preserve">different from </w:t>
      </w:r>
      <w:r w:rsidR="00BE5725" w:rsidRPr="00A45C6D">
        <w:rPr>
          <w:rFonts w:ascii="Times New Roman" w:hAnsi="Times New Roman" w:cs="Times New Roman"/>
        </w:rPr>
        <w:t xml:space="preserve">the abovementioned </w:t>
      </w:r>
      <w:r w:rsidRPr="00A45C6D">
        <w:rPr>
          <w:rFonts w:ascii="Times New Roman" w:hAnsi="Times New Roman" w:cs="Times New Roman"/>
        </w:rPr>
        <w:t>point B</w:t>
      </w:r>
      <w:r w:rsidR="00BE5725" w:rsidRPr="00A45C6D">
        <w:rPr>
          <w:rFonts w:ascii="Times New Roman" w:hAnsi="Times New Roman" w:cs="Times New Roman"/>
        </w:rPr>
        <w:t>’</w:t>
      </w:r>
      <w:r w:rsidRPr="00A45C6D">
        <w:rPr>
          <w:rFonts w:ascii="Times New Roman" w:hAnsi="Times New Roman" w:cs="Times New Roman"/>
        </w:rPr>
        <w:t xml:space="preserve"> which describes the technically efficient but not allocatively efficient</w:t>
      </w:r>
      <w:r w:rsidR="00BE5725" w:rsidRPr="00A45C6D">
        <w:rPr>
          <w:rFonts w:ascii="Times New Roman" w:hAnsi="Times New Roman" w:cs="Times New Roman"/>
        </w:rPr>
        <w:t xml:space="preserve"> condition</w:t>
      </w:r>
      <w:r w:rsidRPr="00A45C6D">
        <w:rPr>
          <w:rFonts w:ascii="Times New Roman" w:hAnsi="Times New Roman" w:cs="Times New Roman"/>
        </w:rPr>
        <w:t>. This is because at point B the company can still increase its income. Thus</w:t>
      </w:r>
      <w:r w:rsidR="00BE5725" w:rsidRPr="00A45C6D">
        <w:rPr>
          <w:rFonts w:ascii="Times New Roman" w:hAnsi="Times New Roman" w:cs="Times New Roman"/>
        </w:rPr>
        <w:t>,</w:t>
      </w:r>
      <w:r w:rsidRPr="00A45C6D">
        <w:rPr>
          <w:rFonts w:ascii="Times New Roman" w:hAnsi="Times New Roman" w:cs="Times New Roman"/>
        </w:rPr>
        <w:t xml:space="preserve"> the improvement up to point C means that the company increases its income by producing at an allocat</w:t>
      </w:r>
      <w:r w:rsidR="00BE5725" w:rsidRPr="00A45C6D">
        <w:rPr>
          <w:rFonts w:ascii="Times New Roman" w:hAnsi="Times New Roman" w:cs="Times New Roman"/>
        </w:rPr>
        <w:t>ively efficient point, point B’</w:t>
      </w:r>
      <w:r w:rsidRPr="00A45C6D">
        <w:rPr>
          <w:rFonts w:ascii="Times New Roman" w:hAnsi="Times New Roman" w:cs="Times New Roman"/>
        </w:rPr>
        <w:t>. The distance between BC describes income that can be increased if pro</w:t>
      </w:r>
      <w:r w:rsidR="00BE5725" w:rsidRPr="00A45C6D">
        <w:rPr>
          <w:rFonts w:ascii="Times New Roman" w:hAnsi="Times New Roman" w:cs="Times New Roman"/>
        </w:rPr>
        <w:t>duction is in an allocative (B’</w:t>
      </w:r>
      <w:r w:rsidRPr="00A45C6D">
        <w:rPr>
          <w:rFonts w:ascii="Times New Roman" w:hAnsi="Times New Roman" w:cs="Times New Roman"/>
        </w:rPr>
        <w:t>) efficient condition</w:t>
      </w:r>
      <w:r w:rsidR="00BE5725" w:rsidRPr="00A45C6D">
        <w:rPr>
          <w:rFonts w:ascii="Times New Roman" w:hAnsi="Times New Roman" w:cs="Times New Roman"/>
        </w:rPr>
        <w:t>.</w:t>
      </w:r>
    </w:p>
    <w:p w14:paraId="4DDA9B50" w14:textId="77777777" w:rsidR="005F7286" w:rsidRPr="005F7286" w:rsidRDefault="00BE5725" w:rsidP="00A45C6D">
      <w:pPr>
        <w:pStyle w:val="ListParagraph"/>
        <w:numPr>
          <w:ilvl w:val="0"/>
          <w:numId w:val="3"/>
        </w:numPr>
        <w:spacing w:line="360" w:lineRule="auto"/>
        <w:jc w:val="both"/>
        <w:rPr>
          <w:rFonts w:ascii="Times New Roman" w:hAnsi="Times New Roman" w:cs="Times New Roman"/>
        </w:rPr>
      </w:pPr>
      <w:r w:rsidRPr="00A45C6D">
        <w:rPr>
          <w:rFonts w:ascii="Times New Roman" w:hAnsi="Times New Roman" w:cs="Times New Roman"/>
        </w:rPr>
        <w:t xml:space="preserve">Economic Efficiency. Economic efficiency (EE) is a compilation or multiplication between Technical Efficiency and Allocative Efficiency. Mathematically Economic Efficiency (AE) can be calculated by: </w:t>
      </w:r>
    </w:p>
    <w:p w14:paraId="5685254D" w14:textId="77777777" w:rsidR="00BE5725" w:rsidRPr="005F7286" w:rsidRDefault="00BE5725" w:rsidP="005F7286">
      <w:pPr>
        <w:pStyle w:val="ListParagraph"/>
        <w:spacing w:line="360" w:lineRule="auto"/>
        <w:jc w:val="both"/>
        <w:rPr>
          <w:rFonts w:ascii="Times New Roman" w:hAnsi="Times New Roman" w:cs="Times New Roman"/>
          <w:b/>
        </w:rPr>
      </w:pPr>
      <m:oMathPara>
        <m:oMath>
          <m:r>
            <m:rPr>
              <m:sty m:val="bi"/>
            </m:rPr>
            <w:rPr>
              <w:rFonts w:ascii="Cambria Math" w:hAnsi="Cambria Math" w:cs="Times New Roman"/>
            </w:rPr>
            <m:t>EE=TE x AE</m:t>
          </m:r>
        </m:oMath>
      </m:oMathPara>
    </w:p>
    <w:p w14:paraId="4CF4E1A0" w14:textId="77777777" w:rsidR="005F7286" w:rsidRPr="005F7286" w:rsidRDefault="005F7286" w:rsidP="005F7286">
      <w:pPr>
        <w:spacing w:line="360" w:lineRule="auto"/>
        <w:ind w:firstLine="567"/>
        <w:jc w:val="both"/>
        <w:rPr>
          <w:rFonts w:ascii="Times New Roman" w:hAnsi="Times New Roman" w:cs="Times New Roman"/>
          <w:b/>
        </w:rPr>
      </w:pPr>
      <m:oMathPara>
        <m:oMath>
          <m:r>
            <m:rPr>
              <m:sty m:val="bi"/>
            </m:rPr>
            <w:rPr>
              <w:rFonts w:ascii="Cambria Math" w:hAnsi="Cambria Math" w:cs="Times New Roman"/>
            </w:rPr>
            <m:t>EE=</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A</m:t>
              </m:r>
            </m:num>
            <m:den>
              <m:r>
                <m:rPr>
                  <m:sty m:val="bi"/>
                </m:rPr>
                <w:rPr>
                  <w:rFonts w:ascii="Cambria Math" w:hAnsi="Cambria Math" w:cs="Times New Roman"/>
                </w:rPr>
                <m:t>0</m:t>
              </m:r>
              <m:r>
                <m:rPr>
                  <m:sty m:val="bi"/>
                </m:rPr>
                <w:rPr>
                  <w:rFonts w:ascii="Cambria Math" w:hAnsi="Cambria Math" w:cs="Times New Roman"/>
                </w:rPr>
                <m:t>B</m:t>
              </m:r>
            </m:den>
          </m:f>
          <m:r>
            <m:rPr>
              <m:sty m:val="bi"/>
            </m:rPr>
            <w:rPr>
              <w:rFonts w:ascii="Cambria Math" w:hAnsi="Cambria Math" w:cs="Times New Roman"/>
            </w:rPr>
            <m:t xml:space="preserve">x </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B</m:t>
              </m:r>
            </m:num>
            <m:den>
              <m:r>
                <m:rPr>
                  <m:sty m:val="bi"/>
                </m:rPr>
                <w:rPr>
                  <w:rFonts w:ascii="Cambria Math" w:hAnsi="Cambria Math" w:cs="Times New Roman"/>
                </w:rPr>
                <m:t>0</m:t>
              </m:r>
              <m:r>
                <m:rPr>
                  <m:sty m:val="bi"/>
                </m:rPr>
                <w:rPr>
                  <w:rFonts w:ascii="Cambria Math" w:hAnsi="Cambria Math" w:cs="Times New Roman"/>
                </w:rPr>
                <m:t>C</m:t>
              </m:r>
            </m:den>
          </m:f>
          <m:r>
            <m:rPr>
              <m:sty m:val="bi"/>
            </m:rPr>
            <w:rPr>
              <w:rFonts w:ascii="Cambria Math" w:hAnsi="Cambria Math" w:cs="Times New Roman"/>
            </w:rPr>
            <m:t>=</m:t>
          </m:r>
          <m:f>
            <m:fPr>
              <m:ctrlPr>
                <w:rPr>
                  <w:rFonts w:ascii="Cambria Math" w:hAnsi="Cambria Math" w:cs="Times New Roman"/>
                  <w:b/>
                  <w:i/>
                </w:rPr>
              </m:ctrlPr>
            </m:fPr>
            <m:num>
              <m:r>
                <m:rPr>
                  <m:sty m:val="bi"/>
                </m:rPr>
                <w:rPr>
                  <w:rFonts w:ascii="Cambria Math" w:hAnsi="Cambria Math" w:cs="Times New Roman"/>
                </w:rPr>
                <m:t>0</m:t>
              </m:r>
              <m:r>
                <m:rPr>
                  <m:sty m:val="bi"/>
                </m:rPr>
                <w:rPr>
                  <w:rFonts w:ascii="Cambria Math" w:hAnsi="Cambria Math" w:cs="Times New Roman"/>
                </w:rPr>
                <m:t>A</m:t>
              </m:r>
            </m:num>
            <m:den>
              <m:r>
                <m:rPr>
                  <m:sty m:val="bi"/>
                </m:rPr>
                <w:rPr>
                  <w:rFonts w:ascii="Cambria Math" w:hAnsi="Cambria Math" w:cs="Times New Roman"/>
                </w:rPr>
                <m:t>0</m:t>
              </m:r>
              <m:r>
                <m:rPr>
                  <m:sty m:val="bi"/>
                </m:rPr>
                <w:rPr>
                  <w:rFonts w:ascii="Cambria Math" w:hAnsi="Cambria Math" w:cs="Times New Roman"/>
                </w:rPr>
                <m:t>C</m:t>
              </m:r>
            </m:den>
          </m:f>
        </m:oMath>
      </m:oMathPara>
    </w:p>
    <w:p w14:paraId="69808B1E" w14:textId="77777777" w:rsidR="00BE5725" w:rsidRDefault="00BE5725" w:rsidP="00A45C6D">
      <w:pPr>
        <w:pStyle w:val="ListParagraph"/>
        <w:spacing w:line="360" w:lineRule="auto"/>
        <w:jc w:val="both"/>
        <w:rPr>
          <w:rFonts w:ascii="Times New Roman" w:hAnsi="Times New Roman" w:cs="Times New Roman"/>
        </w:rPr>
      </w:pPr>
      <w:r w:rsidRPr="00A45C6D">
        <w:rPr>
          <w:rFonts w:ascii="Times New Roman" w:hAnsi="Times New Roman" w:cs="Times New Roman"/>
        </w:rPr>
        <w:t>The measurement of relative efficiency, both with input and output side approaches, both require defining frontier lines that show companies that are relatively more efficient than other companies (Abidin and Endri, 2009).</w:t>
      </w:r>
    </w:p>
    <w:p w14:paraId="0365EF7E" w14:textId="77777777" w:rsidR="005F7286" w:rsidRPr="00A45C6D" w:rsidRDefault="005F7286" w:rsidP="00A45C6D">
      <w:pPr>
        <w:pStyle w:val="ListParagraph"/>
        <w:spacing w:line="360" w:lineRule="auto"/>
        <w:jc w:val="both"/>
        <w:rPr>
          <w:rFonts w:ascii="Times New Roman" w:hAnsi="Times New Roman" w:cs="Times New Roman"/>
        </w:rPr>
      </w:pPr>
    </w:p>
    <w:p w14:paraId="78A17655" w14:textId="77777777" w:rsidR="00BE5725" w:rsidRPr="00A45C6D" w:rsidRDefault="00BE5725" w:rsidP="00A45C6D">
      <w:pPr>
        <w:pStyle w:val="ListParagraph"/>
        <w:spacing w:line="360" w:lineRule="auto"/>
        <w:jc w:val="both"/>
        <w:rPr>
          <w:rFonts w:ascii="Times New Roman" w:hAnsi="Times New Roman" w:cs="Times New Roman"/>
        </w:rPr>
      </w:pPr>
    </w:p>
    <w:p w14:paraId="6545989B" w14:textId="77777777" w:rsidR="00BE5725" w:rsidRPr="005F7286" w:rsidRDefault="00BE5725" w:rsidP="005F7286">
      <w:pPr>
        <w:pStyle w:val="ListParagraph"/>
        <w:numPr>
          <w:ilvl w:val="0"/>
          <w:numId w:val="36"/>
        </w:numPr>
        <w:spacing w:line="360" w:lineRule="auto"/>
        <w:rPr>
          <w:rFonts w:ascii="Times New Roman" w:hAnsi="Times New Roman" w:cs="Times New Roman"/>
          <w:b/>
        </w:rPr>
      </w:pPr>
      <w:r w:rsidRPr="00A45C6D">
        <w:rPr>
          <w:rFonts w:ascii="Times New Roman" w:hAnsi="Times New Roman" w:cs="Times New Roman"/>
          <w:b/>
        </w:rPr>
        <w:t>Research Methodology</w:t>
      </w:r>
    </w:p>
    <w:p w14:paraId="39FC6AB8" w14:textId="77777777" w:rsidR="005F7286" w:rsidRDefault="00BE5725" w:rsidP="00A45C6D">
      <w:pPr>
        <w:spacing w:line="360" w:lineRule="auto"/>
        <w:ind w:firstLine="567"/>
        <w:jc w:val="both"/>
        <w:rPr>
          <w:rFonts w:ascii="Times New Roman" w:hAnsi="Times New Roman" w:cs="Times New Roman"/>
        </w:rPr>
      </w:pPr>
      <w:r w:rsidRPr="00A45C6D">
        <w:rPr>
          <w:rFonts w:ascii="Times New Roman" w:hAnsi="Times New Roman" w:cs="Times New Roman"/>
        </w:rPr>
        <w:t xml:space="preserve">Measurement of banking efficiency is carried out using a non-parametric approach, namely Data Envelopment Analysis (DEA) using the Banxia Frontier Analysis (BFA) software. DEA is used to estimate the technical efficiency score (TE), pure technical efficiency (PTE), and efficiency scale (ES) using the intermediation approach. TE and PTE scores range from 0-1. The closer the number is to 1 (one), the more efficient is the bank. The division of the TE score by the PTE score will produce an ES that ranges from 0-1. </w:t>
      </w:r>
    </w:p>
    <w:p w14:paraId="2396EAB7" w14:textId="77777777" w:rsidR="00BE5725" w:rsidRPr="00A45C6D" w:rsidRDefault="00BE5725" w:rsidP="005F7286">
      <w:pPr>
        <w:spacing w:line="360" w:lineRule="auto"/>
        <w:jc w:val="both"/>
        <w:rPr>
          <w:rFonts w:ascii="Times New Roman" w:hAnsi="Times New Roman" w:cs="Times New Roman"/>
        </w:rPr>
      </w:pPr>
      <w:r w:rsidRPr="00A45C6D">
        <w:rPr>
          <w:rFonts w:ascii="Times New Roman" w:hAnsi="Times New Roman" w:cs="Times New Roman"/>
          <w:b/>
        </w:rPr>
        <w:t>SE = TE / PTE</w:t>
      </w:r>
    </w:p>
    <w:p w14:paraId="6FB72819" w14:textId="77777777" w:rsidR="005F7286" w:rsidRDefault="00BE5725" w:rsidP="005F7286">
      <w:pPr>
        <w:spacing w:line="360" w:lineRule="auto"/>
        <w:jc w:val="both"/>
        <w:rPr>
          <w:rFonts w:ascii="Times New Roman" w:hAnsi="Times New Roman" w:cs="Times New Roman"/>
        </w:rPr>
      </w:pPr>
      <w:r w:rsidRPr="00A45C6D">
        <w:rPr>
          <w:rFonts w:ascii="Times New Roman" w:hAnsi="Times New Roman" w:cs="Times New Roman"/>
        </w:rPr>
        <w:t xml:space="preserve">Where: </w:t>
      </w:r>
    </w:p>
    <w:p w14:paraId="608A3B12" w14:textId="77777777" w:rsidR="005F7286" w:rsidRDefault="00BE5725" w:rsidP="005F7286">
      <w:pPr>
        <w:spacing w:line="360" w:lineRule="auto"/>
        <w:jc w:val="both"/>
        <w:rPr>
          <w:rFonts w:ascii="Times New Roman" w:hAnsi="Times New Roman" w:cs="Times New Roman"/>
        </w:rPr>
      </w:pPr>
      <w:r w:rsidRPr="00A45C6D">
        <w:rPr>
          <w:rFonts w:ascii="Times New Roman" w:hAnsi="Times New Roman" w:cs="Times New Roman"/>
        </w:rPr>
        <w:t xml:space="preserve">SE = Scale Efficiency, </w:t>
      </w:r>
    </w:p>
    <w:p w14:paraId="32090246" w14:textId="77777777" w:rsidR="005F7286" w:rsidRDefault="00BE5725" w:rsidP="005F7286">
      <w:pPr>
        <w:spacing w:line="360" w:lineRule="auto"/>
        <w:jc w:val="both"/>
        <w:rPr>
          <w:rFonts w:ascii="Times New Roman" w:hAnsi="Times New Roman" w:cs="Times New Roman"/>
        </w:rPr>
      </w:pPr>
      <w:r w:rsidRPr="00A45C6D">
        <w:rPr>
          <w:rFonts w:ascii="Times New Roman" w:hAnsi="Times New Roman" w:cs="Times New Roman"/>
        </w:rPr>
        <w:t xml:space="preserve">TE = Overall Efficiency (CRS model), </w:t>
      </w:r>
    </w:p>
    <w:p w14:paraId="1EA8FE04" w14:textId="77777777" w:rsidR="00BE5725" w:rsidRPr="00A45C6D" w:rsidRDefault="00BE5725" w:rsidP="005F7286">
      <w:pPr>
        <w:spacing w:line="360" w:lineRule="auto"/>
        <w:jc w:val="both"/>
        <w:rPr>
          <w:rFonts w:ascii="Times New Roman" w:hAnsi="Times New Roman" w:cs="Times New Roman"/>
        </w:rPr>
      </w:pPr>
      <w:r w:rsidRPr="00A45C6D">
        <w:rPr>
          <w:rFonts w:ascii="Times New Roman" w:hAnsi="Times New Roman" w:cs="Times New Roman"/>
        </w:rPr>
        <w:t>PTE = Technical Efficiency (VRS model)</w:t>
      </w:r>
    </w:p>
    <w:p w14:paraId="542596F9" w14:textId="77777777" w:rsidR="00DC7D72" w:rsidRDefault="00BE5725" w:rsidP="005F7286">
      <w:pPr>
        <w:spacing w:line="360" w:lineRule="auto"/>
        <w:jc w:val="both"/>
        <w:rPr>
          <w:rFonts w:ascii="Times New Roman" w:hAnsi="Times New Roman" w:cs="Times New Roman"/>
        </w:rPr>
      </w:pPr>
      <w:r w:rsidRPr="00A45C6D">
        <w:rPr>
          <w:rFonts w:ascii="Times New Roman" w:hAnsi="Times New Roman" w:cs="Times New Roman"/>
        </w:rPr>
        <w:t>Selection of input and output variables to measure the level of efficiency using the DEA method is as follows:</w:t>
      </w:r>
    </w:p>
    <w:p w14:paraId="411DBF26" w14:textId="77777777" w:rsidR="005F7286" w:rsidRPr="005F7286" w:rsidRDefault="005F7286" w:rsidP="005F7286">
      <w:pPr>
        <w:spacing w:line="360" w:lineRule="auto"/>
        <w:jc w:val="center"/>
        <w:rPr>
          <w:rFonts w:ascii="Times New Roman" w:hAnsi="Times New Roman" w:cs="Times New Roman"/>
          <w:b/>
        </w:rPr>
      </w:pPr>
      <w:r w:rsidRPr="005F7286">
        <w:rPr>
          <w:rFonts w:ascii="Times New Roman" w:hAnsi="Times New Roman" w:cs="Times New Roman"/>
          <w:b/>
        </w:rPr>
        <w:t>Table 3.2 Input-output of the DEA model</w:t>
      </w:r>
    </w:p>
    <w:tbl>
      <w:tblPr>
        <w:tblStyle w:val="TableGrid"/>
        <w:tblW w:w="0" w:type="auto"/>
        <w:jc w:val="center"/>
        <w:tblInd w:w="-321" w:type="dxa"/>
        <w:tblLook w:val="04A0" w:firstRow="1" w:lastRow="0" w:firstColumn="1" w:lastColumn="0" w:noHBand="0" w:noVBand="1"/>
      </w:tblPr>
      <w:tblGrid>
        <w:gridCol w:w="2380"/>
        <w:gridCol w:w="2835"/>
        <w:gridCol w:w="3223"/>
      </w:tblGrid>
      <w:tr w:rsidR="005F7286" w:rsidRPr="00B11E7F" w14:paraId="6D61E049" w14:textId="77777777" w:rsidTr="00FF010F">
        <w:trPr>
          <w:jc w:val="center"/>
        </w:trPr>
        <w:tc>
          <w:tcPr>
            <w:tcW w:w="2380" w:type="dxa"/>
          </w:tcPr>
          <w:p w14:paraId="2D3AF5D7" w14:textId="77777777" w:rsidR="005F7286" w:rsidRPr="00B11E7F" w:rsidRDefault="00CE7043" w:rsidP="005F7286">
            <w:pPr>
              <w:jc w:val="center"/>
              <w:rPr>
                <w:rFonts w:ascii="Times New Roman" w:hAnsi="Times New Roman" w:cs="Times New Roman"/>
                <w:b/>
              </w:rPr>
            </w:pPr>
            <w:r>
              <w:rPr>
                <w:rFonts w:ascii="Times New Roman" w:hAnsi="Times New Roman" w:cs="Times New Roman"/>
                <w:b/>
              </w:rPr>
              <w:t>Variable</w:t>
            </w:r>
          </w:p>
        </w:tc>
        <w:tc>
          <w:tcPr>
            <w:tcW w:w="2835" w:type="dxa"/>
          </w:tcPr>
          <w:p w14:paraId="49F5F533" w14:textId="77777777" w:rsidR="005F7286" w:rsidRPr="00B11E7F" w:rsidRDefault="005F7286" w:rsidP="005F7286">
            <w:pPr>
              <w:jc w:val="center"/>
              <w:rPr>
                <w:rFonts w:ascii="Times New Roman" w:hAnsi="Times New Roman" w:cs="Times New Roman"/>
                <w:b/>
              </w:rPr>
            </w:pPr>
            <w:r>
              <w:rPr>
                <w:rFonts w:ascii="Times New Roman" w:hAnsi="Times New Roman" w:cs="Times New Roman"/>
                <w:b/>
              </w:rPr>
              <w:t>D</w:t>
            </w:r>
            <w:r w:rsidR="00CE7043" w:rsidRPr="00CE7043">
              <w:rPr>
                <w:rFonts w:ascii="Times New Roman" w:hAnsi="Times New Roman" w:cs="Times New Roman"/>
                <w:b/>
              </w:rPr>
              <w:t>efinition</w:t>
            </w:r>
          </w:p>
        </w:tc>
        <w:tc>
          <w:tcPr>
            <w:tcW w:w="3223" w:type="dxa"/>
          </w:tcPr>
          <w:p w14:paraId="7BCC72ED" w14:textId="77777777" w:rsidR="005F7286" w:rsidRPr="00B11E7F" w:rsidRDefault="00FF010F" w:rsidP="005F7286">
            <w:pPr>
              <w:jc w:val="center"/>
              <w:rPr>
                <w:rFonts w:ascii="Times New Roman" w:hAnsi="Times New Roman" w:cs="Times New Roman"/>
                <w:b/>
              </w:rPr>
            </w:pPr>
            <w:r>
              <w:rPr>
                <w:rFonts w:ascii="Times New Roman" w:hAnsi="Times New Roman" w:cs="Times New Roman"/>
                <w:b/>
              </w:rPr>
              <w:t>R</w:t>
            </w:r>
            <w:r w:rsidRPr="00FF010F">
              <w:rPr>
                <w:rFonts w:ascii="Times New Roman" w:hAnsi="Times New Roman" w:cs="Times New Roman"/>
                <w:b/>
              </w:rPr>
              <w:t>eference</w:t>
            </w:r>
          </w:p>
        </w:tc>
      </w:tr>
      <w:tr w:rsidR="005F7286" w:rsidRPr="00B11E7F" w14:paraId="10403B85" w14:textId="77777777" w:rsidTr="00FF010F">
        <w:trPr>
          <w:jc w:val="center"/>
        </w:trPr>
        <w:tc>
          <w:tcPr>
            <w:tcW w:w="2380" w:type="dxa"/>
          </w:tcPr>
          <w:p w14:paraId="5EE649D4" w14:textId="77777777" w:rsidR="005F7286" w:rsidRPr="00B11E7F" w:rsidRDefault="005F7286" w:rsidP="005F7286">
            <w:pPr>
              <w:jc w:val="both"/>
              <w:rPr>
                <w:rFonts w:ascii="Times New Roman" w:hAnsi="Times New Roman" w:cs="Times New Roman"/>
                <w:b/>
              </w:rPr>
            </w:pPr>
            <w:r w:rsidRPr="00B11E7F">
              <w:rPr>
                <w:rFonts w:ascii="Times New Roman" w:hAnsi="Times New Roman" w:cs="Times New Roman"/>
                <w:b/>
              </w:rPr>
              <w:t>Input</w:t>
            </w:r>
          </w:p>
          <w:p w14:paraId="43AB26DA" w14:textId="77777777" w:rsidR="005F7286" w:rsidRPr="00B11E7F" w:rsidRDefault="005F7286" w:rsidP="005F7286">
            <w:pPr>
              <w:jc w:val="both"/>
              <w:rPr>
                <w:rFonts w:ascii="Times New Roman" w:hAnsi="Times New Roman" w:cs="Times New Roman"/>
              </w:rPr>
            </w:pPr>
            <w:r>
              <w:rPr>
                <w:rFonts w:ascii="Times New Roman" w:hAnsi="Times New Roman" w:cs="Times New Roman"/>
              </w:rPr>
              <w:t>DPK</w:t>
            </w:r>
          </w:p>
          <w:p w14:paraId="17FE550F" w14:textId="77777777" w:rsidR="00CE7043" w:rsidRDefault="00CE7043" w:rsidP="005F7286">
            <w:pPr>
              <w:jc w:val="both"/>
              <w:rPr>
                <w:rFonts w:ascii="Times New Roman" w:hAnsi="Times New Roman" w:cs="Times New Roman"/>
              </w:rPr>
            </w:pPr>
            <w:r>
              <w:rPr>
                <w:rFonts w:ascii="Times New Roman" w:hAnsi="Times New Roman" w:cs="Times New Roman"/>
              </w:rPr>
              <w:t>T</w:t>
            </w:r>
            <w:r w:rsidRPr="00CE7043">
              <w:rPr>
                <w:rFonts w:ascii="Times New Roman" w:hAnsi="Times New Roman" w:cs="Times New Roman"/>
              </w:rPr>
              <w:t xml:space="preserve">otal assets </w:t>
            </w:r>
          </w:p>
          <w:p w14:paraId="1311EE74" w14:textId="77777777" w:rsidR="005F7286" w:rsidRPr="00B11E7F" w:rsidRDefault="00CE7043" w:rsidP="005F7286">
            <w:pPr>
              <w:jc w:val="both"/>
              <w:rPr>
                <w:rFonts w:ascii="Times New Roman" w:hAnsi="Times New Roman" w:cs="Times New Roman"/>
              </w:rPr>
            </w:pPr>
            <w:r w:rsidRPr="00CE7043">
              <w:rPr>
                <w:rFonts w:ascii="Times New Roman" w:hAnsi="Times New Roman" w:cs="Times New Roman"/>
              </w:rPr>
              <w:t>Operating cost</w:t>
            </w:r>
          </w:p>
        </w:tc>
        <w:tc>
          <w:tcPr>
            <w:tcW w:w="2835" w:type="dxa"/>
          </w:tcPr>
          <w:p w14:paraId="31F58EFD" w14:textId="77777777" w:rsidR="005F7286" w:rsidRPr="00B11E7F" w:rsidRDefault="005F7286" w:rsidP="005F7286">
            <w:pPr>
              <w:jc w:val="both"/>
              <w:rPr>
                <w:rFonts w:ascii="Times New Roman" w:hAnsi="Times New Roman" w:cs="Times New Roman"/>
              </w:rPr>
            </w:pPr>
          </w:p>
          <w:p w14:paraId="347B5840" w14:textId="77777777" w:rsidR="00FF010F" w:rsidRDefault="00FF010F" w:rsidP="005F7286">
            <w:pPr>
              <w:jc w:val="both"/>
              <w:rPr>
                <w:rFonts w:ascii="Times New Roman" w:hAnsi="Times New Roman" w:cs="Times New Roman"/>
              </w:rPr>
            </w:pPr>
            <w:r w:rsidRPr="00FF010F">
              <w:rPr>
                <w:rFonts w:ascii="Times New Roman" w:hAnsi="Times New Roman" w:cs="Times New Roman"/>
              </w:rPr>
              <w:t>Wadiah Deposits Fund</w:t>
            </w:r>
          </w:p>
          <w:p w14:paraId="7AF56F01" w14:textId="77777777" w:rsidR="00FF010F" w:rsidRDefault="00FF010F" w:rsidP="00FF010F">
            <w:pPr>
              <w:jc w:val="both"/>
              <w:rPr>
                <w:rFonts w:ascii="Times New Roman" w:hAnsi="Times New Roman" w:cs="Times New Roman"/>
              </w:rPr>
            </w:pPr>
            <w:r>
              <w:rPr>
                <w:rFonts w:ascii="Times New Roman" w:hAnsi="Times New Roman" w:cs="Times New Roman"/>
              </w:rPr>
              <w:t>T</w:t>
            </w:r>
            <w:r w:rsidRPr="00CE7043">
              <w:rPr>
                <w:rFonts w:ascii="Times New Roman" w:hAnsi="Times New Roman" w:cs="Times New Roman"/>
              </w:rPr>
              <w:t xml:space="preserve">otal assets </w:t>
            </w:r>
          </w:p>
          <w:p w14:paraId="34B07ED0" w14:textId="77777777" w:rsidR="005F7286" w:rsidRPr="00B11E7F" w:rsidRDefault="00FF010F" w:rsidP="00FF010F">
            <w:pPr>
              <w:jc w:val="both"/>
              <w:rPr>
                <w:rFonts w:ascii="Times New Roman" w:hAnsi="Times New Roman" w:cs="Times New Roman"/>
              </w:rPr>
            </w:pPr>
            <w:r w:rsidRPr="00CE7043">
              <w:rPr>
                <w:rFonts w:ascii="Times New Roman" w:hAnsi="Times New Roman" w:cs="Times New Roman"/>
              </w:rPr>
              <w:t>Operating cost</w:t>
            </w:r>
          </w:p>
        </w:tc>
        <w:tc>
          <w:tcPr>
            <w:tcW w:w="3223" w:type="dxa"/>
          </w:tcPr>
          <w:p w14:paraId="71FDB85E" w14:textId="77777777" w:rsidR="005F7286" w:rsidRPr="00B11E7F" w:rsidRDefault="005F7286" w:rsidP="005F7286">
            <w:pPr>
              <w:jc w:val="both"/>
              <w:rPr>
                <w:rFonts w:ascii="Times New Roman" w:hAnsi="Times New Roman" w:cs="Times New Roman"/>
              </w:rPr>
            </w:pPr>
          </w:p>
          <w:p w14:paraId="2D96E0F1" w14:textId="77777777" w:rsidR="005F7286" w:rsidRPr="00B11E7F" w:rsidRDefault="005F7286" w:rsidP="005F7286">
            <w:pPr>
              <w:rPr>
                <w:rFonts w:ascii="Times New Roman" w:hAnsi="Times New Roman" w:cs="Times New Roman"/>
              </w:rPr>
            </w:pPr>
            <w:r w:rsidRPr="00B11E7F">
              <w:rPr>
                <w:rFonts w:ascii="Times New Roman" w:hAnsi="Times New Roman" w:cs="Times New Roman"/>
              </w:rPr>
              <w:t>Firdaus dan Muhamad (2013), Widiarti  dkk (2015)</w:t>
            </w:r>
          </w:p>
        </w:tc>
      </w:tr>
      <w:tr w:rsidR="005F7286" w:rsidRPr="00B11E7F" w14:paraId="5565B4A9" w14:textId="77777777" w:rsidTr="00FF010F">
        <w:trPr>
          <w:jc w:val="center"/>
        </w:trPr>
        <w:tc>
          <w:tcPr>
            <w:tcW w:w="2380" w:type="dxa"/>
          </w:tcPr>
          <w:p w14:paraId="0B38191D" w14:textId="77777777" w:rsidR="005F7286" w:rsidRPr="00B11E7F" w:rsidRDefault="005F7286" w:rsidP="005F7286">
            <w:pPr>
              <w:jc w:val="both"/>
              <w:rPr>
                <w:rFonts w:ascii="Times New Roman" w:hAnsi="Times New Roman" w:cs="Times New Roman"/>
                <w:b/>
              </w:rPr>
            </w:pPr>
            <w:r w:rsidRPr="00B11E7F">
              <w:rPr>
                <w:rFonts w:ascii="Times New Roman" w:hAnsi="Times New Roman" w:cs="Times New Roman"/>
                <w:b/>
              </w:rPr>
              <w:t>Output</w:t>
            </w:r>
          </w:p>
          <w:p w14:paraId="02281F11" w14:textId="77777777" w:rsidR="005F7286" w:rsidRDefault="00FF010F" w:rsidP="005F7286">
            <w:pPr>
              <w:jc w:val="both"/>
              <w:rPr>
                <w:rFonts w:ascii="Times New Roman" w:hAnsi="Times New Roman" w:cs="Times New Roman"/>
              </w:rPr>
            </w:pPr>
            <w:r>
              <w:rPr>
                <w:rFonts w:ascii="Times New Roman" w:hAnsi="Times New Roman" w:cs="Times New Roman"/>
              </w:rPr>
              <w:t>Financing</w:t>
            </w:r>
          </w:p>
          <w:p w14:paraId="583C851F" w14:textId="77777777" w:rsidR="005F7286" w:rsidRPr="00B11E7F" w:rsidRDefault="00FF010F" w:rsidP="005F7286">
            <w:pPr>
              <w:jc w:val="both"/>
              <w:rPr>
                <w:rFonts w:ascii="Times New Roman" w:hAnsi="Times New Roman" w:cs="Times New Roman"/>
              </w:rPr>
            </w:pPr>
            <w:r w:rsidRPr="00FF010F">
              <w:rPr>
                <w:rFonts w:ascii="Times New Roman" w:hAnsi="Times New Roman" w:cs="Times New Roman"/>
              </w:rPr>
              <w:t>Operating Income</w:t>
            </w:r>
          </w:p>
        </w:tc>
        <w:tc>
          <w:tcPr>
            <w:tcW w:w="2835" w:type="dxa"/>
          </w:tcPr>
          <w:p w14:paraId="24CBEE14" w14:textId="77777777" w:rsidR="005F7286" w:rsidRPr="00B11E7F" w:rsidRDefault="005F7286" w:rsidP="005F7286">
            <w:pPr>
              <w:jc w:val="both"/>
              <w:rPr>
                <w:rFonts w:ascii="Times New Roman" w:hAnsi="Times New Roman" w:cs="Times New Roman"/>
              </w:rPr>
            </w:pPr>
          </w:p>
          <w:p w14:paraId="3E792A64" w14:textId="77777777" w:rsidR="005F7286" w:rsidRPr="00B11E7F" w:rsidRDefault="005F7286" w:rsidP="005F7286">
            <w:pPr>
              <w:jc w:val="both"/>
              <w:rPr>
                <w:rFonts w:ascii="Times New Roman" w:hAnsi="Times New Roman" w:cs="Times New Roman"/>
              </w:rPr>
            </w:pPr>
            <w:r>
              <w:rPr>
                <w:rFonts w:ascii="Times New Roman" w:hAnsi="Times New Roman" w:cs="Times New Roman"/>
              </w:rPr>
              <w:t>Murabahah</w:t>
            </w:r>
            <w:r w:rsidR="00FF010F">
              <w:rPr>
                <w:rFonts w:ascii="Times New Roman" w:hAnsi="Times New Roman" w:cs="Times New Roman"/>
              </w:rPr>
              <w:t xml:space="preserve"> Financing</w:t>
            </w:r>
          </w:p>
          <w:p w14:paraId="495C0FDA" w14:textId="77777777" w:rsidR="005F7286" w:rsidRPr="00B11E7F" w:rsidRDefault="00FF010F" w:rsidP="00FF010F">
            <w:pPr>
              <w:rPr>
                <w:rFonts w:ascii="Times New Roman" w:hAnsi="Times New Roman" w:cs="Times New Roman"/>
              </w:rPr>
            </w:pPr>
            <w:r w:rsidRPr="00FF010F">
              <w:rPr>
                <w:rFonts w:ascii="Times New Roman" w:hAnsi="Times New Roman" w:cs="Times New Roman"/>
              </w:rPr>
              <w:t>Funds distribution income</w:t>
            </w:r>
          </w:p>
        </w:tc>
        <w:tc>
          <w:tcPr>
            <w:tcW w:w="3223" w:type="dxa"/>
          </w:tcPr>
          <w:p w14:paraId="6BD8E9A5" w14:textId="77777777" w:rsidR="005F7286" w:rsidRPr="00B11E7F" w:rsidRDefault="005F7286" w:rsidP="005F7286">
            <w:pPr>
              <w:jc w:val="both"/>
              <w:rPr>
                <w:rFonts w:ascii="Times New Roman" w:hAnsi="Times New Roman" w:cs="Times New Roman"/>
              </w:rPr>
            </w:pPr>
          </w:p>
          <w:p w14:paraId="7B885BC5" w14:textId="77777777" w:rsidR="00FF010F" w:rsidRDefault="005F7286" w:rsidP="005F7286">
            <w:pPr>
              <w:rPr>
                <w:rFonts w:ascii="Times New Roman" w:hAnsi="Times New Roman" w:cs="Times New Roman"/>
              </w:rPr>
            </w:pPr>
            <w:r w:rsidRPr="00B11E7F">
              <w:rPr>
                <w:rFonts w:ascii="Times New Roman" w:hAnsi="Times New Roman" w:cs="Times New Roman"/>
              </w:rPr>
              <w:t xml:space="preserve">Firdaus dan Muhamad (2013), </w:t>
            </w:r>
          </w:p>
          <w:p w14:paraId="39358615" w14:textId="77777777" w:rsidR="005F7286" w:rsidRPr="00B11E7F" w:rsidRDefault="005F7286" w:rsidP="00FF010F">
            <w:pPr>
              <w:rPr>
                <w:rFonts w:ascii="Times New Roman" w:hAnsi="Times New Roman" w:cs="Times New Roman"/>
              </w:rPr>
            </w:pPr>
            <w:r w:rsidRPr="00B11E7F">
              <w:rPr>
                <w:rFonts w:ascii="Times New Roman" w:hAnsi="Times New Roman" w:cs="Times New Roman"/>
              </w:rPr>
              <w:t>Widiarti  dkk (2015)</w:t>
            </w:r>
          </w:p>
        </w:tc>
      </w:tr>
    </w:tbl>
    <w:p w14:paraId="39D099DA" w14:textId="77777777" w:rsidR="005F7286" w:rsidRPr="00A45C6D" w:rsidRDefault="005F7286" w:rsidP="005F7286">
      <w:pPr>
        <w:spacing w:line="360" w:lineRule="auto"/>
        <w:jc w:val="both"/>
        <w:rPr>
          <w:rFonts w:ascii="Times New Roman" w:hAnsi="Times New Roman" w:cs="Times New Roman"/>
        </w:rPr>
      </w:pPr>
    </w:p>
    <w:p w14:paraId="12AB0D99" w14:textId="77777777" w:rsidR="00BE5725" w:rsidRPr="00A45C6D" w:rsidRDefault="00BE5725" w:rsidP="00A45C6D">
      <w:pPr>
        <w:tabs>
          <w:tab w:val="left" w:pos="0"/>
        </w:tabs>
        <w:spacing w:line="360" w:lineRule="auto"/>
        <w:ind w:firstLine="567"/>
        <w:jc w:val="both"/>
        <w:rPr>
          <w:rFonts w:ascii="Times New Roman" w:hAnsi="Times New Roman" w:cs="Times New Roman"/>
        </w:rPr>
      </w:pPr>
      <w:r w:rsidRPr="00A45C6D">
        <w:rPr>
          <w:rFonts w:ascii="Times New Roman" w:hAnsi="Times New Roman" w:cs="Times New Roman"/>
        </w:rPr>
        <w:t>In the first stage of this study, the researcher carried out the estimation of efficiency scores using DEA. The second stage involved the analysis of the influence of internal and external factors of the bank as an independent variable on the dependent variable, namely the efficiency of the results of the DEA measurement using panel data regression. The resulted data panel models were analysed using three kinds of approaches namely the common effect approach, fixed effect approach, and random effect approach.</w:t>
      </w:r>
    </w:p>
    <w:p w14:paraId="47357269" w14:textId="77777777" w:rsidR="00945061" w:rsidRPr="00A45C6D" w:rsidRDefault="00BE5725" w:rsidP="00A45C6D">
      <w:pPr>
        <w:tabs>
          <w:tab w:val="left" w:pos="0"/>
        </w:tabs>
        <w:spacing w:line="360" w:lineRule="auto"/>
        <w:ind w:firstLine="567"/>
        <w:jc w:val="both"/>
        <w:rPr>
          <w:rFonts w:ascii="Times New Roman" w:hAnsi="Times New Roman" w:cs="Times New Roman"/>
        </w:rPr>
      </w:pPr>
      <w:r w:rsidRPr="00A45C6D">
        <w:rPr>
          <w:rFonts w:ascii="Times New Roman" w:hAnsi="Times New Roman" w:cs="Times New Roman"/>
        </w:rPr>
        <w:lastRenderedPageBreak/>
        <w:t xml:space="preserve">Considering the panel data is a combination of time-series and cross-section, the model can be written as follows: </w:t>
      </w:r>
    </w:p>
    <w:p w14:paraId="6872F917" w14:textId="77777777" w:rsidR="00BE5725" w:rsidRPr="00A45C6D" w:rsidRDefault="00BE5725" w:rsidP="00A45C6D">
      <w:pPr>
        <w:tabs>
          <w:tab w:val="left" w:pos="0"/>
        </w:tabs>
        <w:spacing w:line="360" w:lineRule="auto"/>
        <w:ind w:firstLine="567"/>
        <w:jc w:val="both"/>
        <w:rPr>
          <w:rFonts w:ascii="Times New Roman" w:hAnsi="Times New Roman" w:cs="Times New Roman"/>
        </w:rPr>
      </w:pPr>
    </w:p>
    <w:p w14:paraId="1DCAC41E" w14:textId="77777777" w:rsidR="00945061" w:rsidRPr="00A45C6D" w:rsidRDefault="00945061" w:rsidP="00A45C6D">
      <w:pPr>
        <w:spacing w:line="360" w:lineRule="auto"/>
        <w:ind w:left="851" w:hanging="851"/>
        <w:jc w:val="both"/>
        <w:outlineLvl w:val="0"/>
        <w:rPr>
          <w:rFonts w:ascii="Times New Roman" w:hAnsi="Times New Roman" w:cs="Times New Roman"/>
          <w:b/>
        </w:rPr>
      </w:pPr>
      <w:r w:rsidRPr="00A45C6D">
        <w:rPr>
          <w:rFonts w:ascii="Times New Roman" w:hAnsi="Times New Roman" w:cs="Times New Roman"/>
          <w:b/>
        </w:rPr>
        <w:t>EFF</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Pr="00A45C6D">
        <w:rPr>
          <w:rFonts w:ascii="Times New Roman" w:hAnsi="Times New Roman" w:cs="Times New Roman"/>
          <w:b/>
          <w:vertAlign w:val="subscript"/>
        </w:rPr>
        <w:t>0</w:t>
      </w:r>
      <w:r w:rsidRPr="00A45C6D">
        <w:rPr>
          <w:rFonts w:ascii="Times New Roman" w:hAnsi="Times New Roman" w:cs="Times New Roman"/>
          <w:b/>
        </w:rPr>
        <w:t xml:space="preserve"> + β</w:t>
      </w:r>
      <w:r w:rsidRPr="00A45C6D">
        <w:rPr>
          <w:rFonts w:ascii="Times New Roman" w:hAnsi="Times New Roman" w:cs="Times New Roman"/>
          <w:b/>
          <w:vertAlign w:val="subscript"/>
        </w:rPr>
        <w:t>1</w:t>
      </w:r>
      <w:r w:rsidRPr="00A45C6D">
        <w:rPr>
          <w:rFonts w:ascii="Times New Roman" w:hAnsi="Times New Roman" w:cs="Times New Roman"/>
          <w:b/>
        </w:rPr>
        <w:t xml:space="preserve"> SIZE</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Pr="00A45C6D">
        <w:rPr>
          <w:rFonts w:ascii="Times New Roman" w:hAnsi="Times New Roman" w:cs="Times New Roman"/>
          <w:b/>
          <w:vertAlign w:val="subscript"/>
        </w:rPr>
        <w:t>2</w:t>
      </w:r>
      <w:r w:rsidRPr="00A45C6D">
        <w:rPr>
          <w:rFonts w:ascii="Times New Roman" w:hAnsi="Times New Roman" w:cs="Times New Roman"/>
          <w:b/>
        </w:rPr>
        <w:t xml:space="preserve"> NPL</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Pr="00A45C6D">
        <w:rPr>
          <w:rFonts w:ascii="Times New Roman" w:hAnsi="Times New Roman" w:cs="Times New Roman"/>
          <w:b/>
          <w:vertAlign w:val="subscript"/>
        </w:rPr>
        <w:t>3</w:t>
      </w:r>
      <w:r w:rsidRPr="00A45C6D">
        <w:rPr>
          <w:rFonts w:ascii="Times New Roman" w:hAnsi="Times New Roman" w:cs="Times New Roman"/>
          <w:b/>
        </w:rPr>
        <w:t xml:space="preserve"> BOPO</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Pr="00A45C6D">
        <w:rPr>
          <w:rFonts w:ascii="Times New Roman" w:hAnsi="Times New Roman" w:cs="Times New Roman"/>
          <w:b/>
          <w:vertAlign w:val="subscript"/>
        </w:rPr>
        <w:t>4</w:t>
      </w:r>
      <w:r w:rsidRPr="00A45C6D">
        <w:rPr>
          <w:rFonts w:ascii="Times New Roman" w:hAnsi="Times New Roman" w:cs="Times New Roman"/>
          <w:b/>
        </w:rPr>
        <w:t xml:space="preserve"> KPPM</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Pr="00A45C6D">
        <w:rPr>
          <w:rFonts w:ascii="Times New Roman" w:hAnsi="Times New Roman" w:cs="Times New Roman"/>
          <w:b/>
          <w:vertAlign w:val="subscript"/>
        </w:rPr>
        <w:t>5</w:t>
      </w:r>
      <w:r w:rsidRPr="00A45C6D">
        <w:rPr>
          <w:rFonts w:ascii="Times New Roman" w:hAnsi="Times New Roman" w:cs="Times New Roman"/>
          <w:b/>
        </w:rPr>
        <w:t xml:space="preserve"> ROA</w:t>
      </w:r>
      <w:r w:rsidRPr="00A45C6D">
        <w:rPr>
          <w:rFonts w:ascii="Times New Roman" w:hAnsi="Times New Roman" w:cs="Times New Roman"/>
          <w:b/>
          <w:vertAlign w:val="subscript"/>
        </w:rPr>
        <w:t>it</w:t>
      </w:r>
      <w:r w:rsidRPr="00A45C6D">
        <w:rPr>
          <w:rFonts w:ascii="Times New Roman" w:hAnsi="Times New Roman" w:cs="Times New Roman"/>
          <w:b/>
        </w:rPr>
        <w:t xml:space="preserve"> + β</w:t>
      </w:r>
      <w:r w:rsidR="00F013E7" w:rsidRPr="00A45C6D">
        <w:rPr>
          <w:rFonts w:ascii="Times New Roman" w:hAnsi="Times New Roman" w:cs="Times New Roman"/>
          <w:b/>
          <w:vertAlign w:val="subscript"/>
        </w:rPr>
        <w:t>6</w:t>
      </w:r>
      <w:r w:rsidRPr="00A45C6D">
        <w:rPr>
          <w:rFonts w:ascii="Times New Roman" w:hAnsi="Times New Roman" w:cs="Times New Roman"/>
          <w:b/>
        </w:rPr>
        <w:t xml:space="preserve"> </w:t>
      </w:r>
      <w:r w:rsidR="00F013E7" w:rsidRPr="00A45C6D">
        <w:rPr>
          <w:rFonts w:ascii="Times New Roman" w:hAnsi="Times New Roman" w:cs="Times New Roman"/>
          <w:b/>
        </w:rPr>
        <w:t>INFL</w:t>
      </w:r>
      <w:r w:rsidRPr="00A45C6D">
        <w:rPr>
          <w:rFonts w:ascii="Times New Roman" w:hAnsi="Times New Roman" w:cs="Times New Roman"/>
          <w:b/>
          <w:vertAlign w:val="subscript"/>
        </w:rPr>
        <w:t>it</w:t>
      </w:r>
      <w:r w:rsidRPr="00A45C6D">
        <w:rPr>
          <w:rFonts w:ascii="Times New Roman" w:hAnsi="Times New Roman" w:cs="Times New Roman"/>
          <w:b/>
        </w:rPr>
        <w:t xml:space="preserve"> </w:t>
      </w:r>
      <w:r w:rsidR="00F013E7" w:rsidRPr="00A45C6D">
        <w:rPr>
          <w:rFonts w:ascii="Times New Roman" w:hAnsi="Times New Roman" w:cs="Times New Roman"/>
          <w:b/>
        </w:rPr>
        <w:t>+ β</w:t>
      </w:r>
      <w:r w:rsidR="00F013E7" w:rsidRPr="00A45C6D">
        <w:rPr>
          <w:rFonts w:ascii="Times New Roman" w:hAnsi="Times New Roman" w:cs="Times New Roman"/>
          <w:b/>
          <w:vertAlign w:val="subscript"/>
        </w:rPr>
        <w:t>7</w:t>
      </w:r>
      <w:r w:rsidR="00F013E7" w:rsidRPr="00A45C6D">
        <w:rPr>
          <w:rFonts w:ascii="Times New Roman" w:hAnsi="Times New Roman" w:cs="Times New Roman"/>
          <w:b/>
        </w:rPr>
        <w:t xml:space="preserve"> BIR</w:t>
      </w:r>
      <w:r w:rsidR="00F013E7" w:rsidRPr="00A45C6D">
        <w:rPr>
          <w:rFonts w:ascii="Times New Roman" w:hAnsi="Times New Roman" w:cs="Times New Roman"/>
          <w:b/>
          <w:vertAlign w:val="subscript"/>
        </w:rPr>
        <w:t>it</w:t>
      </w:r>
      <w:r w:rsidR="00F013E7" w:rsidRPr="00A45C6D">
        <w:rPr>
          <w:rFonts w:ascii="Times New Roman" w:hAnsi="Times New Roman" w:cs="Times New Roman"/>
          <w:b/>
        </w:rPr>
        <w:t xml:space="preserve"> + β</w:t>
      </w:r>
      <w:r w:rsidR="00F013E7" w:rsidRPr="00A45C6D">
        <w:rPr>
          <w:rFonts w:ascii="Times New Roman" w:hAnsi="Times New Roman" w:cs="Times New Roman"/>
          <w:b/>
          <w:vertAlign w:val="subscript"/>
        </w:rPr>
        <w:t>8</w:t>
      </w:r>
      <w:r w:rsidR="00F013E7" w:rsidRPr="00A45C6D">
        <w:rPr>
          <w:rFonts w:ascii="Times New Roman" w:hAnsi="Times New Roman" w:cs="Times New Roman"/>
          <w:b/>
        </w:rPr>
        <w:t xml:space="preserve"> GDP</w:t>
      </w:r>
      <w:r w:rsidR="00F013E7" w:rsidRPr="00A45C6D">
        <w:rPr>
          <w:rFonts w:ascii="Times New Roman" w:hAnsi="Times New Roman" w:cs="Times New Roman"/>
          <w:b/>
          <w:vertAlign w:val="subscript"/>
        </w:rPr>
        <w:t>it</w:t>
      </w:r>
      <w:r w:rsidR="00F013E7" w:rsidRPr="00A45C6D">
        <w:rPr>
          <w:rFonts w:ascii="Times New Roman" w:hAnsi="Times New Roman" w:cs="Times New Roman"/>
          <w:b/>
        </w:rPr>
        <w:t xml:space="preserve"> +</w:t>
      </w:r>
      <w:r w:rsidRPr="00A45C6D">
        <w:rPr>
          <w:rFonts w:ascii="Times New Roman" w:hAnsi="Times New Roman" w:cs="Times New Roman"/>
          <w:b/>
        </w:rPr>
        <w:t>µ</w:t>
      </w:r>
      <w:r w:rsidRPr="00A45C6D">
        <w:rPr>
          <w:rFonts w:ascii="Times New Roman" w:hAnsi="Times New Roman" w:cs="Times New Roman"/>
          <w:b/>
          <w:vertAlign w:val="subscript"/>
        </w:rPr>
        <w:t>it</w:t>
      </w:r>
      <w:r w:rsidRPr="00A45C6D">
        <w:rPr>
          <w:rFonts w:ascii="Times New Roman" w:hAnsi="Times New Roman" w:cs="Times New Roman"/>
          <w:b/>
          <w:vertAlign w:val="subscript"/>
        </w:rPr>
        <w:tab/>
      </w:r>
      <w:r w:rsidRPr="00A45C6D">
        <w:rPr>
          <w:rFonts w:ascii="Times New Roman" w:hAnsi="Times New Roman" w:cs="Times New Roman"/>
          <w:b/>
          <w:vertAlign w:val="subscript"/>
        </w:rPr>
        <w:tab/>
      </w:r>
      <w:r w:rsidRPr="00A45C6D">
        <w:rPr>
          <w:rFonts w:ascii="Times New Roman" w:hAnsi="Times New Roman" w:cs="Times New Roman"/>
          <w:b/>
          <w:vertAlign w:val="subscript"/>
        </w:rPr>
        <w:tab/>
      </w:r>
      <w:r w:rsidRPr="00A45C6D">
        <w:rPr>
          <w:rFonts w:ascii="Times New Roman" w:hAnsi="Times New Roman" w:cs="Times New Roman"/>
          <w:b/>
          <w:vertAlign w:val="subscript"/>
        </w:rPr>
        <w:tab/>
      </w:r>
      <w:r w:rsidRPr="00A45C6D">
        <w:rPr>
          <w:rFonts w:ascii="Times New Roman" w:hAnsi="Times New Roman" w:cs="Times New Roman"/>
          <w:b/>
          <w:vertAlign w:val="subscript"/>
        </w:rPr>
        <w:tab/>
      </w:r>
    </w:p>
    <w:p w14:paraId="06D287CC" w14:textId="77777777" w:rsidR="00945061" w:rsidRPr="00A45C6D" w:rsidRDefault="00945061"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i = 1, 2, ..., N   ; t = 1, 2, ..., T </w:t>
      </w:r>
    </w:p>
    <w:p w14:paraId="55B048DE" w14:textId="77777777" w:rsidR="005F7286" w:rsidRDefault="00FF010F" w:rsidP="00A45C6D">
      <w:pPr>
        <w:spacing w:line="360" w:lineRule="auto"/>
        <w:jc w:val="both"/>
        <w:outlineLvl w:val="0"/>
        <w:rPr>
          <w:rFonts w:ascii="Times New Roman" w:hAnsi="Times New Roman" w:cs="Times New Roman"/>
        </w:rPr>
      </w:pPr>
      <w:r>
        <w:rPr>
          <w:rFonts w:ascii="Times New Roman" w:hAnsi="Times New Roman" w:cs="Times New Roman"/>
        </w:rPr>
        <w:t>W</w:t>
      </w:r>
      <w:r w:rsidR="00BE5725" w:rsidRPr="00A45C6D">
        <w:rPr>
          <w:rFonts w:ascii="Times New Roman" w:hAnsi="Times New Roman" w:cs="Times New Roman"/>
        </w:rPr>
        <w:t>here</w:t>
      </w:r>
      <w:r w:rsidR="00945061" w:rsidRPr="00A45C6D">
        <w:rPr>
          <w:rFonts w:ascii="Times New Roman" w:hAnsi="Times New Roman" w:cs="Times New Roman"/>
        </w:rPr>
        <w:t xml:space="preserve"> : </w:t>
      </w:r>
      <w:r w:rsidR="00076245" w:rsidRPr="00A45C6D">
        <w:rPr>
          <w:rFonts w:ascii="Times New Roman" w:hAnsi="Times New Roman" w:cs="Times New Roman"/>
        </w:rPr>
        <w:tab/>
      </w:r>
    </w:p>
    <w:p w14:paraId="66E8497C"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EFF</w:t>
      </w:r>
      <w:r w:rsidR="00945061" w:rsidRPr="00A45C6D">
        <w:rPr>
          <w:rFonts w:ascii="Times New Roman" w:hAnsi="Times New Roman" w:cs="Times New Roman"/>
        </w:rPr>
        <w:t xml:space="preserve">= </w:t>
      </w:r>
      <w:r w:rsidR="00BE5725" w:rsidRPr="00A45C6D">
        <w:rPr>
          <w:rFonts w:ascii="Times New Roman" w:hAnsi="Times New Roman" w:cs="Times New Roman"/>
        </w:rPr>
        <w:t>Efficiency</w:t>
      </w:r>
      <w:r w:rsidR="00F013E7" w:rsidRPr="00A45C6D">
        <w:rPr>
          <w:rFonts w:ascii="Times New Roman" w:hAnsi="Times New Roman" w:cs="Times New Roman"/>
        </w:rPr>
        <w:t xml:space="preserve"> </w:t>
      </w:r>
      <w:r w:rsidR="00945061" w:rsidRPr="00A45C6D">
        <w:rPr>
          <w:rFonts w:ascii="Times New Roman" w:hAnsi="Times New Roman" w:cs="Times New Roman"/>
        </w:rPr>
        <w:t xml:space="preserve"> </w:t>
      </w:r>
    </w:p>
    <w:p w14:paraId="7857F5E8" w14:textId="77777777" w:rsidR="005F7286" w:rsidRDefault="00F013E7" w:rsidP="00A45C6D">
      <w:pPr>
        <w:spacing w:line="360" w:lineRule="auto"/>
        <w:jc w:val="both"/>
        <w:outlineLvl w:val="0"/>
        <w:rPr>
          <w:rFonts w:ascii="Times New Roman" w:hAnsi="Times New Roman" w:cs="Times New Roman"/>
        </w:rPr>
      </w:pPr>
      <w:r w:rsidRPr="00A45C6D">
        <w:rPr>
          <w:rFonts w:ascii="Times New Roman" w:hAnsi="Times New Roman" w:cs="Times New Roman"/>
        </w:rPr>
        <w:t>SIZE</w:t>
      </w:r>
      <w:r w:rsidR="00076245" w:rsidRPr="00A45C6D">
        <w:rPr>
          <w:rFonts w:ascii="Times New Roman" w:hAnsi="Times New Roman" w:cs="Times New Roman"/>
        </w:rPr>
        <w:t xml:space="preserve"> </w:t>
      </w:r>
      <w:r w:rsidR="00945061" w:rsidRPr="00A45C6D">
        <w:rPr>
          <w:rFonts w:ascii="Times New Roman" w:hAnsi="Times New Roman" w:cs="Times New Roman"/>
        </w:rPr>
        <w:t xml:space="preserve">= </w:t>
      </w:r>
      <w:r w:rsidRPr="00A45C6D">
        <w:rPr>
          <w:rFonts w:ascii="Times New Roman" w:hAnsi="Times New Roman" w:cs="Times New Roman"/>
        </w:rPr>
        <w:t>Total As</w:t>
      </w:r>
      <w:r w:rsidR="00BE5725" w:rsidRPr="00A45C6D">
        <w:rPr>
          <w:rFonts w:ascii="Times New Roman" w:hAnsi="Times New Roman" w:cs="Times New Roman"/>
        </w:rPr>
        <w:t>s</w:t>
      </w:r>
      <w:r w:rsidRPr="00A45C6D">
        <w:rPr>
          <w:rFonts w:ascii="Times New Roman" w:hAnsi="Times New Roman" w:cs="Times New Roman"/>
        </w:rPr>
        <w:t>et</w:t>
      </w:r>
    </w:p>
    <w:p w14:paraId="6181B9A5"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 NPL</w:t>
      </w:r>
      <w:r w:rsidR="00F013E7" w:rsidRPr="00A45C6D">
        <w:rPr>
          <w:rFonts w:ascii="Times New Roman" w:hAnsi="Times New Roman" w:cs="Times New Roman"/>
        </w:rPr>
        <w:t xml:space="preserve">= </w:t>
      </w:r>
      <w:r w:rsidR="00E50957" w:rsidRPr="00A45C6D">
        <w:rPr>
          <w:rFonts w:ascii="Times New Roman" w:hAnsi="Times New Roman" w:cs="Times New Roman"/>
        </w:rPr>
        <w:t>Problematic Credit to Total Credit</w:t>
      </w:r>
    </w:p>
    <w:p w14:paraId="48BBCC3A"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 </w:t>
      </w:r>
      <w:r w:rsidR="00F013E7" w:rsidRPr="00A45C6D">
        <w:rPr>
          <w:rFonts w:ascii="Times New Roman" w:hAnsi="Times New Roman" w:cs="Times New Roman"/>
        </w:rPr>
        <w:t>BOPO</w:t>
      </w:r>
      <w:r w:rsidRPr="00A45C6D">
        <w:rPr>
          <w:rFonts w:ascii="Times New Roman" w:hAnsi="Times New Roman" w:cs="Times New Roman"/>
        </w:rPr>
        <w:t xml:space="preserve"> </w:t>
      </w:r>
      <w:r w:rsidR="00945061" w:rsidRPr="00A45C6D">
        <w:rPr>
          <w:rFonts w:ascii="Times New Roman" w:hAnsi="Times New Roman" w:cs="Times New Roman"/>
        </w:rPr>
        <w:t xml:space="preserve">= </w:t>
      </w:r>
      <w:r w:rsidR="00E50957" w:rsidRPr="00A45C6D">
        <w:rPr>
          <w:rFonts w:ascii="Times New Roman" w:hAnsi="Times New Roman" w:cs="Times New Roman"/>
        </w:rPr>
        <w:t>Operational Costs to Operating Income</w:t>
      </w:r>
    </w:p>
    <w:p w14:paraId="6796AC61"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 KPMM  = </w:t>
      </w:r>
      <w:r w:rsidR="00E50957" w:rsidRPr="00A45C6D">
        <w:rPr>
          <w:rFonts w:ascii="Times New Roman" w:hAnsi="Times New Roman" w:cs="Times New Roman"/>
        </w:rPr>
        <w:t>Minimum Capital Requirement</w:t>
      </w:r>
    </w:p>
    <w:p w14:paraId="1A5FE0E1"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ROA </w:t>
      </w:r>
      <w:r w:rsidR="00E350FF" w:rsidRPr="00A45C6D">
        <w:rPr>
          <w:rFonts w:ascii="Times New Roman" w:hAnsi="Times New Roman" w:cs="Times New Roman"/>
        </w:rPr>
        <w:t xml:space="preserve">= </w:t>
      </w:r>
      <w:r w:rsidR="00E50957" w:rsidRPr="00A45C6D">
        <w:rPr>
          <w:rFonts w:ascii="Times New Roman" w:hAnsi="Times New Roman" w:cs="Times New Roman"/>
        </w:rPr>
        <w:t>Income on Average Total Assets</w:t>
      </w:r>
    </w:p>
    <w:p w14:paraId="6B42D0D5" w14:textId="77777777" w:rsidR="005F7286" w:rsidRDefault="00E50957" w:rsidP="00A45C6D">
      <w:pPr>
        <w:spacing w:line="360" w:lineRule="auto"/>
        <w:jc w:val="both"/>
        <w:outlineLvl w:val="0"/>
        <w:rPr>
          <w:rFonts w:ascii="Times New Roman" w:hAnsi="Times New Roman" w:cs="Times New Roman"/>
        </w:rPr>
      </w:pPr>
      <w:r w:rsidRPr="00A45C6D">
        <w:rPr>
          <w:rFonts w:ascii="Times New Roman" w:hAnsi="Times New Roman" w:cs="Times New Roman"/>
        </w:rPr>
        <w:t>INFL=Inflation</w:t>
      </w:r>
    </w:p>
    <w:p w14:paraId="7D5264F3" w14:textId="77777777" w:rsidR="005F7286"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 </w:t>
      </w:r>
      <w:r w:rsidR="00E50957" w:rsidRPr="00A45C6D">
        <w:rPr>
          <w:rFonts w:ascii="Times New Roman" w:hAnsi="Times New Roman" w:cs="Times New Roman"/>
        </w:rPr>
        <w:t>BIR</w:t>
      </w:r>
      <w:r w:rsidR="00E350FF" w:rsidRPr="00A45C6D">
        <w:rPr>
          <w:rFonts w:ascii="Times New Roman" w:hAnsi="Times New Roman" w:cs="Times New Roman"/>
        </w:rPr>
        <w:t>= BI Rate</w:t>
      </w:r>
    </w:p>
    <w:p w14:paraId="5CF7BBEE" w14:textId="77777777" w:rsidR="0059612D" w:rsidRPr="00A45C6D" w:rsidRDefault="00076245" w:rsidP="00A45C6D">
      <w:pPr>
        <w:spacing w:line="360" w:lineRule="auto"/>
        <w:jc w:val="both"/>
        <w:outlineLvl w:val="0"/>
        <w:rPr>
          <w:rFonts w:ascii="Times New Roman" w:hAnsi="Times New Roman" w:cs="Times New Roman"/>
        </w:rPr>
      </w:pPr>
      <w:r w:rsidRPr="00A45C6D">
        <w:rPr>
          <w:rFonts w:ascii="Times New Roman" w:hAnsi="Times New Roman" w:cs="Times New Roman"/>
        </w:rPr>
        <w:t xml:space="preserve">GDP </w:t>
      </w:r>
      <w:r w:rsidR="00E350FF" w:rsidRPr="00A45C6D">
        <w:rPr>
          <w:rFonts w:ascii="Times New Roman" w:hAnsi="Times New Roman" w:cs="Times New Roman"/>
        </w:rPr>
        <w:t>= Real GDP</w:t>
      </w:r>
    </w:p>
    <w:p w14:paraId="26F18AD4" w14:textId="77777777" w:rsidR="00E50957" w:rsidRPr="00A45C6D" w:rsidRDefault="00E50957" w:rsidP="00A45C6D">
      <w:pPr>
        <w:spacing w:line="360" w:lineRule="auto"/>
        <w:jc w:val="both"/>
        <w:outlineLvl w:val="0"/>
        <w:rPr>
          <w:rFonts w:ascii="Times New Roman" w:hAnsi="Times New Roman" w:cs="Times New Roman"/>
        </w:rPr>
      </w:pPr>
    </w:p>
    <w:p w14:paraId="1B67BA0A" w14:textId="77777777" w:rsidR="0068334C" w:rsidRPr="00A45C6D" w:rsidRDefault="007B5B9C" w:rsidP="00A45C6D">
      <w:pPr>
        <w:pStyle w:val="Heading1"/>
        <w:keepLines w:val="0"/>
        <w:numPr>
          <w:ilvl w:val="0"/>
          <w:numId w:val="2"/>
        </w:numPr>
        <w:suppressAutoHyphens/>
        <w:spacing w:before="0" w:after="60" w:line="360" w:lineRule="auto"/>
        <w:ind w:left="284" w:hanging="284"/>
        <w:rPr>
          <w:rFonts w:cs="Times New Roman"/>
          <w:szCs w:val="24"/>
        </w:rPr>
      </w:pPr>
      <w:r w:rsidRPr="00A45C6D">
        <w:rPr>
          <w:rFonts w:cs="Times New Roman"/>
          <w:szCs w:val="24"/>
        </w:rPr>
        <w:t>Results And Discussion</w:t>
      </w:r>
    </w:p>
    <w:p w14:paraId="7558CEFF" w14:textId="77777777" w:rsidR="007B5B9C" w:rsidRPr="00A45C6D" w:rsidRDefault="007B5B9C" w:rsidP="005F7286">
      <w:pPr>
        <w:pStyle w:val="Default"/>
        <w:numPr>
          <w:ilvl w:val="1"/>
          <w:numId w:val="37"/>
        </w:numPr>
        <w:spacing w:line="360" w:lineRule="auto"/>
        <w:jc w:val="both"/>
        <w:rPr>
          <w:b/>
        </w:rPr>
      </w:pPr>
      <w:r w:rsidRPr="00A45C6D">
        <w:rPr>
          <w:b/>
        </w:rPr>
        <w:t>Result</w:t>
      </w:r>
    </w:p>
    <w:p w14:paraId="6B0A03C5" w14:textId="77777777" w:rsidR="00E50957" w:rsidRDefault="00E50957" w:rsidP="00A45C6D">
      <w:pPr>
        <w:spacing w:line="360" w:lineRule="auto"/>
        <w:ind w:firstLine="567"/>
        <w:jc w:val="both"/>
        <w:rPr>
          <w:rFonts w:ascii="Times New Roman" w:hAnsi="Times New Roman" w:cs="Times New Roman"/>
        </w:rPr>
      </w:pPr>
      <w:r w:rsidRPr="00A45C6D">
        <w:rPr>
          <w:rFonts w:ascii="Times New Roman" w:hAnsi="Times New Roman" w:cs="Times New Roman"/>
        </w:rPr>
        <w:t>The data used in this study is secondary data in the form of panel data derived from financial reports published by Bank Indonesia and the Financial Services Authority.</w:t>
      </w:r>
    </w:p>
    <w:p w14:paraId="7A3F9593" w14:textId="77777777" w:rsidR="005F7286" w:rsidRPr="005F7286" w:rsidRDefault="005F7286" w:rsidP="005F7286">
      <w:pPr>
        <w:spacing w:line="360" w:lineRule="auto"/>
        <w:ind w:firstLine="567"/>
        <w:jc w:val="center"/>
        <w:rPr>
          <w:rFonts w:ascii="Times New Roman" w:hAnsi="Times New Roman" w:cs="Times New Roman"/>
          <w:b/>
        </w:rPr>
      </w:pPr>
      <w:r w:rsidRPr="005F7286">
        <w:rPr>
          <w:rFonts w:ascii="Times New Roman" w:hAnsi="Times New Roman" w:cs="Times New Roman"/>
          <w:b/>
        </w:rPr>
        <w:t>Table 4.1 BPRS Data in Indonesia (Data Per December 2015)</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43"/>
        <w:gridCol w:w="1276"/>
      </w:tblGrid>
      <w:tr w:rsidR="005F7286" w:rsidRPr="00B11E7F" w14:paraId="0FEF69D2" w14:textId="77777777" w:rsidTr="005F7286">
        <w:tc>
          <w:tcPr>
            <w:tcW w:w="2943" w:type="dxa"/>
          </w:tcPr>
          <w:p w14:paraId="745A0FBA" w14:textId="77777777" w:rsidR="005F7286" w:rsidRPr="00B11E7F" w:rsidRDefault="007560FE" w:rsidP="005F7286">
            <w:pPr>
              <w:pStyle w:val="ListParagraph"/>
              <w:ind w:left="0"/>
              <w:jc w:val="center"/>
              <w:rPr>
                <w:rFonts w:ascii="Times New Roman" w:hAnsi="Times New Roman" w:cs="Times New Roman"/>
                <w:b/>
              </w:rPr>
            </w:pPr>
            <w:r>
              <w:rPr>
                <w:rFonts w:ascii="Times New Roman" w:hAnsi="Times New Roman" w:cs="Times New Roman"/>
                <w:b/>
              </w:rPr>
              <w:t>R</w:t>
            </w:r>
            <w:r w:rsidRPr="007560FE">
              <w:rPr>
                <w:rFonts w:ascii="Times New Roman" w:hAnsi="Times New Roman" w:cs="Times New Roman"/>
                <w:b/>
              </w:rPr>
              <w:t>egion</w:t>
            </w:r>
          </w:p>
        </w:tc>
        <w:tc>
          <w:tcPr>
            <w:tcW w:w="1276" w:type="dxa"/>
          </w:tcPr>
          <w:p w14:paraId="3E1A3EFE" w14:textId="77777777" w:rsidR="005F7286" w:rsidRPr="00B11E7F" w:rsidRDefault="007560FE" w:rsidP="005F7286">
            <w:pPr>
              <w:pStyle w:val="ListParagraph"/>
              <w:ind w:left="0"/>
              <w:jc w:val="center"/>
              <w:rPr>
                <w:rFonts w:ascii="Times New Roman" w:hAnsi="Times New Roman" w:cs="Times New Roman"/>
                <w:b/>
              </w:rPr>
            </w:pPr>
            <w:r>
              <w:rPr>
                <w:rFonts w:ascii="Times New Roman" w:hAnsi="Times New Roman" w:cs="Times New Roman"/>
                <w:b/>
              </w:rPr>
              <w:t>Sample</w:t>
            </w:r>
          </w:p>
        </w:tc>
      </w:tr>
      <w:tr w:rsidR="005F7286" w:rsidRPr="00B11E7F" w14:paraId="644DC335" w14:textId="77777777" w:rsidTr="005F7286">
        <w:tc>
          <w:tcPr>
            <w:tcW w:w="2943" w:type="dxa"/>
          </w:tcPr>
          <w:p w14:paraId="6EBB6511"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Aceh</w:t>
            </w:r>
          </w:p>
        </w:tc>
        <w:tc>
          <w:tcPr>
            <w:tcW w:w="1276" w:type="dxa"/>
          </w:tcPr>
          <w:p w14:paraId="26213DD4"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7</w:t>
            </w:r>
          </w:p>
        </w:tc>
      </w:tr>
      <w:tr w:rsidR="005F7286" w:rsidRPr="00B11E7F" w14:paraId="40DACE4E" w14:textId="77777777" w:rsidTr="005F7286">
        <w:tc>
          <w:tcPr>
            <w:tcW w:w="2943" w:type="dxa"/>
          </w:tcPr>
          <w:p w14:paraId="1646B640"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Sumatera Utara</w:t>
            </w:r>
          </w:p>
        </w:tc>
        <w:tc>
          <w:tcPr>
            <w:tcW w:w="1276" w:type="dxa"/>
          </w:tcPr>
          <w:p w14:paraId="31CA819A"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8</w:t>
            </w:r>
          </w:p>
        </w:tc>
      </w:tr>
      <w:tr w:rsidR="005F7286" w:rsidRPr="00B11E7F" w14:paraId="338DF30F" w14:textId="77777777" w:rsidTr="005F7286">
        <w:tc>
          <w:tcPr>
            <w:tcW w:w="2943" w:type="dxa"/>
          </w:tcPr>
          <w:p w14:paraId="25296C9D"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Riau</w:t>
            </w:r>
          </w:p>
        </w:tc>
        <w:tc>
          <w:tcPr>
            <w:tcW w:w="1276" w:type="dxa"/>
          </w:tcPr>
          <w:p w14:paraId="41389A8D"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2</w:t>
            </w:r>
          </w:p>
        </w:tc>
      </w:tr>
      <w:tr w:rsidR="005F7286" w:rsidRPr="00B11E7F" w14:paraId="65306D22" w14:textId="77777777" w:rsidTr="005F7286">
        <w:tc>
          <w:tcPr>
            <w:tcW w:w="2943" w:type="dxa"/>
          </w:tcPr>
          <w:p w14:paraId="67B24623"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Lampung</w:t>
            </w:r>
          </w:p>
        </w:tc>
        <w:tc>
          <w:tcPr>
            <w:tcW w:w="1276" w:type="dxa"/>
          </w:tcPr>
          <w:p w14:paraId="3D3995B1"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1</w:t>
            </w:r>
          </w:p>
        </w:tc>
      </w:tr>
      <w:tr w:rsidR="005F7286" w:rsidRPr="00B11E7F" w14:paraId="65183B2A" w14:textId="77777777" w:rsidTr="005F7286">
        <w:trPr>
          <w:trHeight w:val="246"/>
        </w:trPr>
        <w:tc>
          <w:tcPr>
            <w:tcW w:w="2943" w:type="dxa"/>
          </w:tcPr>
          <w:p w14:paraId="0DD79649" w14:textId="77777777" w:rsidR="005F7286" w:rsidRPr="00B11E7F" w:rsidRDefault="005F7286" w:rsidP="005F7286">
            <w:pPr>
              <w:pStyle w:val="ListParagraph"/>
              <w:ind w:left="0"/>
              <w:jc w:val="both"/>
              <w:rPr>
                <w:rFonts w:ascii="Times New Roman" w:hAnsi="Times New Roman" w:cs="Times New Roman"/>
              </w:rPr>
            </w:pPr>
            <w:r>
              <w:rPr>
                <w:rFonts w:ascii="Times New Roman" w:hAnsi="Times New Roman" w:cs="Times New Roman"/>
              </w:rPr>
              <w:t>Jawa Barat</w:t>
            </w:r>
          </w:p>
        </w:tc>
        <w:tc>
          <w:tcPr>
            <w:tcW w:w="1276" w:type="dxa"/>
          </w:tcPr>
          <w:p w14:paraId="22AD1556"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14</w:t>
            </w:r>
          </w:p>
        </w:tc>
      </w:tr>
      <w:tr w:rsidR="005F7286" w:rsidRPr="00B11E7F" w14:paraId="5F8C7B98" w14:textId="77777777" w:rsidTr="005F7286">
        <w:trPr>
          <w:trHeight w:val="189"/>
        </w:trPr>
        <w:tc>
          <w:tcPr>
            <w:tcW w:w="2943" w:type="dxa"/>
          </w:tcPr>
          <w:p w14:paraId="6DA29990"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Jawa Tengah</w:t>
            </w:r>
          </w:p>
        </w:tc>
        <w:tc>
          <w:tcPr>
            <w:tcW w:w="1276" w:type="dxa"/>
          </w:tcPr>
          <w:p w14:paraId="11EA2B51"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9</w:t>
            </w:r>
          </w:p>
        </w:tc>
      </w:tr>
      <w:tr w:rsidR="005F7286" w:rsidRPr="00B11E7F" w14:paraId="6C14D085" w14:textId="77777777" w:rsidTr="005F7286">
        <w:trPr>
          <w:trHeight w:val="326"/>
        </w:trPr>
        <w:tc>
          <w:tcPr>
            <w:tcW w:w="2943" w:type="dxa"/>
          </w:tcPr>
          <w:p w14:paraId="2B6E66C3"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DIY</w:t>
            </w:r>
          </w:p>
        </w:tc>
        <w:tc>
          <w:tcPr>
            <w:tcW w:w="1276" w:type="dxa"/>
          </w:tcPr>
          <w:p w14:paraId="456919EF"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2</w:t>
            </w:r>
          </w:p>
        </w:tc>
      </w:tr>
      <w:tr w:rsidR="005F7286" w:rsidRPr="00B11E7F" w14:paraId="7F85277C" w14:textId="77777777" w:rsidTr="005F7286">
        <w:trPr>
          <w:trHeight w:val="257"/>
        </w:trPr>
        <w:tc>
          <w:tcPr>
            <w:tcW w:w="2943" w:type="dxa"/>
          </w:tcPr>
          <w:p w14:paraId="75907154"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Jawa Timur</w:t>
            </w:r>
          </w:p>
        </w:tc>
        <w:tc>
          <w:tcPr>
            <w:tcW w:w="1276" w:type="dxa"/>
          </w:tcPr>
          <w:p w14:paraId="41589CD3"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8</w:t>
            </w:r>
          </w:p>
        </w:tc>
      </w:tr>
      <w:tr w:rsidR="005F7286" w:rsidRPr="00B11E7F" w14:paraId="5815A9E9" w14:textId="77777777" w:rsidTr="005F7286">
        <w:trPr>
          <w:trHeight w:val="189"/>
        </w:trPr>
        <w:tc>
          <w:tcPr>
            <w:tcW w:w="2943" w:type="dxa"/>
          </w:tcPr>
          <w:p w14:paraId="3248C246"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Banten</w:t>
            </w:r>
          </w:p>
        </w:tc>
        <w:tc>
          <w:tcPr>
            <w:tcW w:w="1276" w:type="dxa"/>
          </w:tcPr>
          <w:p w14:paraId="2C51C595"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6</w:t>
            </w:r>
          </w:p>
        </w:tc>
      </w:tr>
      <w:tr w:rsidR="005F7286" w:rsidRPr="00B11E7F" w14:paraId="736FAD77" w14:textId="77777777" w:rsidTr="005F7286">
        <w:trPr>
          <w:trHeight w:val="292"/>
        </w:trPr>
        <w:tc>
          <w:tcPr>
            <w:tcW w:w="2943" w:type="dxa"/>
          </w:tcPr>
          <w:p w14:paraId="5224461B" w14:textId="77777777" w:rsidR="005F7286" w:rsidRPr="00B11E7F" w:rsidRDefault="005F7286" w:rsidP="005F7286">
            <w:pPr>
              <w:pStyle w:val="ListParagraph"/>
              <w:ind w:left="0"/>
              <w:jc w:val="both"/>
              <w:rPr>
                <w:rFonts w:ascii="Times New Roman" w:hAnsi="Times New Roman" w:cs="Times New Roman"/>
              </w:rPr>
            </w:pPr>
            <w:r w:rsidRPr="00B11E7F">
              <w:rPr>
                <w:rFonts w:ascii="Times New Roman" w:hAnsi="Times New Roman" w:cs="Times New Roman"/>
              </w:rPr>
              <w:t>Bali</w:t>
            </w:r>
          </w:p>
        </w:tc>
        <w:tc>
          <w:tcPr>
            <w:tcW w:w="1276" w:type="dxa"/>
          </w:tcPr>
          <w:p w14:paraId="54A25A51"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1</w:t>
            </w:r>
          </w:p>
        </w:tc>
      </w:tr>
      <w:tr w:rsidR="005F7286" w:rsidRPr="00B11E7F" w14:paraId="2E3302CE" w14:textId="77777777" w:rsidTr="005F7286">
        <w:trPr>
          <w:trHeight w:val="243"/>
        </w:trPr>
        <w:tc>
          <w:tcPr>
            <w:tcW w:w="2943" w:type="dxa"/>
          </w:tcPr>
          <w:p w14:paraId="1E5E987B" w14:textId="77777777" w:rsidR="005F7286" w:rsidRPr="00B11E7F" w:rsidRDefault="005F7286" w:rsidP="005F7286">
            <w:pPr>
              <w:pStyle w:val="ListParagraph"/>
              <w:ind w:left="0"/>
              <w:jc w:val="both"/>
              <w:rPr>
                <w:rFonts w:ascii="Times New Roman" w:hAnsi="Times New Roman" w:cs="Times New Roman"/>
              </w:rPr>
            </w:pPr>
            <w:r>
              <w:rPr>
                <w:rFonts w:ascii="Times New Roman" w:hAnsi="Times New Roman" w:cs="Times New Roman"/>
              </w:rPr>
              <w:t xml:space="preserve">DKI Jakarta </w:t>
            </w:r>
          </w:p>
        </w:tc>
        <w:tc>
          <w:tcPr>
            <w:tcW w:w="1276" w:type="dxa"/>
          </w:tcPr>
          <w:p w14:paraId="2E0C700A" w14:textId="77777777" w:rsidR="005F7286" w:rsidRPr="00B11E7F" w:rsidRDefault="005F7286" w:rsidP="005F7286">
            <w:pPr>
              <w:pStyle w:val="ListParagraph"/>
              <w:ind w:left="0"/>
              <w:jc w:val="center"/>
              <w:rPr>
                <w:rFonts w:ascii="Times New Roman" w:hAnsi="Times New Roman" w:cs="Times New Roman"/>
              </w:rPr>
            </w:pPr>
            <w:r>
              <w:rPr>
                <w:rFonts w:ascii="Times New Roman" w:hAnsi="Times New Roman" w:cs="Times New Roman"/>
              </w:rPr>
              <w:t>1</w:t>
            </w:r>
          </w:p>
        </w:tc>
      </w:tr>
      <w:tr w:rsidR="005F7286" w:rsidRPr="00B11E7F" w14:paraId="71C610EA" w14:textId="77777777" w:rsidTr="005F7286">
        <w:trPr>
          <w:trHeight w:val="175"/>
        </w:trPr>
        <w:tc>
          <w:tcPr>
            <w:tcW w:w="2943" w:type="dxa"/>
            <w:tcBorders>
              <w:bottom w:val="single" w:sz="4" w:space="0" w:color="auto"/>
            </w:tcBorders>
          </w:tcPr>
          <w:p w14:paraId="75FF6423" w14:textId="77777777" w:rsidR="005F7286" w:rsidRPr="00B11E7F" w:rsidRDefault="005F7286" w:rsidP="005F7286">
            <w:pPr>
              <w:pStyle w:val="ListParagraph"/>
              <w:ind w:left="0"/>
              <w:jc w:val="center"/>
              <w:rPr>
                <w:rFonts w:ascii="Times New Roman" w:hAnsi="Times New Roman" w:cs="Times New Roman"/>
                <w:b/>
              </w:rPr>
            </w:pPr>
            <w:r w:rsidRPr="00B11E7F">
              <w:rPr>
                <w:rFonts w:ascii="Times New Roman" w:hAnsi="Times New Roman" w:cs="Times New Roman"/>
                <w:b/>
              </w:rPr>
              <w:t>Total</w:t>
            </w:r>
          </w:p>
        </w:tc>
        <w:tc>
          <w:tcPr>
            <w:tcW w:w="1276" w:type="dxa"/>
          </w:tcPr>
          <w:p w14:paraId="61B1819B" w14:textId="77777777" w:rsidR="005F7286" w:rsidRPr="007C4C99" w:rsidRDefault="005F7286" w:rsidP="005F7286">
            <w:pPr>
              <w:pStyle w:val="ListParagraph"/>
              <w:ind w:left="0"/>
              <w:jc w:val="center"/>
              <w:rPr>
                <w:rFonts w:ascii="Times New Roman" w:hAnsi="Times New Roman" w:cs="Times New Roman"/>
                <w:b/>
              </w:rPr>
            </w:pPr>
            <w:r>
              <w:rPr>
                <w:rFonts w:ascii="Times New Roman" w:hAnsi="Times New Roman" w:cs="Times New Roman"/>
                <w:b/>
              </w:rPr>
              <w:t>59</w:t>
            </w:r>
          </w:p>
        </w:tc>
      </w:tr>
    </w:tbl>
    <w:p w14:paraId="5683D9A4" w14:textId="77777777" w:rsidR="005F7286" w:rsidRPr="00A45C6D" w:rsidRDefault="005F7286" w:rsidP="00A45C6D">
      <w:pPr>
        <w:spacing w:line="360" w:lineRule="auto"/>
        <w:ind w:firstLine="567"/>
        <w:jc w:val="both"/>
        <w:rPr>
          <w:rFonts w:ascii="Times New Roman" w:hAnsi="Times New Roman" w:cs="Times New Roman"/>
        </w:rPr>
      </w:pPr>
    </w:p>
    <w:p w14:paraId="1B415381" w14:textId="77777777" w:rsidR="005F7286" w:rsidRDefault="005F7286" w:rsidP="005F7286">
      <w:pPr>
        <w:pStyle w:val="ListParagraph"/>
        <w:spacing w:line="360" w:lineRule="auto"/>
        <w:ind w:left="810"/>
        <w:jc w:val="both"/>
        <w:rPr>
          <w:rFonts w:ascii="Times New Roman" w:hAnsi="Times New Roman" w:cs="Times New Roman"/>
          <w:b/>
        </w:rPr>
      </w:pPr>
    </w:p>
    <w:p w14:paraId="342D370F" w14:textId="77777777" w:rsidR="005F7286" w:rsidRDefault="005F7286" w:rsidP="005F7286">
      <w:pPr>
        <w:pStyle w:val="ListParagraph"/>
        <w:spacing w:line="360" w:lineRule="auto"/>
        <w:ind w:left="810"/>
        <w:jc w:val="both"/>
        <w:rPr>
          <w:rFonts w:ascii="Times New Roman" w:hAnsi="Times New Roman" w:cs="Times New Roman"/>
          <w:b/>
        </w:rPr>
      </w:pPr>
    </w:p>
    <w:p w14:paraId="45A600F5" w14:textId="77777777" w:rsidR="005F7286" w:rsidRDefault="005F7286" w:rsidP="005F7286">
      <w:pPr>
        <w:pStyle w:val="ListParagraph"/>
        <w:spacing w:line="360" w:lineRule="auto"/>
        <w:ind w:left="810"/>
        <w:jc w:val="both"/>
        <w:rPr>
          <w:rFonts w:ascii="Times New Roman" w:hAnsi="Times New Roman" w:cs="Times New Roman"/>
          <w:b/>
        </w:rPr>
      </w:pPr>
    </w:p>
    <w:p w14:paraId="0C7F8DED" w14:textId="77777777" w:rsidR="005F7286" w:rsidRDefault="005F7286" w:rsidP="005F7286">
      <w:pPr>
        <w:pStyle w:val="ListParagraph"/>
        <w:spacing w:line="360" w:lineRule="auto"/>
        <w:ind w:left="810"/>
        <w:jc w:val="both"/>
        <w:rPr>
          <w:rFonts w:ascii="Times New Roman" w:hAnsi="Times New Roman" w:cs="Times New Roman"/>
          <w:b/>
        </w:rPr>
      </w:pPr>
    </w:p>
    <w:p w14:paraId="14746530" w14:textId="77777777" w:rsidR="005F7286" w:rsidRDefault="005F7286" w:rsidP="005F7286">
      <w:pPr>
        <w:pStyle w:val="ListParagraph"/>
        <w:spacing w:line="360" w:lineRule="auto"/>
        <w:ind w:left="810"/>
        <w:jc w:val="both"/>
        <w:rPr>
          <w:rFonts w:ascii="Times New Roman" w:hAnsi="Times New Roman" w:cs="Times New Roman"/>
          <w:b/>
        </w:rPr>
      </w:pPr>
    </w:p>
    <w:p w14:paraId="505A9CBB" w14:textId="77777777" w:rsidR="005F7286" w:rsidRDefault="005F7286" w:rsidP="005F7286">
      <w:pPr>
        <w:pStyle w:val="ListParagraph"/>
        <w:spacing w:line="360" w:lineRule="auto"/>
        <w:ind w:left="810"/>
        <w:jc w:val="both"/>
        <w:rPr>
          <w:rFonts w:ascii="Times New Roman" w:hAnsi="Times New Roman" w:cs="Times New Roman"/>
          <w:b/>
        </w:rPr>
      </w:pPr>
    </w:p>
    <w:p w14:paraId="3F3B97E9" w14:textId="77777777" w:rsidR="005F7286" w:rsidRDefault="005F7286" w:rsidP="005F7286">
      <w:pPr>
        <w:pStyle w:val="ListParagraph"/>
        <w:spacing w:line="360" w:lineRule="auto"/>
        <w:ind w:left="810"/>
        <w:jc w:val="both"/>
        <w:rPr>
          <w:rFonts w:ascii="Times New Roman" w:hAnsi="Times New Roman" w:cs="Times New Roman"/>
          <w:b/>
        </w:rPr>
      </w:pPr>
    </w:p>
    <w:p w14:paraId="6C3FA7A6" w14:textId="77777777" w:rsidR="005F7286" w:rsidRDefault="005F7286" w:rsidP="005F7286">
      <w:pPr>
        <w:pStyle w:val="ListParagraph"/>
        <w:spacing w:line="360" w:lineRule="auto"/>
        <w:ind w:left="810"/>
        <w:jc w:val="both"/>
        <w:rPr>
          <w:rFonts w:ascii="Times New Roman" w:hAnsi="Times New Roman" w:cs="Times New Roman"/>
          <w:b/>
        </w:rPr>
      </w:pPr>
    </w:p>
    <w:p w14:paraId="610F7B9F" w14:textId="77777777" w:rsidR="005F7286" w:rsidRDefault="005F7286" w:rsidP="005F7286">
      <w:pPr>
        <w:pStyle w:val="ListParagraph"/>
        <w:spacing w:line="360" w:lineRule="auto"/>
        <w:ind w:left="810"/>
        <w:jc w:val="both"/>
        <w:rPr>
          <w:rFonts w:ascii="Times New Roman" w:hAnsi="Times New Roman" w:cs="Times New Roman"/>
          <w:b/>
        </w:rPr>
      </w:pPr>
    </w:p>
    <w:p w14:paraId="2A066764" w14:textId="77777777" w:rsidR="00E50957" w:rsidRPr="005F7286" w:rsidRDefault="00E50957" w:rsidP="005F7286">
      <w:pPr>
        <w:pStyle w:val="ListParagraph"/>
        <w:numPr>
          <w:ilvl w:val="2"/>
          <w:numId w:val="37"/>
        </w:numPr>
        <w:spacing w:line="360" w:lineRule="auto"/>
        <w:jc w:val="both"/>
        <w:rPr>
          <w:rFonts w:ascii="Times New Roman" w:hAnsi="Times New Roman" w:cs="Times New Roman"/>
          <w:b/>
        </w:rPr>
      </w:pPr>
      <w:r w:rsidRPr="00A45C6D">
        <w:rPr>
          <w:rFonts w:ascii="Times New Roman" w:hAnsi="Times New Roman" w:cs="Times New Roman"/>
          <w:b/>
        </w:rPr>
        <w:t xml:space="preserve">Measurement Results of the Efficiency Level of Sharia Credit Banks (Sharia Rural Banks) Semester I 2012 up to Semester II Year 2015 </w:t>
      </w:r>
    </w:p>
    <w:p w14:paraId="52B93EFE" w14:textId="77777777" w:rsidR="00E50957" w:rsidRDefault="00E50957" w:rsidP="00A45C6D">
      <w:pPr>
        <w:pStyle w:val="Default"/>
        <w:spacing w:line="360" w:lineRule="auto"/>
        <w:ind w:firstLine="567"/>
        <w:jc w:val="both"/>
        <w:rPr>
          <w:lang w:val="en-US"/>
        </w:rPr>
      </w:pPr>
      <w:r w:rsidRPr="00A45C6D">
        <w:rPr>
          <w:lang w:val="en-US"/>
        </w:rPr>
        <w:t xml:space="preserve">This section will present the measurement of the efficiency of the Sharia Rural Bank (BPRS) in Indonesia using the Banxia Frontier Analysis (BFA) software. Overall, the efficiency level of Sharia Rural Banks in Indonesia until the end of 2015 fluctuated. From the measurement results through the Frontier Analyst method, the score of efficiency score was between 0 and </w:t>
      </w:r>
      <w:proofErr w:type="gramStart"/>
      <w:r w:rsidRPr="00A45C6D">
        <w:rPr>
          <w:lang w:val="en-US"/>
        </w:rPr>
        <w:t>1 which</w:t>
      </w:r>
      <w:proofErr w:type="gramEnd"/>
      <w:r w:rsidRPr="00A45C6D">
        <w:rPr>
          <w:lang w:val="en-US"/>
        </w:rPr>
        <w:t xml:space="preserve"> means that the Sharia BPR is said to be very efficient when the value of efficiency scores is 1. Meanwhile, the efficiency </w:t>
      </w:r>
      <w:proofErr w:type="gramStart"/>
      <w:r w:rsidRPr="00A45C6D">
        <w:rPr>
          <w:lang w:val="en-US"/>
        </w:rPr>
        <w:t>score which is further away from 1 or close to 0</w:t>
      </w:r>
      <w:proofErr w:type="gramEnd"/>
      <w:r w:rsidRPr="00A45C6D">
        <w:rPr>
          <w:lang w:val="en-US"/>
        </w:rPr>
        <w:t xml:space="preserve"> means that the BPRS is inefficient. The achievement of the efficiency level of each BPRS on a semester basis will be presented in graphical form grouped by region.</w:t>
      </w:r>
    </w:p>
    <w:p w14:paraId="27B2840C" w14:textId="77777777" w:rsidR="005F7286" w:rsidRPr="005F7286" w:rsidRDefault="005F7286" w:rsidP="005F7286">
      <w:pPr>
        <w:pStyle w:val="Default"/>
        <w:spacing w:line="360" w:lineRule="auto"/>
        <w:ind w:firstLine="567"/>
        <w:jc w:val="center"/>
        <w:rPr>
          <w:b/>
          <w:lang w:val="en-US"/>
        </w:rPr>
      </w:pPr>
      <w:r w:rsidRPr="005F7286">
        <w:rPr>
          <w:b/>
          <w:lang w:val="en-US"/>
        </w:rPr>
        <w:t>Table. 4.2 Efficiency Level of BPRS Semester I of 2012 - Semester II of 2015</w:t>
      </w:r>
    </w:p>
    <w:tbl>
      <w:tblPr>
        <w:tblW w:w="97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851"/>
        <w:gridCol w:w="850"/>
        <w:gridCol w:w="851"/>
        <w:gridCol w:w="850"/>
        <w:gridCol w:w="851"/>
        <w:gridCol w:w="850"/>
        <w:gridCol w:w="851"/>
        <w:gridCol w:w="850"/>
      </w:tblGrid>
      <w:tr w:rsidR="005F7286" w:rsidRPr="008546C8" w14:paraId="0C05D8CC" w14:textId="77777777" w:rsidTr="005F7286">
        <w:trPr>
          <w:trHeight w:val="300"/>
          <w:tblHeader/>
        </w:trPr>
        <w:tc>
          <w:tcPr>
            <w:tcW w:w="2977" w:type="dxa"/>
            <w:shd w:val="clear" w:color="auto" w:fill="auto"/>
            <w:noWrap/>
            <w:vAlign w:val="bottom"/>
            <w:hideMark/>
          </w:tcPr>
          <w:p w14:paraId="068077CF" w14:textId="77777777" w:rsidR="005F7286" w:rsidRPr="008546C8" w:rsidRDefault="007560FE" w:rsidP="005F7286">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Name of </w:t>
            </w:r>
            <w:r w:rsidR="005F7286" w:rsidRPr="008546C8">
              <w:rPr>
                <w:rFonts w:ascii="Times New Roman" w:eastAsia="Times New Roman" w:hAnsi="Times New Roman" w:cs="Times New Roman"/>
                <w:b/>
                <w:bCs/>
                <w:color w:val="000000"/>
                <w:sz w:val="20"/>
                <w:szCs w:val="20"/>
              </w:rPr>
              <w:t>BPRS</w:t>
            </w:r>
          </w:p>
        </w:tc>
        <w:tc>
          <w:tcPr>
            <w:tcW w:w="851" w:type="dxa"/>
            <w:shd w:val="clear" w:color="000000" w:fill="FFFFFF"/>
            <w:noWrap/>
            <w:vAlign w:val="bottom"/>
            <w:hideMark/>
          </w:tcPr>
          <w:p w14:paraId="09810390"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2012.1</w:t>
            </w:r>
          </w:p>
        </w:tc>
        <w:tc>
          <w:tcPr>
            <w:tcW w:w="850" w:type="dxa"/>
            <w:shd w:val="clear" w:color="000000" w:fill="FFFFFF"/>
            <w:noWrap/>
            <w:vAlign w:val="bottom"/>
            <w:hideMark/>
          </w:tcPr>
          <w:p w14:paraId="35726A1A"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2012.2</w:t>
            </w:r>
          </w:p>
        </w:tc>
        <w:tc>
          <w:tcPr>
            <w:tcW w:w="851" w:type="dxa"/>
            <w:shd w:val="clear" w:color="000000" w:fill="FFFFFF"/>
            <w:noWrap/>
            <w:vAlign w:val="bottom"/>
            <w:hideMark/>
          </w:tcPr>
          <w:p w14:paraId="015D4988"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2013.1</w:t>
            </w:r>
          </w:p>
        </w:tc>
        <w:tc>
          <w:tcPr>
            <w:tcW w:w="850" w:type="dxa"/>
            <w:shd w:val="clear" w:color="000000" w:fill="FFFFFF"/>
            <w:noWrap/>
            <w:vAlign w:val="bottom"/>
            <w:hideMark/>
          </w:tcPr>
          <w:p w14:paraId="72DA90F6"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2013.2</w:t>
            </w:r>
          </w:p>
        </w:tc>
        <w:tc>
          <w:tcPr>
            <w:tcW w:w="851" w:type="dxa"/>
            <w:shd w:val="clear" w:color="000000" w:fill="FFFFFF"/>
            <w:noWrap/>
            <w:vAlign w:val="bottom"/>
            <w:hideMark/>
          </w:tcPr>
          <w:p w14:paraId="45F8342A"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2014.1</w:t>
            </w:r>
          </w:p>
        </w:tc>
        <w:tc>
          <w:tcPr>
            <w:tcW w:w="850" w:type="dxa"/>
            <w:shd w:val="clear" w:color="000000" w:fill="FFFFFF"/>
            <w:noWrap/>
            <w:vAlign w:val="bottom"/>
            <w:hideMark/>
          </w:tcPr>
          <w:p w14:paraId="5DF60BF1"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2014.2</w:t>
            </w:r>
          </w:p>
        </w:tc>
        <w:tc>
          <w:tcPr>
            <w:tcW w:w="851" w:type="dxa"/>
            <w:shd w:val="clear" w:color="000000" w:fill="FFFFFF"/>
            <w:noWrap/>
            <w:vAlign w:val="bottom"/>
            <w:hideMark/>
          </w:tcPr>
          <w:p w14:paraId="433510D7"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2015.1</w:t>
            </w:r>
          </w:p>
        </w:tc>
        <w:tc>
          <w:tcPr>
            <w:tcW w:w="850" w:type="dxa"/>
            <w:shd w:val="clear" w:color="000000" w:fill="FFFFFF"/>
            <w:noWrap/>
            <w:vAlign w:val="bottom"/>
            <w:hideMark/>
          </w:tcPr>
          <w:p w14:paraId="65D3DE59" w14:textId="77777777" w:rsidR="005F7286" w:rsidRPr="008546C8" w:rsidRDefault="005F7286" w:rsidP="005F7286">
            <w:pPr>
              <w:rPr>
                <w:rFonts w:ascii="Times New Roman" w:eastAsia="Times New Roman" w:hAnsi="Times New Roman" w:cs="Times New Roman"/>
                <w:b/>
                <w:bCs/>
                <w:color w:val="000000"/>
                <w:sz w:val="20"/>
                <w:szCs w:val="20"/>
              </w:rPr>
            </w:pPr>
            <w:r w:rsidRPr="008546C8">
              <w:rPr>
                <w:rFonts w:ascii="Times New Roman" w:eastAsia="Times New Roman" w:hAnsi="Times New Roman" w:cs="Times New Roman"/>
                <w:b/>
                <w:bCs/>
                <w:color w:val="000000"/>
                <w:sz w:val="20"/>
                <w:szCs w:val="20"/>
              </w:rPr>
              <w:t>2015.2</w:t>
            </w:r>
          </w:p>
        </w:tc>
      </w:tr>
      <w:tr w:rsidR="005F7286" w:rsidRPr="008546C8" w14:paraId="4F791219" w14:textId="77777777" w:rsidTr="005F7286">
        <w:trPr>
          <w:trHeight w:val="300"/>
        </w:trPr>
        <w:tc>
          <w:tcPr>
            <w:tcW w:w="2977" w:type="dxa"/>
            <w:shd w:val="clear" w:color="000000" w:fill="FFFFFF"/>
            <w:noWrap/>
            <w:vAlign w:val="bottom"/>
            <w:hideMark/>
          </w:tcPr>
          <w:p w14:paraId="575AC32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Renggali</w:t>
            </w:r>
          </w:p>
        </w:tc>
        <w:tc>
          <w:tcPr>
            <w:tcW w:w="851" w:type="dxa"/>
            <w:shd w:val="clear" w:color="000000" w:fill="FFFFFF"/>
            <w:noWrap/>
            <w:vAlign w:val="bottom"/>
            <w:hideMark/>
          </w:tcPr>
          <w:p w14:paraId="4FFCAB9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0.4662</w:t>
            </w:r>
          </w:p>
        </w:tc>
        <w:tc>
          <w:tcPr>
            <w:tcW w:w="850" w:type="dxa"/>
            <w:shd w:val="clear" w:color="000000" w:fill="FFFFFF"/>
            <w:noWrap/>
            <w:vAlign w:val="bottom"/>
            <w:hideMark/>
          </w:tcPr>
          <w:p w14:paraId="2B4FC18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0.9976</w:t>
            </w:r>
          </w:p>
        </w:tc>
        <w:tc>
          <w:tcPr>
            <w:tcW w:w="851" w:type="dxa"/>
            <w:shd w:val="clear" w:color="000000" w:fill="FFFFFF"/>
            <w:noWrap/>
            <w:vAlign w:val="bottom"/>
            <w:hideMark/>
          </w:tcPr>
          <w:p w14:paraId="2DC14E8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0.4885</w:t>
            </w:r>
          </w:p>
        </w:tc>
        <w:tc>
          <w:tcPr>
            <w:tcW w:w="850" w:type="dxa"/>
            <w:shd w:val="clear" w:color="000000" w:fill="FFFFFF"/>
            <w:noWrap/>
            <w:vAlign w:val="bottom"/>
            <w:hideMark/>
          </w:tcPr>
          <w:p w14:paraId="6BEEB17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0.8488</w:t>
            </w:r>
          </w:p>
        </w:tc>
        <w:tc>
          <w:tcPr>
            <w:tcW w:w="851" w:type="dxa"/>
            <w:shd w:val="clear" w:color="000000" w:fill="FFFFFF"/>
            <w:noWrap/>
            <w:vAlign w:val="bottom"/>
            <w:hideMark/>
          </w:tcPr>
          <w:p w14:paraId="3F1AF7F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0.7517</w:t>
            </w:r>
          </w:p>
        </w:tc>
        <w:tc>
          <w:tcPr>
            <w:tcW w:w="850" w:type="dxa"/>
            <w:shd w:val="clear" w:color="000000" w:fill="FFFFFF"/>
            <w:noWrap/>
            <w:vAlign w:val="bottom"/>
            <w:hideMark/>
          </w:tcPr>
          <w:p w14:paraId="08A6F75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0.596</w:t>
            </w:r>
          </w:p>
        </w:tc>
        <w:tc>
          <w:tcPr>
            <w:tcW w:w="851" w:type="dxa"/>
            <w:shd w:val="clear" w:color="000000" w:fill="FFFFFF"/>
            <w:noWrap/>
            <w:vAlign w:val="bottom"/>
            <w:hideMark/>
          </w:tcPr>
          <w:p w14:paraId="086B010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0.7904</w:t>
            </w:r>
          </w:p>
        </w:tc>
        <w:tc>
          <w:tcPr>
            <w:tcW w:w="850" w:type="dxa"/>
            <w:shd w:val="clear" w:color="000000" w:fill="FFFFFF"/>
            <w:noWrap/>
            <w:vAlign w:val="bottom"/>
            <w:hideMark/>
          </w:tcPr>
          <w:p w14:paraId="0C12FCC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r>
      <w:tr w:rsidR="005F7286" w:rsidRPr="008546C8" w14:paraId="43A80EBC" w14:textId="77777777" w:rsidTr="005F7286">
        <w:trPr>
          <w:trHeight w:val="300"/>
        </w:trPr>
        <w:tc>
          <w:tcPr>
            <w:tcW w:w="2977" w:type="dxa"/>
            <w:shd w:val="clear" w:color="000000" w:fill="FFFFFF"/>
            <w:noWrap/>
            <w:vAlign w:val="bottom"/>
            <w:hideMark/>
          </w:tcPr>
          <w:p w14:paraId="72B829D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Hareukat</w:t>
            </w:r>
          </w:p>
        </w:tc>
        <w:tc>
          <w:tcPr>
            <w:tcW w:w="851" w:type="dxa"/>
            <w:shd w:val="clear" w:color="000000" w:fill="FFFFFF"/>
            <w:noWrap/>
            <w:vAlign w:val="bottom"/>
            <w:hideMark/>
          </w:tcPr>
          <w:p w14:paraId="1E28FD8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0.5351</w:t>
            </w:r>
          </w:p>
        </w:tc>
        <w:tc>
          <w:tcPr>
            <w:tcW w:w="850" w:type="dxa"/>
            <w:shd w:val="clear" w:color="000000" w:fill="FFFFFF"/>
            <w:noWrap/>
            <w:vAlign w:val="bottom"/>
            <w:hideMark/>
          </w:tcPr>
          <w:p w14:paraId="2592424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0.7675</w:t>
            </w:r>
          </w:p>
        </w:tc>
        <w:tc>
          <w:tcPr>
            <w:tcW w:w="851" w:type="dxa"/>
            <w:shd w:val="clear" w:color="000000" w:fill="FFFFFF"/>
            <w:noWrap/>
            <w:vAlign w:val="bottom"/>
            <w:hideMark/>
          </w:tcPr>
          <w:p w14:paraId="7704DC9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0.4173</w:t>
            </w:r>
          </w:p>
        </w:tc>
        <w:tc>
          <w:tcPr>
            <w:tcW w:w="850" w:type="dxa"/>
            <w:shd w:val="clear" w:color="000000" w:fill="FFFFFF"/>
            <w:noWrap/>
            <w:vAlign w:val="bottom"/>
            <w:hideMark/>
          </w:tcPr>
          <w:p w14:paraId="108FFF1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0.7083</w:t>
            </w:r>
          </w:p>
        </w:tc>
        <w:tc>
          <w:tcPr>
            <w:tcW w:w="851" w:type="dxa"/>
            <w:shd w:val="clear" w:color="000000" w:fill="FFFFFF"/>
            <w:noWrap/>
            <w:vAlign w:val="bottom"/>
            <w:hideMark/>
          </w:tcPr>
          <w:p w14:paraId="7F3A455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0.4395</w:t>
            </w:r>
          </w:p>
        </w:tc>
        <w:tc>
          <w:tcPr>
            <w:tcW w:w="850" w:type="dxa"/>
            <w:shd w:val="clear" w:color="000000" w:fill="FFFFFF"/>
            <w:noWrap/>
            <w:vAlign w:val="bottom"/>
            <w:hideMark/>
          </w:tcPr>
          <w:p w14:paraId="7983CE1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0.6816</w:t>
            </w:r>
          </w:p>
        </w:tc>
        <w:tc>
          <w:tcPr>
            <w:tcW w:w="851" w:type="dxa"/>
            <w:shd w:val="clear" w:color="000000" w:fill="FFFFFF"/>
            <w:noWrap/>
            <w:vAlign w:val="bottom"/>
            <w:hideMark/>
          </w:tcPr>
          <w:p w14:paraId="5086F36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0.3652</w:t>
            </w:r>
          </w:p>
        </w:tc>
        <w:tc>
          <w:tcPr>
            <w:tcW w:w="850" w:type="dxa"/>
            <w:shd w:val="clear" w:color="000000" w:fill="FFFFFF"/>
            <w:noWrap/>
            <w:vAlign w:val="bottom"/>
            <w:hideMark/>
          </w:tcPr>
          <w:p w14:paraId="643440D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0.6627</w:t>
            </w:r>
          </w:p>
        </w:tc>
      </w:tr>
      <w:tr w:rsidR="005F7286" w:rsidRPr="008546C8" w14:paraId="3E074479" w14:textId="77777777" w:rsidTr="005F7286">
        <w:trPr>
          <w:trHeight w:val="300"/>
        </w:trPr>
        <w:tc>
          <w:tcPr>
            <w:tcW w:w="2977" w:type="dxa"/>
            <w:shd w:val="clear" w:color="000000" w:fill="FFFFFF"/>
            <w:noWrap/>
            <w:vAlign w:val="bottom"/>
            <w:hideMark/>
          </w:tcPr>
          <w:p w14:paraId="214A169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Tengku Chiek Dipante</w:t>
            </w:r>
          </w:p>
        </w:tc>
        <w:tc>
          <w:tcPr>
            <w:tcW w:w="851" w:type="dxa"/>
            <w:shd w:val="clear" w:color="000000" w:fill="FFFFFF"/>
            <w:noWrap/>
            <w:vAlign w:val="bottom"/>
            <w:hideMark/>
          </w:tcPr>
          <w:p w14:paraId="325185F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0.4543</w:t>
            </w:r>
          </w:p>
        </w:tc>
        <w:tc>
          <w:tcPr>
            <w:tcW w:w="850" w:type="dxa"/>
            <w:shd w:val="clear" w:color="000000" w:fill="FFFFFF"/>
            <w:noWrap/>
            <w:vAlign w:val="bottom"/>
            <w:hideMark/>
          </w:tcPr>
          <w:p w14:paraId="7C8CDF7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0.6691</w:t>
            </w:r>
          </w:p>
        </w:tc>
        <w:tc>
          <w:tcPr>
            <w:tcW w:w="851" w:type="dxa"/>
            <w:shd w:val="clear" w:color="000000" w:fill="FFFFFF"/>
            <w:noWrap/>
            <w:vAlign w:val="bottom"/>
            <w:hideMark/>
          </w:tcPr>
          <w:p w14:paraId="4364F14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0.3416</w:t>
            </w:r>
          </w:p>
        </w:tc>
        <w:tc>
          <w:tcPr>
            <w:tcW w:w="850" w:type="dxa"/>
            <w:shd w:val="clear" w:color="000000" w:fill="FFFFFF"/>
            <w:noWrap/>
            <w:vAlign w:val="bottom"/>
            <w:hideMark/>
          </w:tcPr>
          <w:p w14:paraId="12891B1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0.5479</w:t>
            </w:r>
          </w:p>
        </w:tc>
        <w:tc>
          <w:tcPr>
            <w:tcW w:w="851" w:type="dxa"/>
            <w:shd w:val="clear" w:color="000000" w:fill="FFFFFF"/>
            <w:noWrap/>
            <w:vAlign w:val="bottom"/>
            <w:hideMark/>
          </w:tcPr>
          <w:p w14:paraId="30E21E1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0.3191</w:t>
            </w:r>
          </w:p>
        </w:tc>
        <w:tc>
          <w:tcPr>
            <w:tcW w:w="850" w:type="dxa"/>
            <w:shd w:val="clear" w:color="000000" w:fill="FFFFFF"/>
            <w:noWrap/>
            <w:vAlign w:val="bottom"/>
            <w:hideMark/>
          </w:tcPr>
          <w:p w14:paraId="6DA8800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0.461</w:t>
            </w:r>
          </w:p>
        </w:tc>
        <w:tc>
          <w:tcPr>
            <w:tcW w:w="851" w:type="dxa"/>
            <w:shd w:val="clear" w:color="000000" w:fill="FFFFFF"/>
            <w:noWrap/>
            <w:vAlign w:val="bottom"/>
            <w:hideMark/>
          </w:tcPr>
          <w:p w14:paraId="7443ED5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0.4436</w:t>
            </w:r>
          </w:p>
        </w:tc>
        <w:tc>
          <w:tcPr>
            <w:tcW w:w="850" w:type="dxa"/>
            <w:shd w:val="clear" w:color="000000" w:fill="FFFFFF"/>
            <w:noWrap/>
            <w:vAlign w:val="bottom"/>
            <w:hideMark/>
          </w:tcPr>
          <w:p w14:paraId="6CF6402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0.6318</w:t>
            </w:r>
          </w:p>
        </w:tc>
      </w:tr>
      <w:tr w:rsidR="005F7286" w:rsidRPr="008546C8" w14:paraId="7DC0DD46" w14:textId="77777777" w:rsidTr="005F7286">
        <w:trPr>
          <w:trHeight w:val="300"/>
        </w:trPr>
        <w:tc>
          <w:tcPr>
            <w:tcW w:w="2977" w:type="dxa"/>
            <w:shd w:val="clear" w:color="000000" w:fill="FFFFFF"/>
            <w:noWrap/>
            <w:vAlign w:val="bottom"/>
            <w:hideMark/>
          </w:tcPr>
          <w:p w14:paraId="37DAB3F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Rahmania Dana Sejahtera</w:t>
            </w:r>
          </w:p>
        </w:tc>
        <w:tc>
          <w:tcPr>
            <w:tcW w:w="851" w:type="dxa"/>
            <w:shd w:val="clear" w:color="000000" w:fill="FFFFFF"/>
            <w:noWrap/>
            <w:vAlign w:val="bottom"/>
            <w:hideMark/>
          </w:tcPr>
          <w:p w14:paraId="5C37EF8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0.353</w:t>
            </w:r>
          </w:p>
        </w:tc>
        <w:tc>
          <w:tcPr>
            <w:tcW w:w="850" w:type="dxa"/>
            <w:shd w:val="clear" w:color="000000" w:fill="FFFFFF"/>
            <w:noWrap/>
            <w:vAlign w:val="bottom"/>
            <w:hideMark/>
          </w:tcPr>
          <w:p w14:paraId="68ED59E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0.5354</w:t>
            </w:r>
          </w:p>
        </w:tc>
        <w:tc>
          <w:tcPr>
            <w:tcW w:w="851" w:type="dxa"/>
            <w:shd w:val="clear" w:color="000000" w:fill="FFFFFF"/>
            <w:noWrap/>
            <w:vAlign w:val="bottom"/>
            <w:hideMark/>
          </w:tcPr>
          <w:p w14:paraId="749F95F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0.4118</w:t>
            </w:r>
          </w:p>
        </w:tc>
        <w:tc>
          <w:tcPr>
            <w:tcW w:w="850" w:type="dxa"/>
            <w:shd w:val="clear" w:color="000000" w:fill="FFFFFF"/>
            <w:noWrap/>
            <w:vAlign w:val="bottom"/>
            <w:hideMark/>
          </w:tcPr>
          <w:p w14:paraId="294804E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0.6793</w:t>
            </w:r>
          </w:p>
        </w:tc>
        <w:tc>
          <w:tcPr>
            <w:tcW w:w="851" w:type="dxa"/>
            <w:shd w:val="clear" w:color="000000" w:fill="FFFFFF"/>
            <w:noWrap/>
            <w:vAlign w:val="bottom"/>
            <w:hideMark/>
          </w:tcPr>
          <w:p w14:paraId="4AF127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0.5516</w:t>
            </w:r>
          </w:p>
        </w:tc>
        <w:tc>
          <w:tcPr>
            <w:tcW w:w="850" w:type="dxa"/>
            <w:shd w:val="clear" w:color="000000" w:fill="FFFFFF"/>
            <w:noWrap/>
            <w:vAlign w:val="bottom"/>
            <w:hideMark/>
          </w:tcPr>
          <w:p w14:paraId="208CDBB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0.7436</w:t>
            </w:r>
          </w:p>
        </w:tc>
        <w:tc>
          <w:tcPr>
            <w:tcW w:w="851" w:type="dxa"/>
            <w:shd w:val="clear" w:color="000000" w:fill="FFFFFF"/>
            <w:noWrap/>
            <w:vAlign w:val="bottom"/>
            <w:hideMark/>
          </w:tcPr>
          <w:p w14:paraId="56D4CAB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0.5393</w:t>
            </w:r>
          </w:p>
        </w:tc>
        <w:tc>
          <w:tcPr>
            <w:tcW w:w="850" w:type="dxa"/>
            <w:shd w:val="clear" w:color="000000" w:fill="FFFFFF"/>
            <w:noWrap/>
            <w:vAlign w:val="bottom"/>
            <w:hideMark/>
          </w:tcPr>
          <w:p w14:paraId="3C72089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0.7066</w:t>
            </w:r>
          </w:p>
        </w:tc>
      </w:tr>
      <w:tr w:rsidR="005F7286" w:rsidRPr="008546C8" w14:paraId="52807CA8" w14:textId="77777777" w:rsidTr="005F7286">
        <w:trPr>
          <w:trHeight w:val="300"/>
        </w:trPr>
        <w:tc>
          <w:tcPr>
            <w:tcW w:w="2977" w:type="dxa"/>
            <w:shd w:val="clear" w:color="000000" w:fill="FFFFFF"/>
            <w:noWrap/>
            <w:vAlign w:val="bottom"/>
            <w:hideMark/>
          </w:tcPr>
          <w:p w14:paraId="6AF5C4C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Hikmah Wakilah</w:t>
            </w:r>
          </w:p>
        </w:tc>
        <w:tc>
          <w:tcPr>
            <w:tcW w:w="851" w:type="dxa"/>
            <w:shd w:val="clear" w:color="000000" w:fill="FFFFFF"/>
            <w:noWrap/>
            <w:vAlign w:val="bottom"/>
            <w:hideMark/>
          </w:tcPr>
          <w:p w14:paraId="718A29E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0.5437</w:t>
            </w:r>
          </w:p>
        </w:tc>
        <w:tc>
          <w:tcPr>
            <w:tcW w:w="850" w:type="dxa"/>
            <w:shd w:val="clear" w:color="000000" w:fill="FFFFFF"/>
            <w:noWrap/>
            <w:vAlign w:val="bottom"/>
            <w:hideMark/>
          </w:tcPr>
          <w:p w14:paraId="5C76849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0.7578</w:t>
            </w:r>
          </w:p>
        </w:tc>
        <w:tc>
          <w:tcPr>
            <w:tcW w:w="851" w:type="dxa"/>
            <w:shd w:val="clear" w:color="000000" w:fill="FFFFFF"/>
            <w:noWrap/>
            <w:vAlign w:val="bottom"/>
            <w:hideMark/>
          </w:tcPr>
          <w:p w14:paraId="49CA8B6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0.5179</w:t>
            </w:r>
          </w:p>
        </w:tc>
        <w:tc>
          <w:tcPr>
            <w:tcW w:w="850" w:type="dxa"/>
            <w:shd w:val="clear" w:color="000000" w:fill="FFFFFF"/>
            <w:noWrap/>
            <w:vAlign w:val="bottom"/>
            <w:hideMark/>
          </w:tcPr>
          <w:p w14:paraId="7A5388E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0.7519</w:t>
            </w:r>
          </w:p>
        </w:tc>
        <w:tc>
          <w:tcPr>
            <w:tcW w:w="851" w:type="dxa"/>
            <w:shd w:val="clear" w:color="000000" w:fill="FFFFFF"/>
            <w:noWrap/>
            <w:vAlign w:val="bottom"/>
            <w:hideMark/>
          </w:tcPr>
          <w:p w14:paraId="71B7B1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0.5728</w:t>
            </w:r>
          </w:p>
        </w:tc>
        <w:tc>
          <w:tcPr>
            <w:tcW w:w="850" w:type="dxa"/>
            <w:shd w:val="clear" w:color="000000" w:fill="FFFFFF"/>
            <w:noWrap/>
            <w:vAlign w:val="bottom"/>
            <w:hideMark/>
          </w:tcPr>
          <w:p w14:paraId="2F13F7A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0.772</w:t>
            </w:r>
          </w:p>
        </w:tc>
        <w:tc>
          <w:tcPr>
            <w:tcW w:w="851" w:type="dxa"/>
            <w:shd w:val="clear" w:color="000000" w:fill="FFFFFF"/>
            <w:noWrap/>
            <w:vAlign w:val="bottom"/>
            <w:hideMark/>
          </w:tcPr>
          <w:p w14:paraId="2C110E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0.5395</w:t>
            </w:r>
          </w:p>
        </w:tc>
        <w:tc>
          <w:tcPr>
            <w:tcW w:w="850" w:type="dxa"/>
            <w:shd w:val="clear" w:color="000000" w:fill="FFFFFF"/>
            <w:noWrap/>
            <w:vAlign w:val="bottom"/>
            <w:hideMark/>
          </w:tcPr>
          <w:p w14:paraId="2558960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0.7476</w:t>
            </w:r>
          </w:p>
        </w:tc>
      </w:tr>
      <w:tr w:rsidR="005F7286" w:rsidRPr="008546C8" w14:paraId="6503D1C2" w14:textId="77777777" w:rsidTr="005F7286">
        <w:trPr>
          <w:trHeight w:val="300"/>
        </w:trPr>
        <w:tc>
          <w:tcPr>
            <w:tcW w:w="2977" w:type="dxa"/>
            <w:shd w:val="clear" w:color="000000" w:fill="FFFFFF"/>
            <w:noWrap/>
            <w:vAlign w:val="bottom"/>
            <w:hideMark/>
          </w:tcPr>
          <w:p w14:paraId="263B2B6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Adeco</w:t>
            </w:r>
          </w:p>
        </w:tc>
        <w:tc>
          <w:tcPr>
            <w:tcW w:w="851" w:type="dxa"/>
            <w:shd w:val="clear" w:color="000000" w:fill="FFFFFF"/>
            <w:noWrap/>
            <w:vAlign w:val="bottom"/>
            <w:hideMark/>
          </w:tcPr>
          <w:p w14:paraId="46FBBC6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0.5255</w:t>
            </w:r>
          </w:p>
        </w:tc>
        <w:tc>
          <w:tcPr>
            <w:tcW w:w="850" w:type="dxa"/>
            <w:shd w:val="clear" w:color="000000" w:fill="FFFFFF"/>
            <w:noWrap/>
            <w:vAlign w:val="bottom"/>
            <w:hideMark/>
          </w:tcPr>
          <w:p w14:paraId="4277433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0.6833</w:t>
            </w:r>
          </w:p>
        </w:tc>
        <w:tc>
          <w:tcPr>
            <w:tcW w:w="851" w:type="dxa"/>
            <w:shd w:val="clear" w:color="000000" w:fill="FFFFFF"/>
            <w:noWrap/>
            <w:vAlign w:val="bottom"/>
            <w:hideMark/>
          </w:tcPr>
          <w:p w14:paraId="745A444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0.5144</w:t>
            </w:r>
          </w:p>
        </w:tc>
        <w:tc>
          <w:tcPr>
            <w:tcW w:w="850" w:type="dxa"/>
            <w:shd w:val="clear" w:color="000000" w:fill="FFFFFF"/>
            <w:noWrap/>
            <w:vAlign w:val="bottom"/>
            <w:hideMark/>
          </w:tcPr>
          <w:p w14:paraId="45F9896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0.6659</w:t>
            </w:r>
          </w:p>
        </w:tc>
        <w:tc>
          <w:tcPr>
            <w:tcW w:w="851" w:type="dxa"/>
            <w:shd w:val="clear" w:color="000000" w:fill="FFFFFF"/>
            <w:noWrap/>
            <w:vAlign w:val="bottom"/>
            <w:hideMark/>
          </w:tcPr>
          <w:p w14:paraId="1119A80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0.6186</w:t>
            </w:r>
          </w:p>
        </w:tc>
        <w:tc>
          <w:tcPr>
            <w:tcW w:w="850" w:type="dxa"/>
            <w:shd w:val="clear" w:color="000000" w:fill="FFFFFF"/>
            <w:noWrap/>
            <w:vAlign w:val="bottom"/>
            <w:hideMark/>
          </w:tcPr>
          <w:p w14:paraId="204F424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0.8299</w:t>
            </w:r>
          </w:p>
        </w:tc>
        <w:tc>
          <w:tcPr>
            <w:tcW w:w="851" w:type="dxa"/>
            <w:shd w:val="clear" w:color="000000" w:fill="FFFFFF"/>
            <w:noWrap/>
            <w:vAlign w:val="bottom"/>
            <w:hideMark/>
          </w:tcPr>
          <w:p w14:paraId="1BAE405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0.5923</w:t>
            </w:r>
          </w:p>
        </w:tc>
        <w:tc>
          <w:tcPr>
            <w:tcW w:w="850" w:type="dxa"/>
            <w:shd w:val="clear" w:color="000000" w:fill="FFFFFF"/>
            <w:noWrap/>
            <w:vAlign w:val="bottom"/>
            <w:hideMark/>
          </w:tcPr>
          <w:p w14:paraId="06E6F2F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0.7708</w:t>
            </w:r>
          </w:p>
        </w:tc>
      </w:tr>
      <w:tr w:rsidR="005F7286" w:rsidRPr="008546C8" w14:paraId="1197048F" w14:textId="77777777" w:rsidTr="005F7286">
        <w:trPr>
          <w:trHeight w:val="300"/>
        </w:trPr>
        <w:tc>
          <w:tcPr>
            <w:tcW w:w="2977" w:type="dxa"/>
            <w:shd w:val="clear" w:color="000000" w:fill="FFFFFF"/>
            <w:noWrap/>
            <w:vAlign w:val="bottom"/>
            <w:hideMark/>
          </w:tcPr>
          <w:p w14:paraId="5E92EC1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Rahman Hijrah Agung</w:t>
            </w:r>
          </w:p>
        </w:tc>
        <w:tc>
          <w:tcPr>
            <w:tcW w:w="851" w:type="dxa"/>
            <w:shd w:val="clear" w:color="000000" w:fill="FFFFFF"/>
            <w:noWrap/>
            <w:vAlign w:val="bottom"/>
            <w:hideMark/>
          </w:tcPr>
          <w:p w14:paraId="457949A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0.4809</w:t>
            </w:r>
          </w:p>
        </w:tc>
        <w:tc>
          <w:tcPr>
            <w:tcW w:w="850" w:type="dxa"/>
            <w:shd w:val="clear" w:color="000000" w:fill="FFFFFF"/>
            <w:noWrap/>
            <w:vAlign w:val="bottom"/>
            <w:hideMark/>
          </w:tcPr>
          <w:p w14:paraId="590ACD0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0.7534</w:t>
            </w:r>
          </w:p>
        </w:tc>
        <w:tc>
          <w:tcPr>
            <w:tcW w:w="851" w:type="dxa"/>
            <w:shd w:val="clear" w:color="auto" w:fill="auto"/>
            <w:noWrap/>
            <w:vAlign w:val="bottom"/>
            <w:hideMark/>
          </w:tcPr>
          <w:p w14:paraId="0E68651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0.3923</w:t>
            </w:r>
          </w:p>
        </w:tc>
        <w:tc>
          <w:tcPr>
            <w:tcW w:w="850" w:type="dxa"/>
            <w:shd w:val="clear" w:color="auto" w:fill="auto"/>
            <w:noWrap/>
            <w:vAlign w:val="bottom"/>
            <w:hideMark/>
          </w:tcPr>
          <w:p w14:paraId="55FA7A7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0.6111</w:t>
            </w:r>
          </w:p>
        </w:tc>
        <w:tc>
          <w:tcPr>
            <w:tcW w:w="851" w:type="dxa"/>
            <w:shd w:val="clear" w:color="auto" w:fill="auto"/>
            <w:noWrap/>
            <w:vAlign w:val="bottom"/>
            <w:hideMark/>
          </w:tcPr>
          <w:p w14:paraId="05383A8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0.4567</w:t>
            </w:r>
          </w:p>
        </w:tc>
        <w:tc>
          <w:tcPr>
            <w:tcW w:w="850" w:type="dxa"/>
            <w:shd w:val="clear" w:color="auto" w:fill="auto"/>
            <w:noWrap/>
            <w:vAlign w:val="bottom"/>
            <w:hideMark/>
          </w:tcPr>
          <w:p w14:paraId="592977E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0.6391</w:t>
            </w:r>
          </w:p>
        </w:tc>
        <w:tc>
          <w:tcPr>
            <w:tcW w:w="851" w:type="dxa"/>
            <w:shd w:val="clear" w:color="auto" w:fill="auto"/>
            <w:noWrap/>
            <w:vAlign w:val="bottom"/>
            <w:hideMark/>
          </w:tcPr>
          <w:p w14:paraId="26EA8BC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0.5716</w:t>
            </w:r>
          </w:p>
        </w:tc>
        <w:tc>
          <w:tcPr>
            <w:tcW w:w="850" w:type="dxa"/>
            <w:shd w:val="clear" w:color="auto" w:fill="auto"/>
            <w:noWrap/>
            <w:vAlign w:val="bottom"/>
            <w:hideMark/>
          </w:tcPr>
          <w:p w14:paraId="0F0017A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0.6034</w:t>
            </w:r>
          </w:p>
        </w:tc>
      </w:tr>
      <w:tr w:rsidR="005F7286" w:rsidRPr="008546C8" w14:paraId="5D5B39AB" w14:textId="77777777" w:rsidTr="005F7286">
        <w:trPr>
          <w:trHeight w:val="300"/>
        </w:trPr>
        <w:tc>
          <w:tcPr>
            <w:tcW w:w="2977" w:type="dxa"/>
            <w:shd w:val="clear" w:color="000000" w:fill="FFFFFF"/>
            <w:noWrap/>
            <w:vAlign w:val="bottom"/>
            <w:hideMark/>
          </w:tcPr>
          <w:p w14:paraId="6996949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Puduarta Insani</w:t>
            </w:r>
          </w:p>
        </w:tc>
        <w:tc>
          <w:tcPr>
            <w:tcW w:w="851" w:type="dxa"/>
            <w:shd w:val="clear" w:color="auto" w:fill="auto"/>
            <w:noWrap/>
            <w:vAlign w:val="bottom"/>
            <w:hideMark/>
          </w:tcPr>
          <w:p w14:paraId="50CFA9B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0.5208</w:t>
            </w:r>
          </w:p>
        </w:tc>
        <w:tc>
          <w:tcPr>
            <w:tcW w:w="850" w:type="dxa"/>
            <w:shd w:val="clear" w:color="auto" w:fill="auto"/>
            <w:noWrap/>
            <w:vAlign w:val="bottom"/>
            <w:hideMark/>
          </w:tcPr>
          <w:p w14:paraId="49ADCBA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0.7153</w:t>
            </w:r>
          </w:p>
        </w:tc>
        <w:tc>
          <w:tcPr>
            <w:tcW w:w="851" w:type="dxa"/>
            <w:shd w:val="clear" w:color="auto" w:fill="auto"/>
            <w:noWrap/>
            <w:vAlign w:val="bottom"/>
            <w:hideMark/>
          </w:tcPr>
          <w:p w14:paraId="2B6ADC8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0.5612</w:t>
            </w:r>
          </w:p>
        </w:tc>
        <w:tc>
          <w:tcPr>
            <w:tcW w:w="850" w:type="dxa"/>
            <w:shd w:val="clear" w:color="auto" w:fill="auto"/>
            <w:noWrap/>
            <w:vAlign w:val="bottom"/>
            <w:hideMark/>
          </w:tcPr>
          <w:p w14:paraId="3D99E6A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0.7427</w:t>
            </w:r>
          </w:p>
        </w:tc>
        <w:tc>
          <w:tcPr>
            <w:tcW w:w="851" w:type="dxa"/>
            <w:shd w:val="clear" w:color="auto" w:fill="auto"/>
            <w:noWrap/>
            <w:vAlign w:val="bottom"/>
            <w:hideMark/>
          </w:tcPr>
          <w:p w14:paraId="543176F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0.9422</w:t>
            </w:r>
          </w:p>
        </w:tc>
        <w:tc>
          <w:tcPr>
            <w:tcW w:w="850" w:type="dxa"/>
            <w:shd w:val="clear" w:color="auto" w:fill="auto"/>
            <w:noWrap/>
            <w:vAlign w:val="bottom"/>
            <w:hideMark/>
          </w:tcPr>
          <w:p w14:paraId="08ACEE3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0.7244</w:t>
            </w:r>
          </w:p>
        </w:tc>
        <w:tc>
          <w:tcPr>
            <w:tcW w:w="851" w:type="dxa"/>
            <w:shd w:val="clear" w:color="auto" w:fill="auto"/>
            <w:noWrap/>
            <w:vAlign w:val="bottom"/>
            <w:hideMark/>
          </w:tcPr>
          <w:p w14:paraId="6D3AA43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0.5418</w:t>
            </w:r>
          </w:p>
        </w:tc>
        <w:tc>
          <w:tcPr>
            <w:tcW w:w="850" w:type="dxa"/>
            <w:shd w:val="clear" w:color="auto" w:fill="auto"/>
            <w:noWrap/>
            <w:vAlign w:val="bottom"/>
            <w:hideMark/>
          </w:tcPr>
          <w:p w14:paraId="7DB9D63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0.7202</w:t>
            </w:r>
          </w:p>
        </w:tc>
      </w:tr>
      <w:tr w:rsidR="005F7286" w:rsidRPr="008546C8" w14:paraId="6BCF8FA5" w14:textId="77777777" w:rsidTr="005F7286">
        <w:trPr>
          <w:trHeight w:val="300"/>
        </w:trPr>
        <w:tc>
          <w:tcPr>
            <w:tcW w:w="2977" w:type="dxa"/>
            <w:shd w:val="clear" w:color="000000" w:fill="FFFFFF"/>
            <w:noWrap/>
            <w:vAlign w:val="bottom"/>
            <w:hideMark/>
          </w:tcPr>
          <w:p w14:paraId="0FC0388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Amanah Insan Cita</w:t>
            </w:r>
          </w:p>
        </w:tc>
        <w:tc>
          <w:tcPr>
            <w:tcW w:w="851" w:type="dxa"/>
            <w:shd w:val="clear" w:color="auto" w:fill="auto"/>
            <w:noWrap/>
            <w:vAlign w:val="bottom"/>
            <w:hideMark/>
          </w:tcPr>
          <w:p w14:paraId="5C46547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0.4583</w:t>
            </w:r>
          </w:p>
        </w:tc>
        <w:tc>
          <w:tcPr>
            <w:tcW w:w="850" w:type="dxa"/>
            <w:shd w:val="clear" w:color="auto" w:fill="auto"/>
            <w:noWrap/>
            <w:vAlign w:val="bottom"/>
            <w:hideMark/>
          </w:tcPr>
          <w:p w14:paraId="1123FC0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0.6734</w:t>
            </w:r>
          </w:p>
        </w:tc>
        <w:tc>
          <w:tcPr>
            <w:tcW w:w="851" w:type="dxa"/>
            <w:shd w:val="clear" w:color="auto" w:fill="auto"/>
            <w:noWrap/>
            <w:vAlign w:val="bottom"/>
            <w:hideMark/>
          </w:tcPr>
          <w:p w14:paraId="2C88705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0.5923</w:t>
            </w:r>
          </w:p>
        </w:tc>
        <w:tc>
          <w:tcPr>
            <w:tcW w:w="850" w:type="dxa"/>
            <w:shd w:val="clear" w:color="auto" w:fill="auto"/>
            <w:noWrap/>
            <w:vAlign w:val="bottom"/>
            <w:hideMark/>
          </w:tcPr>
          <w:p w14:paraId="094B4EC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0.7876</w:t>
            </w:r>
          </w:p>
        </w:tc>
        <w:tc>
          <w:tcPr>
            <w:tcW w:w="851" w:type="dxa"/>
            <w:shd w:val="clear" w:color="auto" w:fill="auto"/>
            <w:noWrap/>
            <w:vAlign w:val="bottom"/>
            <w:hideMark/>
          </w:tcPr>
          <w:p w14:paraId="29198AC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0.5304</w:t>
            </w:r>
          </w:p>
        </w:tc>
        <w:tc>
          <w:tcPr>
            <w:tcW w:w="850" w:type="dxa"/>
            <w:shd w:val="clear" w:color="auto" w:fill="auto"/>
            <w:noWrap/>
            <w:vAlign w:val="bottom"/>
            <w:hideMark/>
          </w:tcPr>
          <w:p w14:paraId="53ED920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0.7215</w:t>
            </w:r>
          </w:p>
        </w:tc>
        <w:tc>
          <w:tcPr>
            <w:tcW w:w="851" w:type="dxa"/>
            <w:shd w:val="clear" w:color="auto" w:fill="auto"/>
            <w:noWrap/>
            <w:vAlign w:val="bottom"/>
            <w:hideMark/>
          </w:tcPr>
          <w:p w14:paraId="5C0867B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0.5505</w:t>
            </w:r>
          </w:p>
        </w:tc>
        <w:tc>
          <w:tcPr>
            <w:tcW w:w="850" w:type="dxa"/>
            <w:shd w:val="clear" w:color="auto" w:fill="auto"/>
            <w:noWrap/>
            <w:vAlign w:val="bottom"/>
            <w:hideMark/>
          </w:tcPr>
          <w:p w14:paraId="4980C34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0.7787</w:t>
            </w:r>
          </w:p>
        </w:tc>
      </w:tr>
      <w:tr w:rsidR="005F7286" w:rsidRPr="008546C8" w14:paraId="69A79FEE" w14:textId="77777777" w:rsidTr="005F7286">
        <w:trPr>
          <w:trHeight w:val="300"/>
        </w:trPr>
        <w:tc>
          <w:tcPr>
            <w:tcW w:w="2977" w:type="dxa"/>
            <w:shd w:val="clear" w:color="000000" w:fill="FFFFFF"/>
            <w:noWrap/>
            <w:vAlign w:val="bottom"/>
            <w:hideMark/>
          </w:tcPr>
          <w:p w14:paraId="14C6908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Al-Yaqin</w:t>
            </w:r>
          </w:p>
        </w:tc>
        <w:tc>
          <w:tcPr>
            <w:tcW w:w="851" w:type="dxa"/>
            <w:shd w:val="clear" w:color="auto" w:fill="auto"/>
            <w:noWrap/>
            <w:vAlign w:val="bottom"/>
            <w:hideMark/>
          </w:tcPr>
          <w:p w14:paraId="20A3279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0.6733</w:t>
            </w:r>
          </w:p>
        </w:tc>
        <w:tc>
          <w:tcPr>
            <w:tcW w:w="850" w:type="dxa"/>
            <w:shd w:val="clear" w:color="auto" w:fill="auto"/>
            <w:noWrap/>
            <w:vAlign w:val="bottom"/>
            <w:hideMark/>
          </w:tcPr>
          <w:p w14:paraId="2E32AD9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0.8158</w:t>
            </w:r>
          </w:p>
        </w:tc>
        <w:tc>
          <w:tcPr>
            <w:tcW w:w="851" w:type="dxa"/>
            <w:shd w:val="clear" w:color="auto" w:fill="auto"/>
            <w:noWrap/>
            <w:vAlign w:val="bottom"/>
            <w:hideMark/>
          </w:tcPr>
          <w:p w14:paraId="693941C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0.5499</w:t>
            </w:r>
          </w:p>
        </w:tc>
        <w:tc>
          <w:tcPr>
            <w:tcW w:w="850" w:type="dxa"/>
            <w:shd w:val="clear" w:color="auto" w:fill="auto"/>
            <w:noWrap/>
            <w:vAlign w:val="bottom"/>
            <w:hideMark/>
          </w:tcPr>
          <w:p w14:paraId="549C7E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0.8095</w:t>
            </w:r>
          </w:p>
        </w:tc>
        <w:tc>
          <w:tcPr>
            <w:tcW w:w="851" w:type="dxa"/>
            <w:shd w:val="clear" w:color="auto" w:fill="auto"/>
            <w:noWrap/>
            <w:vAlign w:val="bottom"/>
            <w:hideMark/>
          </w:tcPr>
          <w:p w14:paraId="12A06D5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0.4548</w:t>
            </w:r>
          </w:p>
        </w:tc>
        <w:tc>
          <w:tcPr>
            <w:tcW w:w="850" w:type="dxa"/>
            <w:shd w:val="clear" w:color="auto" w:fill="auto"/>
            <w:noWrap/>
            <w:vAlign w:val="bottom"/>
            <w:hideMark/>
          </w:tcPr>
          <w:p w14:paraId="2F9088C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0.7048</w:t>
            </w:r>
          </w:p>
        </w:tc>
        <w:tc>
          <w:tcPr>
            <w:tcW w:w="851" w:type="dxa"/>
            <w:shd w:val="clear" w:color="auto" w:fill="auto"/>
            <w:noWrap/>
            <w:vAlign w:val="bottom"/>
            <w:hideMark/>
          </w:tcPr>
          <w:p w14:paraId="56DB83F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0.5083</w:t>
            </w:r>
          </w:p>
        </w:tc>
        <w:tc>
          <w:tcPr>
            <w:tcW w:w="850" w:type="dxa"/>
            <w:shd w:val="clear" w:color="auto" w:fill="auto"/>
            <w:noWrap/>
            <w:vAlign w:val="bottom"/>
            <w:hideMark/>
          </w:tcPr>
          <w:p w14:paraId="3E62A6D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0.7571</w:t>
            </w:r>
          </w:p>
        </w:tc>
      </w:tr>
      <w:tr w:rsidR="005F7286" w:rsidRPr="008546C8" w14:paraId="4D574657" w14:textId="77777777" w:rsidTr="005F7286">
        <w:trPr>
          <w:trHeight w:val="300"/>
        </w:trPr>
        <w:tc>
          <w:tcPr>
            <w:tcW w:w="2977" w:type="dxa"/>
            <w:shd w:val="clear" w:color="000000" w:fill="FFFFFF"/>
            <w:noWrap/>
            <w:vAlign w:val="bottom"/>
            <w:hideMark/>
          </w:tcPr>
          <w:p w14:paraId="5EAF6A2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Washliyah</w:t>
            </w:r>
          </w:p>
        </w:tc>
        <w:tc>
          <w:tcPr>
            <w:tcW w:w="851" w:type="dxa"/>
            <w:shd w:val="clear" w:color="auto" w:fill="auto"/>
            <w:noWrap/>
            <w:vAlign w:val="bottom"/>
            <w:hideMark/>
          </w:tcPr>
          <w:p w14:paraId="0A87CA8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0.2998</w:t>
            </w:r>
          </w:p>
        </w:tc>
        <w:tc>
          <w:tcPr>
            <w:tcW w:w="850" w:type="dxa"/>
            <w:shd w:val="clear" w:color="auto" w:fill="auto"/>
            <w:noWrap/>
            <w:vAlign w:val="bottom"/>
            <w:hideMark/>
          </w:tcPr>
          <w:p w14:paraId="1670B87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0.5717</w:t>
            </w:r>
          </w:p>
        </w:tc>
        <w:tc>
          <w:tcPr>
            <w:tcW w:w="851" w:type="dxa"/>
            <w:shd w:val="clear" w:color="auto" w:fill="auto"/>
            <w:noWrap/>
            <w:vAlign w:val="bottom"/>
            <w:hideMark/>
          </w:tcPr>
          <w:p w14:paraId="7D62766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4564B22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0.6687</w:t>
            </w:r>
          </w:p>
        </w:tc>
        <w:tc>
          <w:tcPr>
            <w:tcW w:w="851" w:type="dxa"/>
            <w:shd w:val="clear" w:color="auto" w:fill="auto"/>
            <w:noWrap/>
            <w:vAlign w:val="bottom"/>
            <w:hideMark/>
          </w:tcPr>
          <w:p w14:paraId="43130AC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0.4132</w:t>
            </w:r>
          </w:p>
        </w:tc>
        <w:tc>
          <w:tcPr>
            <w:tcW w:w="850" w:type="dxa"/>
            <w:shd w:val="clear" w:color="auto" w:fill="auto"/>
            <w:noWrap/>
            <w:vAlign w:val="bottom"/>
            <w:hideMark/>
          </w:tcPr>
          <w:p w14:paraId="4C91969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0.6408</w:t>
            </w:r>
          </w:p>
        </w:tc>
        <w:tc>
          <w:tcPr>
            <w:tcW w:w="851" w:type="dxa"/>
            <w:shd w:val="clear" w:color="auto" w:fill="auto"/>
            <w:noWrap/>
            <w:vAlign w:val="bottom"/>
            <w:hideMark/>
          </w:tcPr>
          <w:p w14:paraId="084AE2F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0.4717</w:t>
            </w:r>
          </w:p>
        </w:tc>
        <w:tc>
          <w:tcPr>
            <w:tcW w:w="850" w:type="dxa"/>
            <w:shd w:val="clear" w:color="auto" w:fill="auto"/>
            <w:noWrap/>
            <w:vAlign w:val="bottom"/>
            <w:hideMark/>
          </w:tcPr>
          <w:p w14:paraId="3BF1FBD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0.6604</w:t>
            </w:r>
          </w:p>
        </w:tc>
      </w:tr>
      <w:tr w:rsidR="005F7286" w:rsidRPr="008546C8" w14:paraId="7F7FFCD0" w14:textId="77777777" w:rsidTr="005F7286">
        <w:trPr>
          <w:trHeight w:val="300"/>
        </w:trPr>
        <w:tc>
          <w:tcPr>
            <w:tcW w:w="2977" w:type="dxa"/>
            <w:shd w:val="clear" w:color="000000" w:fill="FFFFFF"/>
            <w:noWrap/>
            <w:vAlign w:val="bottom"/>
            <w:hideMark/>
          </w:tcPr>
          <w:p w14:paraId="28324C4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Carana Kiat Andalas</w:t>
            </w:r>
          </w:p>
        </w:tc>
        <w:tc>
          <w:tcPr>
            <w:tcW w:w="851" w:type="dxa"/>
            <w:shd w:val="clear" w:color="auto" w:fill="auto"/>
            <w:noWrap/>
            <w:vAlign w:val="bottom"/>
            <w:hideMark/>
          </w:tcPr>
          <w:p w14:paraId="2CA4FD0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0.421</w:t>
            </w:r>
          </w:p>
        </w:tc>
        <w:tc>
          <w:tcPr>
            <w:tcW w:w="850" w:type="dxa"/>
            <w:shd w:val="clear" w:color="auto" w:fill="auto"/>
            <w:noWrap/>
            <w:vAlign w:val="bottom"/>
            <w:hideMark/>
          </w:tcPr>
          <w:p w14:paraId="508B1EE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0.6872</w:t>
            </w:r>
          </w:p>
        </w:tc>
        <w:tc>
          <w:tcPr>
            <w:tcW w:w="851" w:type="dxa"/>
            <w:shd w:val="clear" w:color="auto" w:fill="auto"/>
            <w:noWrap/>
            <w:vAlign w:val="bottom"/>
            <w:hideMark/>
          </w:tcPr>
          <w:p w14:paraId="042E44D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0.4212</w:t>
            </w:r>
          </w:p>
        </w:tc>
        <w:tc>
          <w:tcPr>
            <w:tcW w:w="850" w:type="dxa"/>
            <w:shd w:val="clear" w:color="auto" w:fill="auto"/>
            <w:noWrap/>
            <w:vAlign w:val="bottom"/>
            <w:hideMark/>
          </w:tcPr>
          <w:p w14:paraId="7E139E4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0.6207</w:t>
            </w:r>
          </w:p>
        </w:tc>
        <w:tc>
          <w:tcPr>
            <w:tcW w:w="851" w:type="dxa"/>
            <w:shd w:val="clear" w:color="auto" w:fill="auto"/>
            <w:noWrap/>
            <w:vAlign w:val="bottom"/>
            <w:hideMark/>
          </w:tcPr>
          <w:p w14:paraId="51AD0B0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0.3427</w:t>
            </w:r>
          </w:p>
        </w:tc>
        <w:tc>
          <w:tcPr>
            <w:tcW w:w="850" w:type="dxa"/>
            <w:shd w:val="clear" w:color="auto" w:fill="auto"/>
            <w:noWrap/>
            <w:vAlign w:val="bottom"/>
            <w:hideMark/>
          </w:tcPr>
          <w:p w14:paraId="768BD1C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0.5704</w:t>
            </w:r>
          </w:p>
        </w:tc>
        <w:tc>
          <w:tcPr>
            <w:tcW w:w="851" w:type="dxa"/>
            <w:shd w:val="clear" w:color="auto" w:fill="auto"/>
            <w:noWrap/>
            <w:vAlign w:val="bottom"/>
            <w:hideMark/>
          </w:tcPr>
          <w:p w14:paraId="6CFC4DE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0.3678</w:t>
            </w:r>
          </w:p>
        </w:tc>
        <w:tc>
          <w:tcPr>
            <w:tcW w:w="850" w:type="dxa"/>
            <w:shd w:val="clear" w:color="auto" w:fill="auto"/>
            <w:noWrap/>
            <w:vAlign w:val="bottom"/>
            <w:hideMark/>
          </w:tcPr>
          <w:p w14:paraId="2646A6F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0.5231</w:t>
            </w:r>
          </w:p>
        </w:tc>
      </w:tr>
      <w:tr w:rsidR="005F7286" w:rsidRPr="008546C8" w14:paraId="7CE1447A" w14:textId="77777777" w:rsidTr="005F7286">
        <w:trPr>
          <w:trHeight w:val="300"/>
        </w:trPr>
        <w:tc>
          <w:tcPr>
            <w:tcW w:w="2977" w:type="dxa"/>
            <w:shd w:val="clear" w:color="000000" w:fill="FFFFFF"/>
            <w:noWrap/>
            <w:vAlign w:val="bottom"/>
            <w:hideMark/>
          </w:tcPr>
          <w:p w14:paraId="6C12A26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Ampek Angkek Candung</w:t>
            </w:r>
          </w:p>
        </w:tc>
        <w:tc>
          <w:tcPr>
            <w:tcW w:w="851" w:type="dxa"/>
            <w:shd w:val="clear" w:color="auto" w:fill="auto"/>
            <w:noWrap/>
            <w:vAlign w:val="bottom"/>
            <w:hideMark/>
          </w:tcPr>
          <w:p w14:paraId="21ED70E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0.5262</w:t>
            </w:r>
          </w:p>
        </w:tc>
        <w:tc>
          <w:tcPr>
            <w:tcW w:w="850" w:type="dxa"/>
            <w:shd w:val="clear" w:color="auto" w:fill="auto"/>
            <w:noWrap/>
            <w:vAlign w:val="bottom"/>
            <w:hideMark/>
          </w:tcPr>
          <w:p w14:paraId="2D1066B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0.7328</w:t>
            </w:r>
          </w:p>
        </w:tc>
        <w:tc>
          <w:tcPr>
            <w:tcW w:w="851" w:type="dxa"/>
            <w:shd w:val="clear" w:color="auto" w:fill="auto"/>
            <w:noWrap/>
            <w:vAlign w:val="bottom"/>
            <w:hideMark/>
          </w:tcPr>
          <w:p w14:paraId="69425C4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0.5549</w:t>
            </w:r>
          </w:p>
        </w:tc>
        <w:tc>
          <w:tcPr>
            <w:tcW w:w="850" w:type="dxa"/>
            <w:shd w:val="clear" w:color="auto" w:fill="auto"/>
            <w:noWrap/>
            <w:vAlign w:val="bottom"/>
            <w:hideMark/>
          </w:tcPr>
          <w:p w14:paraId="31DB77D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0.7406</w:t>
            </w:r>
          </w:p>
        </w:tc>
        <w:tc>
          <w:tcPr>
            <w:tcW w:w="851" w:type="dxa"/>
            <w:shd w:val="clear" w:color="auto" w:fill="auto"/>
            <w:noWrap/>
            <w:vAlign w:val="bottom"/>
            <w:hideMark/>
          </w:tcPr>
          <w:p w14:paraId="4B91881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0.5205</w:t>
            </w:r>
          </w:p>
        </w:tc>
        <w:tc>
          <w:tcPr>
            <w:tcW w:w="850" w:type="dxa"/>
            <w:shd w:val="clear" w:color="auto" w:fill="auto"/>
            <w:noWrap/>
            <w:vAlign w:val="bottom"/>
            <w:hideMark/>
          </w:tcPr>
          <w:p w14:paraId="291DAB8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0.712</w:t>
            </w:r>
          </w:p>
        </w:tc>
        <w:tc>
          <w:tcPr>
            <w:tcW w:w="851" w:type="dxa"/>
            <w:shd w:val="clear" w:color="auto" w:fill="auto"/>
            <w:noWrap/>
            <w:vAlign w:val="bottom"/>
            <w:hideMark/>
          </w:tcPr>
          <w:p w14:paraId="724AFC9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0.5162</w:t>
            </w:r>
          </w:p>
        </w:tc>
        <w:tc>
          <w:tcPr>
            <w:tcW w:w="850" w:type="dxa"/>
            <w:shd w:val="clear" w:color="auto" w:fill="auto"/>
            <w:noWrap/>
            <w:vAlign w:val="bottom"/>
            <w:hideMark/>
          </w:tcPr>
          <w:p w14:paraId="41C9FC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0.6303</w:t>
            </w:r>
          </w:p>
        </w:tc>
      </w:tr>
      <w:tr w:rsidR="005F7286" w:rsidRPr="008546C8" w14:paraId="7D1AFABC" w14:textId="77777777" w:rsidTr="005F7286">
        <w:trPr>
          <w:trHeight w:val="300"/>
        </w:trPr>
        <w:tc>
          <w:tcPr>
            <w:tcW w:w="2977" w:type="dxa"/>
            <w:shd w:val="clear" w:color="000000" w:fill="FFFFFF"/>
            <w:noWrap/>
            <w:vAlign w:val="bottom"/>
            <w:hideMark/>
          </w:tcPr>
          <w:p w14:paraId="690CFE1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Barakah Nawaitul Ikhlas</w:t>
            </w:r>
          </w:p>
        </w:tc>
        <w:tc>
          <w:tcPr>
            <w:tcW w:w="851" w:type="dxa"/>
            <w:shd w:val="clear" w:color="auto" w:fill="auto"/>
            <w:noWrap/>
            <w:vAlign w:val="bottom"/>
            <w:hideMark/>
          </w:tcPr>
          <w:p w14:paraId="327CCFA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0.5191</w:t>
            </w:r>
          </w:p>
        </w:tc>
        <w:tc>
          <w:tcPr>
            <w:tcW w:w="850" w:type="dxa"/>
            <w:shd w:val="clear" w:color="auto" w:fill="auto"/>
            <w:noWrap/>
            <w:vAlign w:val="bottom"/>
            <w:hideMark/>
          </w:tcPr>
          <w:p w14:paraId="79366FC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0.779</w:t>
            </w:r>
          </w:p>
        </w:tc>
        <w:tc>
          <w:tcPr>
            <w:tcW w:w="851" w:type="dxa"/>
            <w:shd w:val="clear" w:color="auto" w:fill="auto"/>
            <w:noWrap/>
            <w:vAlign w:val="bottom"/>
            <w:hideMark/>
          </w:tcPr>
          <w:p w14:paraId="386B6E7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0.5535</w:t>
            </w:r>
          </w:p>
        </w:tc>
        <w:tc>
          <w:tcPr>
            <w:tcW w:w="850" w:type="dxa"/>
            <w:shd w:val="clear" w:color="auto" w:fill="auto"/>
            <w:noWrap/>
            <w:vAlign w:val="bottom"/>
            <w:hideMark/>
          </w:tcPr>
          <w:p w14:paraId="0C7A0CE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0.7741</w:t>
            </w:r>
          </w:p>
        </w:tc>
        <w:tc>
          <w:tcPr>
            <w:tcW w:w="851" w:type="dxa"/>
            <w:shd w:val="clear" w:color="auto" w:fill="auto"/>
            <w:noWrap/>
            <w:vAlign w:val="bottom"/>
            <w:hideMark/>
          </w:tcPr>
          <w:p w14:paraId="414E81F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0.6029</w:t>
            </w:r>
          </w:p>
        </w:tc>
        <w:tc>
          <w:tcPr>
            <w:tcW w:w="850" w:type="dxa"/>
            <w:shd w:val="clear" w:color="auto" w:fill="auto"/>
            <w:noWrap/>
            <w:vAlign w:val="bottom"/>
            <w:hideMark/>
          </w:tcPr>
          <w:p w14:paraId="7BDCBE7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0.8488</w:t>
            </w:r>
          </w:p>
        </w:tc>
        <w:tc>
          <w:tcPr>
            <w:tcW w:w="851" w:type="dxa"/>
            <w:shd w:val="clear" w:color="auto" w:fill="auto"/>
            <w:noWrap/>
            <w:vAlign w:val="bottom"/>
            <w:hideMark/>
          </w:tcPr>
          <w:p w14:paraId="5E83BDF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0.6228</w:t>
            </w:r>
          </w:p>
        </w:tc>
        <w:tc>
          <w:tcPr>
            <w:tcW w:w="850" w:type="dxa"/>
            <w:shd w:val="clear" w:color="auto" w:fill="auto"/>
            <w:noWrap/>
            <w:vAlign w:val="bottom"/>
            <w:hideMark/>
          </w:tcPr>
          <w:p w14:paraId="7F1C55F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0.8322</w:t>
            </w:r>
          </w:p>
        </w:tc>
      </w:tr>
      <w:tr w:rsidR="005F7286" w:rsidRPr="008546C8" w14:paraId="6A54B966" w14:textId="77777777" w:rsidTr="005F7286">
        <w:trPr>
          <w:trHeight w:val="300"/>
        </w:trPr>
        <w:tc>
          <w:tcPr>
            <w:tcW w:w="2977" w:type="dxa"/>
            <w:shd w:val="clear" w:color="000000" w:fill="FFFFFF"/>
            <w:noWrap/>
            <w:vAlign w:val="bottom"/>
            <w:hideMark/>
          </w:tcPr>
          <w:p w14:paraId="0F11F10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Gajah Tongga Kota Piliang</w:t>
            </w:r>
          </w:p>
        </w:tc>
        <w:tc>
          <w:tcPr>
            <w:tcW w:w="851" w:type="dxa"/>
            <w:shd w:val="clear" w:color="auto" w:fill="auto"/>
            <w:noWrap/>
            <w:vAlign w:val="bottom"/>
            <w:hideMark/>
          </w:tcPr>
          <w:p w14:paraId="3E57DD8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0.6575</w:t>
            </w:r>
          </w:p>
        </w:tc>
        <w:tc>
          <w:tcPr>
            <w:tcW w:w="850" w:type="dxa"/>
            <w:shd w:val="clear" w:color="auto" w:fill="auto"/>
            <w:noWrap/>
            <w:vAlign w:val="bottom"/>
            <w:hideMark/>
          </w:tcPr>
          <w:p w14:paraId="4BDA4AE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0.7318</w:t>
            </w:r>
          </w:p>
        </w:tc>
        <w:tc>
          <w:tcPr>
            <w:tcW w:w="851" w:type="dxa"/>
            <w:shd w:val="clear" w:color="auto" w:fill="auto"/>
            <w:noWrap/>
            <w:vAlign w:val="bottom"/>
            <w:hideMark/>
          </w:tcPr>
          <w:p w14:paraId="1079397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0.6735</w:t>
            </w:r>
          </w:p>
        </w:tc>
        <w:tc>
          <w:tcPr>
            <w:tcW w:w="850" w:type="dxa"/>
            <w:shd w:val="clear" w:color="auto" w:fill="auto"/>
            <w:noWrap/>
            <w:vAlign w:val="bottom"/>
            <w:hideMark/>
          </w:tcPr>
          <w:p w14:paraId="159F76F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0.7331</w:t>
            </w:r>
          </w:p>
        </w:tc>
        <w:tc>
          <w:tcPr>
            <w:tcW w:w="851" w:type="dxa"/>
            <w:shd w:val="clear" w:color="auto" w:fill="auto"/>
            <w:noWrap/>
            <w:vAlign w:val="bottom"/>
            <w:hideMark/>
          </w:tcPr>
          <w:p w14:paraId="21A45DB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0.4999</w:t>
            </w:r>
          </w:p>
        </w:tc>
        <w:tc>
          <w:tcPr>
            <w:tcW w:w="850" w:type="dxa"/>
            <w:shd w:val="clear" w:color="auto" w:fill="auto"/>
            <w:noWrap/>
            <w:vAlign w:val="bottom"/>
            <w:hideMark/>
          </w:tcPr>
          <w:p w14:paraId="39AC09D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0.7411</w:t>
            </w:r>
          </w:p>
        </w:tc>
        <w:tc>
          <w:tcPr>
            <w:tcW w:w="851" w:type="dxa"/>
            <w:shd w:val="clear" w:color="auto" w:fill="auto"/>
            <w:noWrap/>
            <w:vAlign w:val="bottom"/>
            <w:hideMark/>
          </w:tcPr>
          <w:p w14:paraId="1802B7E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0.4442</w:t>
            </w:r>
          </w:p>
        </w:tc>
        <w:tc>
          <w:tcPr>
            <w:tcW w:w="850" w:type="dxa"/>
            <w:shd w:val="clear" w:color="auto" w:fill="auto"/>
            <w:noWrap/>
            <w:vAlign w:val="bottom"/>
            <w:hideMark/>
          </w:tcPr>
          <w:p w14:paraId="3B55EC3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0.6677</w:t>
            </w:r>
          </w:p>
        </w:tc>
      </w:tr>
      <w:tr w:rsidR="005F7286" w:rsidRPr="008546C8" w14:paraId="1C56CCCA" w14:textId="77777777" w:rsidTr="005F7286">
        <w:trPr>
          <w:trHeight w:val="300"/>
        </w:trPr>
        <w:tc>
          <w:tcPr>
            <w:tcW w:w="2977" w:type="dxa"/>
            <w:shd w:val="clear" w:color="000000" w:fill="FFFFFF"/>
            <w:noWrap/>
            <w:vAlign w:val="bottom"/>
            <w:hideMark/>
          </w:tcPr>
          <w:p w14:paraId="4F5964B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Berkah Dana Fadhilah</w:t>
            </w:r>
          </w:p>
        </w:tc>
        <w:tc>
          <w:tcPr>
            <w:tcW w:w="851" w:type="dxa"/>
            <w:shd w:val="clear" w:color="auto" w:fill="auto"/>
            <w:noWrap/>
            <w:vAlign w:val="bottom"/>
            <w:hideMark/>
          </w:tcPr>
          <w:p w14:paraId="337947C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0.4696</w:t>
            </w:r>
          </w:p>
        </w:tc>
        <w:tc>
          <w:tcPr>
            <w:tcW w:w="850" w:type="dxa"/>
            <w:shd w:val="clear" w:color="auto" w:fill="auto"/>
            <w:noWrap/>
            <w:vAlign w:val="bottom"/>
            <w:hideMark/>
          </w:tcPr>
          <w:p w14:paraId="4EC25BF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0.5716</w:t>
            </w:r>
          </w:p>
        </w:tc>
        <w:tc>
          <w:tcPr>
            <w:tcW w:w="851" w:type="dxa"/>
            <w:shd w:val="clear" w:color="auto" w:fill="auto"/>
            <w:noWrap/>
            <w:vAlign w:val="bottom"/>
            <w:hideMark/>
          </w:tcPr>
          <w:p w14:paraId="114F6DC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0.4234</w:t>
            </w:r>
          </w:p>
        </w:tc>
        <w:tc>
          <w:tcPr>
            <w:tcW w:w="850" w:type="dxa"/>
            <w:shd w:val="clear" w:color="auto" w:fill="auto"/>
            <w:noWrap/>
            <w:vAlign w:val="bottom"/>
            <w:hideMark/>
          </w:tcPr>
          <w:p w14:paraId="2F320FC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0.4735</w:t>
            </w:r>
          </w:p>
        </w:tc>
        <w:tc>
          <w:tcPr>
            <w:tcW w:w="851" w:type="dxa"/>
            <w:shd w:val="clear" w:color="auto" w:fill="auto"/>
            <w:noWrap/>
            <w:vAlign w:val="bottom"/>
            <w:hideMark/>
          </w:tcPr>
          <w:p w14:paraId="2E93310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0.5119</w:t>
            </w:r>
          </w:p>
        </w:tc>
        <w:tc>
          <w:tcPr>
            <w:tcW w:w="850" w:type="dxa"/>
            <w:shd w:val="clear" w:color="auto" w:fill="auto"/>
            <w:noWrap/>
            <w:vAlign w:val="bottom"/>
            <w:hideMark/>
          </w:tcPr>
          <w:p w14:paraId="5FCC080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0.6467</w:t>
            </w:r>
          </w:p>
        </w:tc>
        <w:tc>
          <w:tcPr>
            <w:tcW w:w="851" w:type="dxa"/>
            <w:shd w:val="clear" w:color="auto" w:fill="auto"/>
            <w:noWrap/>
            <w:vAlign w:val="bottom"/>
            <w:hideMark/>
          </w:tcPr>
          <w:p w14:paraId="315C900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0.4682</w:t>
            </w:r>
          </w:p>
        </w:tc>
        <w:tc>
          <w:tcPr>
            <w:tcW w:w="850" w:type="dxa"/>
            <w:shd w:val="clear" w:color="auto" w:fill="auto"/>
            <w:noWrap/>
            <w:vAlign w:val="bottom"/>
            <w:hideMark/>
          </w:tcPr>
          <w:p w14:paraId="470EC2D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0.6462</w:t>
            </w:r>
          </w:p>
        </w:tc>
      </w:tr>
      <w:tr w:rsidR="005F7286" w:rsidRPr="008546C8" w14:paraId="796B7B98" w14:textId="77777777" w:rsidTr="005F7286">
        <w:trPr>
          <w:trHeight w:val="300"/>
        </w:trPr>
        <w:tc>
          <w:tcPr>
            <w:tcW w:w="2977" w:type="dxa"/>
            <w:shd w:val="clear" w:color="000000" w:fill="FFFFFF"/>
            <w:noWrap/>
            <w:vAlign w:val="bottom"/>
            <w:hideMark/>
          </w:tcPr>
          <w:p w14:paraId="48FB2AD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Hasanah</w:t>
            </w:r>
          </w:p>
        </w:tc>
        <w:tc>
          <w:tcPr>
            <w:tcW w:w="851" w:type="dxa"/>
            <w:shd w:val="clear" w:color="auto" w:fill="auto"/>
            <w:noWrap/>
            <w:vAlign w:val="bottom"/>
            <w:hideMark/>
          </w:tcPr>
          <w:p w14:paraId="66A647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0.4968</w:t>
            </w:r>
          </w:p>
        </w:tc>
        <w:tc>
          <w:tcPr>
            <w:tcW w:w="850" w:type="dxa"/>
            <w:shd w:val="clear" w:color="auto" w:fill="auto"/>
            <w:noWrap/>
            <w:vAlign w:val="bottom"/>
            <w:hideMark/>
          </w:tcPr>
          <w:p w14:paraId="14198B9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0.6202</w:t>
            </w:r>
          </w:p>
        </w:tc>
        <w:tc>
          <w:tcPr>
            <w:tcW w:w="851" w:type="dxa"/>
            <w:shd w:val="clear" w:color="auto" w:fill="auto"/>
            <w:noWrap/>
            <w:vAlign w:val="bottom"/>
            <w:hideMark/>
          </w:tcPr>
          <w:p w14:paraId="330C4F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0.4909</w:t>
            </w:r>
          </w:p>
        </w:tc>
        <w:tc>
          <w:tcPr>
            <w:tcW w:w="850" w:type="dxa"/>
            <w:shd w:val="clear" w:color="auto" w:fill="auto"/>
            <w:noWrap/>
            <w:vAlign w:val="bottom"/>
            <w:hideMark/>
          </w:tcPr>
          <w:p w14:paraId="7A4B596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0.6077</w:t>
            </w:r>
          </w:p>
        </w:tc>
        <w:tc>
          <w:tcPr>
            <w:tcW w:w="851" w:type="dxa"/>
            <w:shd w:val="clear" w:color="auto" w:fill="auto"/>
            <w:noWrap/>
            <w:vAlign w:val="bottom"/>
            <w:hideMark/>
          </w:tcPr>
          <w:p w14:paraId="37B2684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w:t>
            </w:r>
          </w:p>
        </w:tc>
        <w:tc>
          <w:tcPr>
            <w:tcW w:w="850" w:type="dxa"/>
            <w:shd w:val="clear" w:color="auto" w:fill="auto"/>
            <w:noWrap/>
            <w:vAlign w:val="bottom"/>
            <w:hideMark/>
          </w:tcPr>
          <w:p w14:paraId="5256BF0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0.5871</w:t>
            </w:r>
          </w:p>
        </w:tc>
        <w:tc>
          <w:tcPr>
            <w:tcW w:w="851" w:type="dxa"/>
            <w:shd w:val="clear" w:color="auto" w:fill="auto"/>
            <w:noWrap/>
            <w:vAlign w:val="bottom"/>
            <w:hideMark/>
          </w:tcPr>
          <w:p w14:paraId="64EC91C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0.4015</w:t>
            </w:r>
          </w:p>
        </w:tc>
        <w:tc>
          <w:tcPr>
            <w:tcW w:w="850" w:type="dxa"/>
            <w:shd w:val="clear" w:color="auto" w:fill="auto"/>
            <w:noWrap/>
            <w:vAlign w:val="bottom"/>
            <w:hideMark/>
          </w:tcPr>
          <w:p w14:paraId="62A1EF7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0.6664</w:t>
            </w:r>
          </w:p>
        </w:tc>
      </w:tr>
      <w:tr w:rsidR="005F7286" w:rsidRPr="008546C8" w14:paraId="4F968749" w14:textId="77777777" w:rsidTr="005F7286">
        <w:trPr>
          <w:trHeight w:val="300"/>
        </w:trPr>
        <w:tc>
          <w:tcPr>
            <w:tcW w:w="2977" w:type="dxa"/>
            <w:shd w:val="clear" w:color="000000" w:fill="FFFFFF"/>
            <w:noWrap/>
            <w:vAlign w:val="bottom"/>
            <w:hideMark/>
          </w:tcPr>
          <w:p w14:paraId="2B71633E"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Way Kanan</w:t>
            </w:r>
          </w:p>
        </w:tc>
        <w:tc>
          <w:tcPr>
            <w:tcW w:w="851" w:type="dxa"/>
            <w:shd w:val="clear" w:color="auto" w:fill="auto"/>
            <w:noWrap/>
            <w:vAlign w:val="bottom"/>
            <w:hideMark/>
          </w:tcPr>
          <w:p w14:paraId="37F9001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0.5432</w:t>
            </w:r>
          </w:p>
        </w:tc>
        <w:tc>
          <w:tcPr>
            <w:tcW w:w="850" w:type="dxa"/>
            <w:shd w:val="clear" w:color="auto" w:fill="auto"/>
            <w:noWrap/>
            <w:vAlign w:val="bottom"/>
            <w:hideMark/>
          </w:tcPr>
          <w:p w14:paraId="66853F8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0.7889</w:t>
            </w:r>
          </w:p>
        </w:tc>
        <w:tc>
          <w:tcPr>
            <w:tcW w:w="851" w:type="dxa"/>
            <w:shd w:val="clear" w:color="auto" w:fill="auto"/>
            <w:noWrap/>
            <w:vAlign w:val="bottom"/>
            <w:hideMark/>
          </w:tcPr>
          <w:p w14:paraId="20E321B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0.6645</w:t>
            </w:r>
          </w:p>
        </w:tc>
        <w:tc>
          <w:tcPr>
            <w:tcW w:w="850" w:type="dxa"/>
            <w:shd w:val="clear" w:color="auto" w:fill="auto"/>
            <w:noWrap/>
            <w:vAlign w:val="bottom"/>
            <w:hideMark/>
          </w:tcPr>
          <w:p w14:paraId="4490629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0.8895</w:t>
            </w:r>
          </w:p>
        </w:tc>
        <w:tc>
          <w:tcPr>
            <w:tcW w:w="851" w:type="dxa"/>
            <w:shd w:val="clear" w:color="auto" w:fill="auto"/>
            <w:noWrap/>
            <w:vAlign w:val="bottom"/>
            <w:hideMark/>
          </w:tcPr>
          <w:p w14:paraId="7223D64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w:t>
            </w:r>
          </w:p>
        </w:tc>
        <w:tc>
          <w:tcPr>
            <w:tcW w:w="850" w:type="dxa"/>
            <w:shd w:val="clear" w:color="auto" w:fill="auto"/>
            <w:noWrap/>
            <w:vAlign w:val="bottom"/>
            <w:hideMark/>
          </w:tcPr>
          <w:p w14:paraId="63E1742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0.8051</w:t>
            </w:r>
          </w:p>
        </w:tc>
        <w:tc>
          <w:tcPr>
            <w:tcW w:w="851" w:type="dxa"/>
            <w:shd w:val="clear" w:color="auto" w:fill="auto"/>
            <w:noWrap/>
            <w:vAlign w:val="bottom"/>
            <w:hideMark/>
          </w:tcPr>
          <w:p w14:paraId="5B320C4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0.6086</w:t>
            </w:r>
          </w:p>
        </w:tc>
        <w:tc>
          <w:tcPr>
            <w:tcW w:w="850" w:type="dxa"/>
            <w:shd w:val="clear" w:color="auto" w:fill="auto"/>
            <w:noWrap/>
            <w:vAlign w:val="bottom"/>
            <w:hideMark/>
          </w:tcPr>
          <w:p w14:paraId="2A0CFEC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0.8095</w:t>
            </w:r>
          </w:p>
        </w:tc>
      </w:tr>
      <w:tr w:rsidR="005F7286" w:rsidRPr="008546C8" w14:paraId="7F8D1605" w14:textId="77777777" w:rsidTr="005F7286">
        <w:trPr>
          <w:trHeight w:val="300"/>
        </w:trPr>
        <w:tc>
          <w:tcPr>
            <w:tcW w:w="2977" w:type="dxa"/>
            <w:shd w:val="clear" w:color="000000" w:fill="FFFFFF"/>
            <w:noWrap/>
            <w:vAlign w:val="bottom"/>
            <w:hideMark/>
          </w:tcPr>
          <w:p w14:paraId="5CD0CC71"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Cempaka Al Amin</w:t>
            </w:r>
          </w:p>
        </w:tc>
        <w:tc>
          <w:tcPr>
            <w:tcW w:w="851" w:type="dxa"/>
            <w:shd w:val="clear" w:color="auto" w:fill="auto"/>
            <w:noWrap/>
            <w:vAlign w:val="bottom"/>
            <w:hideMark/>
          </w:tcPr>
          <w:p w14:paraId="513FEB7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0.6549</w:t>
            </w:r>
          </w:p>
        </w:tc>
        <w:tc>
          <w:tcPr>
            <w:tcW w:w="850" w:type="dxa"/>
            <w:shd w:val="clear" w:color="auto" w:fill="auto"/>
            <w:noWrap/>
            <w:vAlign w:val="bottom"/>
            <w:hideMark/>
          </w:tcPr>
          <w:p w14:paraId="1C39C51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0.8839</w:t>
            </w:r>
          </w:p>
        </w:tc>
        <w:tc>
          <w:tcPr>
            <w:tcW w:w="851" w:type="dxa"/>
            <w:shd w:val="clear" w:color="auto" w:fill="auto"/>
            <w:noWrap/>
            <w:vAlign w:val="bottom"/>
            <w:hideMark/>
          </w:tcPr>
          <w:p w14:paraId="6F4BFE4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0.6716</w:t>
            </w:r>
          </w:p>
        </w:tc>
        <w:tc>
          <w:tcPr>
            <w:tcW w:w="850" w:type="dxa"/>
            <w:shd w:val="clear" w:color="auto" w:fill="auto"/>
            <w:noWrap/>
            <w:vAlign w:val="bottom"/>
            <w:hideMark/>
          </w:tcPr>
          <w:p w14:paraId="516665E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0.8679</w:t>
            </w:r>
          </w:p>
        </w:tc>
        <w:tc>
          <w:tcPr>
            <w:tcW w:w="851" w:type="dxa"/>
            <w:shd w:val="clear" w:color="auto" w:fill="auto"/>
            <w:noWrap/>
            <w:vAlign w:val="bottom"/>
            <w:hideMark/>
          </w:tcPr>
          <w:p w14:paraId="605FF1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0.6342</w:t>
            </w:r>
          </w:p>
        </w:tc>
        <w:tc>
          <w:tcPr>
            <w:tcW w:w="850" w:type="dxa"/>
            <w:shd w:val="clear" w:color="auto" w:fill="auto"/>
            <w:noWrap/>
            <w:vAlign w:val="bottom"/>
            <w:hideMark/>
          </w:tcPr>
          <w:p w14:paraId="5BB94BD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0.8366</w:t>
            </w:r>
          </w:p>
        </w:tc>
        <w:tc>
          <w:tcPr>
            <w:tcW w:w="851" w:type="dxa"/>
            <w:shd w:val="clear" w:color="auto" w:fill="auto"/>
            <w:noWrap/>
            <w:vAlign w:val="bottom"/>
            <w:hideMark/>
          </w:tcPr>
          <w:p w14:paraId="6E9FB01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0.6384</w:t>
            </w:r>
          </w:p>
        </w:tc>
        <w:tc>
          <w:tcPr>
            <w:tcW w:w="850" w:type="dxa"/>
            <w:shd w:val="clear" w:color="auto" w:fill="auto"/>
            <w:noWrap/>
            <w:vAlign w:val="bottom"/>
            <w:hideMark/>
          </w:tcPr>
          <w:p w14:paraId="7F33C15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0.8095</w:t>
            </w:r>
          </w:p>
        </w:tc>
      </w:tr>
      <w:tr w:rsidR="005F7286" w:rsidRPr="008546C8" w14:paraId="1C9183A4" w14:textId="77777777" w:rsidTr="005F7286">
        <w:trPr>
          <w:trHeight w:val="300"/>
        </w:trPr>
        <w:tc>
          <w:tcPr>
            <w:tcW w:w="2977" w:type="dxa"/>
            <w:shd w:val="clear" w:color="000000" w:fill="FFFFFF"/>
            <w:noWrap/>
            <w:vAlign w:val="bottom"/>
            <w:hideMark/>
          </w:tcPr>
          <w:p w14:paraId="6292C1EA"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Amanah Ummah</w:t>
            </w:r>
          </w:p>
        </w:tc>
        <w:tc>
          <w:tcPr>
            <w:tcW w:w="851" w:type="dxa"/>
            <w:shd w:val="clear" w:color="auto" w:fill="auto"/>
            <w:noWrap/>
            <w:vAlign w:val="bottom"/>
            <w:hideMark/>
          </w:tcPr>
          <w:p w14:paraId="332610D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0.4925</w:t>
            </w:r>
          </w:p>
        </w:tc>
        <w:tc>
          <w:tcPr>
            <w:tcW w:w="850" w:type="dxa"/>
            <w:shd w:val="clear" w:color="auto" w:fill="auto"/>
            <w:noWrap/>
            <w:vAlign w:val="bottom"/>
            <w:hideMark/>
          </w:tcPr>
          <w:p w14:paraId="5660D1F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0.6139</w:t>
            </w:r>
          </w:p>
        </w:tc>
        <w:tc>
          <w:tcPr>
            <w:tcW w:w="851" w:type="dxa"/>
            <w:shd w:val="clear" w:color="auto" w:fill="auto"/>
            <w:noWrap/>
            <w:vAlign w:val="bottom"/>
            <w:hideMark/>
          </w:tcPr>
          <w:p w14:paraId="5B648E2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0.466</w:t>
            </w:r>
          </w:p>
        </w:tc>
        <w:tc>
          <w:tcPr>
            <w:tcW w:w="850" w:type="dxa"/>
            <w:shd w:val="clear" w:color="auto" w:fill="auto"/>
            <w:noWrap/>
            <w:vAlign w:val="bottom"/>
            <w:hideMark/>
          </w:tcPr>
          <w:p w14:paraId="3BAD832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0.6284</w:t>
            </w:r>
          </w:p>
        </w:tc>
        <w:tc>
          <w:tcPr>
            <w:tcW w:w="851" w:type="dxa"/>
            <w:shd w:val="clear" w:color="auto" w:fill="auto"/>
            <w:noWrap/>
            <w:vAlign w:val="bottom"/>
            <w:hideMark/>
          </w:tcPr>
          <w:p w14:paraId="0A8DFA2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0.544</w:t>
            </w:r>
          </w:p>
        </w:tc>
        <w:tc>
          <w:tcPr>
            <w:tcW w:w="850" w:type="dxa"/>
            <w:shd w:val="clear" w:color="auto" w:fill="auto"/>
            <w:noWrap/>
            <w:vAlign w:val="bottom"/>
            <w:hideMark/>
          </w:tcPr>
          <w:p w14:paraId="03C1F1A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0.6289</w:t>
            </w:r>
          </w:p>
        </w:tc>
        <w:tc>
          <w:tcPr>
            <w:tcW w:w="851" w:type="dxa"/>
            <w:shd w:val="clear" w:color="auto" w:fill="auto"/>
            <w:noWrap/>
            <w:vAlign w:val="bottom"/>
            <w:hideMark/>
          </w:tcPr>
          <w:p w14:paraId="42612EF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0.5257</w:t>
            </w:r>
          </w:p>
        </w:tc>
        <w:tc>
          <w:tcPr>
            <w:tcW w:w="850" w:type="dxa"/>
            <w:shd w:val="clear" w:color="auto" w:fill="auto"/>
            <w:noWrap/>
            <w:vAlign w:val="bottom"/>
            <w:hideMark/>
          </w:tcPr>
          <w:p w14:paraId="2553D7F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0.664</w:t>
            </w:r>
          </w:p>
        </w:tc>
      </w:tr>
      <w:tr w:rsidR="005F7286" w:rsidRPr="008546C8" w14:paraId="59012044" w14:textId="77777777" w:rsidTr="005F7286">
        <w:trPr>
          <w:trHeight w:val="300"/>
        </w:trPr>
        <w:tc>
          <w:tcPr>
            <w:tcW w:w="2977" w:type="dxa"/>
            <w:shd w:val="clear" w:color="000000" w:fill="FFFFFF"/>
            <w:noWrap/>
            <w:vAlign w:val="bottom"/>
            <w:hideMark/>
          </w:tcPr>
          <w:p w14:paraId="1573DAAF"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Bina Rahmah</w:t>
            </w:r>
          </w:p>
        </w:tc>
        <w:tc>
          <w:tcPr>
            <w:tcW w:w="851" w:type="dxa"/>
            <w:shd w:val="clear" w:color="auto" w:fill="auto"/>
            <w:noWrap/>
            <w:vAlign w:val="bottom"/>
            <w:hideMark/>
          </w:tcPr>
          <w:p w14:paraId="1899369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0.5694</w:t>
            </w:r>
          </w:p>
        </w:tc>
        <w:tc>
          <w:tcPr>
            <w:tcW w:w="850" w:type="dxa"/>
            <w:shd w:val="clear" w:color="auto" w:fill="auto"/>
            <w:noWrap/>
            <w:vAlign w:val="bottom"/>
            <w:hideMark/>
          </w:tcPr>
          <w:p w14:paraId="48CF9EC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0.7874</w:t>
            </w:r>
          </w:p>
        </w:tc>
        <w:tc>
          <w:tcPr>
            <w:tcW w:w="851" w:type="dxa"/>
            <w:shd w:val="clear" w:color="auto" w:fill="auto"/>
            <w:noWrap/>
            <w:vAlign w:val="bottom"/>
            <w:hideMark/>
          </w:tcPr>
          <w:p w14:paraId="600B68B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0.5472</w:t>
            </w:r>
          </w:p>
        </w:tc>
        <w:tc>
          <w:tcPr>
            <w:tcW w:w="850" w:type="dxa"/>
            <w:shd w:val="clear" w:color="auto" w:fill="auto"/>
            <w:noWrap/>
            <w:vAlign w:val="bottom"/>
            <w:hideMark/>
          </w:tcPr>
          <w:p w14:paraId="30BE5E8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0.7152</w:t>
            </w:r>
          </w:p>
        </w:tc>
        <w:tc>
          <w:tcPr>
            <w:tcW w:w="851" w:type="dxa"/>
            <w:shd w:val="clear" w:color="auto" w:fill="auto"/>
            <w:noWrap/>
            <w:vAlign w:val="bottom"/>
            <w:hideMark/>
          </w:tcPr>
          <w:p w14:paraId="123D0D2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0.502</w:t>
            </w:r>
          </w:p>
        </w:tc>
        <w:tc>
          <w:tcPr>
            <w:tcW w:w="850" w:type="dxa"/>
            <w:shd w:val="clear" w:color="auto" w:fill="auto"/>
            <w:noWrap/>
            <w:vAlign w:val="bottom"/>
            <w:hideMark/>
          </w:tcPr>
          <w:p w14:paraId="4B2F50A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0.6765</w:t>
            </w:r>
          </w:p>
        </w:tc>
        <w:tc>
          <w:tcPr>
            <w:tcW w:w="851" w:type="dxa"/>
            <w:shd w:val="clear" w:color="auto" w:fill="auto"/>
            <w:noWrap/>
            <w:vAlign w:val="bottom"/>
            <w:hideMark/>
          </w:tcPr>
          <w:p w14:paraId="7136510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0.5236</w:t>
            </w:r>
          </w:p>
        </w:tc>
        <w:tc>
          <w:tcPr>
            <w:tcW w:w="850" w:type="dxa"/>
            <w:shd w:val="clear" w:color="auto" w:fill="auto"/>
            <w:noWrap/>
            <w:vAlign w:val="bottom"/>
            <w:hideMark/>
          </w:tcPr>
          <w:p w14:paraId="4BCED65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0.7447</w:t>
            </w:r>
          </w:p>
        </w:tc>
      </w:tr>
      <w:tr w:rsidR="005F7286" w:rsidRPr="008546C8" w14:paraId="46725202" w14:textId="77777777" w:rsidTr="005F7286">
        <w:trPr>
          <w:trHeight w:val="300"/>
        </w:trPr>
        <w:tc>
          <w:tcPr>
            <w:tcW w:w="2977" w:type="dxa"/>
            <w:shd w:val="clear" w:color="000000" w:fill="FFFFFF"/>
            <w:noWrap/>
            <w:vAlign w:val="bottom"/>
            <w:hideMark/>
          </w:tcPr>
          <w:p w14:paraId="1B3FC30C"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Rif’atul Ummah</w:t>
            </w:r>
          </w:p>
        </w:tc>
        <w:tc>
          <w:tcPr>
            <w:tcW w:w="851" w:type="dxa"/>
            <w:shd w:val="clear" w:color="auto" w:fill="auto"/>
            <w:noWrap/>
            <w:vAlign w:val="bottom"/>
            <w:hideMark/>
          </w:tcPr>
          <w:p w14:paraId="782A5DE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0.2822</w:t>
            </w:r>
          </w:p>
        </w:tc>
        <w:tc>
          <w:tcPr>
            <w:tcW w:w="850" w:type="dxa"/>
            <w:shd w:val="clear" w:color="auto" w:fill="auto"/>
            <w:noWrap/>
            <w:vAlign w:val="bottom"/>
            <w:hideMark/>
          </w:tcPr>
          <w:p w14:paraId="0C60554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0.4799</w:t>
            </w:r>
          </w:p>
        </w:tc>
        <w:tc>
          <w:tcPr>
            <w:tcW w:w="851" w:type="dxa"/>
            <w:shd w:val="clear" w:color="auto" w:fill="auto"/>
            <w:noWrap/>
            <w:vAlign w:val="bottom"/>
            <w:hideMark/>
          </w:tcPr>
          <w:p w14:paraId="66B39A9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0.3967</w:t>
            </w:r>
          </w:p>
        </w:tc>
        <w:tc>
          <w:tcPr>
            <w:tcW w:w="850" w:type="dxa"/>
            <w:shd w:val="clear" w:color="auto" w:fill="auto"/>
            <w:noWrap/>
            <w:vAlign w:val="bottom"/>
            <w:hideMark/>
          </w:tcPr>
          <w:p w14:paraId="133F90D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0.6604</w:t>
            </w:r>
          </w:p>
        </w:tc>
        <w:tc>
          <w:tcPr>
            <w:tcW w:w="851" w:type="dxa"/>
            <w:shd w:val="clear" w:color="auto" w:fill="auto"/>
            <w:noWrap/>
            <w:vAlign w:val="bottom"/>
            <w:hideMark/>
          </w:tcPr>
          <w:p w14:paraId="08A4621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0.4909</w:t>
            </w:r>
          </w:p>
        </w:tc>
        <w:tc>
          <w:tcPr>
            <w:tcW w:w="850" w:type="dxa"/>
            <w:shd w:val="clear" w:color="auto" w:fill="auto"/>
            <w:noWrap/>
            <w:vAlign w:val="bottom"/>
            <w:hideMark/>
          </w:tcPr>
          <w:p w14:paraId="2554125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0.7464</w:t>
            </w:r>
          </w:p>
        </w:tc>
        <w:tc>
          <w:tcPr>
            <w:tcW w:w="851" w:type="dxa"/>
            <w:shd w:val="clear" w:color="auto" w:fill="auto"/>
            <w:noWrap/>
            <w:vAlign w:val="bottom"/>
            <w:hideMark/>
          </w:tcPr>
          <w:p w14:paraId="254FF1A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0.4591</w:t>
            </w:r>
          </w:p>
        </w:tc>
        <w:tc>
          <w:tcPr>
            <w:tcW w:w="850" w:type="dxa"/>
            <w:shd w:val="clear" w:color="auto" w:fill="auto"/>
            <w:noWrap/>
            <w:vAlign w:val="bottom"/>
            <w:hideMark/>
          </w:tcPr>
          <w:p w14:paraId="06F6D5B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0.6943</w:t>
            </w:r>
          </w:p>
        </w:tc>
      </w:tr>
      <w:tr w:rsidR="005F7286" w:rsidRPr="008546C8" w14:paraId="6CB0A554" w14:textId="77777777" w:rsidTr="005F7286">
        <w:trPr>
          <w:trHeight w:val="300"/>
        </w:trPr>
        <w:tc>
          <w:tcPr>
            <w:tcW w:w="2977" w:type="dxa"/>
            <w:shd w:val="clear" w:color="000000" w:fill="FFFFFF"/>
            <w:noWrap/>
            <w:vAlign w:val="bottom"/>
            <w:hideMark/>
          </w:tcPr>
          <w:p w14:paraId="2AC0DFDC"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Insan Cita Artha Jaya</w:t>
            </w:r>
          </w:p>
        </w:tc>
        <w:tc>
          <w:tcPr>
            <w:tcW w:w="851" w:type="dxa"/>
            <w:shd w:val="clear" w:color="auto" w:fill="auto"/>
            <w:noWrap/>
            <w:vAlign w:val="bottom"/>
            <w:hideMark/>
          </w:tcPr>
          <w:p w14:paraId="4458B93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0.4128</w:t>
            </w:r>
          </w:p>
        </w:tc>
        <w:tc>
          <w:tcPr>
            <w:tcW w:w="850" w:type="dxa"/>
            <w:shd w:val="clear" w:color="auto" w:fill="auto"/>
            <w:noWrap/>
            <w:vAlign w:val="bottom"/>
            <w:hideMark/>
          </w:tcPr>
          <w:p w14:paraId="1AC53E1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0.6259</w:t>
            </w:r>
          </w:p>
        </w:tc>
        <w:tc>
          <w:tcPr>
            <w:tcW w:w="851" w:type="dxa"/>
            <w:shd w:val="clear" w:color="auto" w:fill="auto"/>
            <w:noWrap/>
            <w:vAlign w:val="bottom"/>
            <w:hideMark/>
          </w:tcPr>
          <w:p w14:paraId="1BEC593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0.3878</w:t>
            </w:r>
          </w:p>
        </w:tc>
        <w:tc>
          <w:tcPr>
            <w:tcW w:w="850" w:type="dxa"/>
            <w:shd w:val="clear" w:color="auto" w:fill="auto"/>
            <w:noWrap/>
            <w:vAlign w:val="bottom"/>
            <w:hideMark/>
          </w:tcPr>
          <w:p w14:paraId="552770C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0.4806</w:t>
            </w:r>
          </w:p>
        </w:tc>
        <w:tc>
          <w:tcPr>
            <w:tcW w:w="851" w:type="dxa"/>
            <w:shd w:val="clear" w:color="auto" w:fill="auto"/>
            <w:noWrap/>
            <w:vAlign w:val="bottom"/>
            <w:hideMark/>
          </w:tcPr>
          <w:p w14:paraId="651EDF1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0.5642</w:t>
            </w:r>
          </w:p>
        </w:tc>
        <w:tc>
          <w:tcPr>
            <w:tcW w:w="850" w:type="dxa"/>
            <w:shd w:val="clear" w:color="auto" w:fill="auto"/>
            <w:noWrap/>
            <w:vAlign w:val="bottom"/>
            <w:hideMark/>
          </w:tcPr>
          <w:p w14:paraId="6C61F3F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0.6836</w:t>
            </w:r>
          </w:p>
        </w:tc>
        <w:tc>
          <w:tcPr>
            <w:tcW w:w="851" w:type="dxa"/>
            <w:shd w:val="clear" w:color="auto" w:fill="auto"/>
            <w:noWrap/>
            <w:vAlign w:val="bottom"/>
            <w:hideMark/>
          </w:tcPr>
          <w:p w14:paraId="04D9067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0.5672</w:t>
            </w:r>
          </w:p>
        </w:tc>
        <w:tc>
          <w:tcPr>
            <w:tcW w:w="850" w:type="dxa"/>
            <w:shd w:val="clear" w:color="auto" w:fill="auto"/>
            <w:noWrap/>
            <w:vAlign w:val="bottom"/>
            <w:hideMark/>
          </w:tcPr>
          <w:p w14:paraId="14D93AC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0.6841</w:t>
            </w:r>
          </w:p>
        </w:tc>
      </w:tr>
      <w:tr w:rsidR="005F7286" w:rsidRPr="008546C8" w14:paraId="50C45D8C" w14:textId="77777777" w:rsidTr="005F7286">
        <w:trPr>
          <w:trHeight w:val="300"/>
        </w:trPr>
        <w:tc>
          <w:tcPr>
            <w:tcW w:w="2977" w:type="dxa"/>
            <w:shd w:val="clear" w:color="000000" w:fill="FFFFFF"/>
            <w:noWrap/>
            <w:vAlign w:val="bottom"/>
            <w:hideMark/>
          </w:tcPr>
          <w:p w14:paraId="4FC37AD4" w14:textId="77777777" w:rsidR="005F7286" w:rsidRPr="008546C8" w:rsidRDefault="005F7286" w:rsidP="005F7286">
            <w:pPr>
              <w:rPr>
                <w:rFonts w:ascii="Times New Roman" w:eastAsia="Times New Roman" w:hAnsi="Times New Roman" w:cs="Times New Roman"/>
                <w:sz w:val="20"/>
                <w:szCs w:val="20"/>
              </w:rPr>
            </w:pPr>
            <w:r w:rsidRPr="008546C8">
              <w:rPr>
                <w:rFonts w:ascii="Times New Roman" w:eastAsia="Times New Roman" w:hAnsi="Times New Roman" w:cs="Times New Roman"/>
                <w:sz w:val="20"/>
                <w:szCs w:val="20"/>
              </w:rPr>
              <w:t>BPRS Artha Fisabilillah</w:t>
            </w:r>
          </w:p>
        </w:tc>
        <w:tc>
          <w:tcPr>
            <w:tcW w:w="851" w:type="dxa"/>
            <w:shd w:val="clear" w:color="auto" w:fill="auto"/>
            <w:noWrap/>
            <w:vAlign w:val="bottom"/>
            <w:hideMark/>
          </w:tcPr>
          <w:p w14:paraId="194C05D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0.7092</w:t>
            </w:r>
          </w:p>
        </w:tc>
        <w:tc>
          <w:tcPr>
            <w:tcW w:w="850" w:type="dxa"/>
            <w:shd w:val="clear" w:color="auto" w:fill="auto"/>
            <w:noWrap/>
            <w:vAlign w:val="bottom"/>
            <w:hideMark/>
          </w:tcPr>
          <w:p w14:paraId="1488AF0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0.8447</w:t>
            </w:r>
          </w:p>
        </w:tc>
        <w:tc>
          <w:tcPr>
            <w:tcW w:w="851" w:type="dxa"/>
            <w:shd w:val="clear" w:color="auto" w:fill="auto"/>
            <w:noWrap/>
            <w:vAlign w:val="bottom"/>
            <w:hideMark/>
          </w:tcPr>
          <w:p w14:paraId="5AAF293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0.7389</w:t>
            </w:r>
          </w:p>
        </w:tc>
        <w:tc>
          <w:tcPr>
            <w:tcW w:w="850" w:type="dxa"/>
            <w:shd w:val="clear" w:color="auto" w:fill="auto"/>
            <w:noWrap/>
            <w:vAlign w:val="bottom"/>
            <w:hideMark/>
          </w:tcPr>
          <w:p w14:paraId="0CCCC0A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26079DD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0.6859</w:t>
            </w:r>
          </w:p>
        </w:tc>
        <w:tc>
          <w:tcPr>
            <w:tcW w:w="850" w:type="dxa"/>
            <w:shd w:val="clear" w:color="auto" w:fill="auto"/>
            <w:noWrap/>
            <w:vAlign w:val="bottom"/>
            <w:hideMark/>
          </w:tcPr>
          <w:p w14:paraId="0D3DF18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0.9091</w:t>
            </w:r>
          </w:p>
        </w:tc>
        <w:tc>
          <w:tcPr>
            <w:tcW w:w="851" w:type="dxa"/>
            <w:shd w:val="clear" w:color="auto" w:fill="auto"/>
            <w:noWrap/>
            <w:vAlign w:val="bottom"/>
            <w:hideMark/>
          </w:tcPr>
          <w:p w14:paraId="1C68A8E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0.7057</w:t>
            </w:r>
          </w:p>
        </w:tc>
        <w:tc>
          <w:tcPr>
            <w:tcW w:w="850" w:type="dxa"/>
            <w:shd w:val="clear" w:color="auto" w:fill="auto"/>
            <w:noWrap/>
            <w:vAlign w:val="bottom"/>
            <w:hideMark/>
          </w:tcPr>
          <w:p w14:paraId="7623A6D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0.8073</w:t>
            </w:r>
          </w:p>
        </w:tc>
      </w:tr>
      <w:tr w:rsidR="005F7286" w:rsidRPr="008546C8" w14:paraId="1DFAA7C8" w14:textId="77777777" w:rsidTr="005F7286">
        <w:trPr>
          <w:trHeight w:val="300"/>
        </w:trPr>
        <w:tc>
          <w:tcPr>
            <w:tcW w:w="2977" w:type="dxa"/>
            <w:shd w:val="clear" w:color="000000" w:fill="FFFFFF"/>
            <w:noWrap/>
            <w:vAlign w:val="center"/>
            <w:hideMark/>
          </w:tcPr>
          <w:p w14:paraId="18459CC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lastRenderedPageBreak/>
              <w:t>BPRS Amanah Rabbaniah</w:t>
            </w:r>
          </w:p>
        </w:tc>
        <w:tc>
          <w:tcPr>
            <w:tcW w:w="851" w:type="dxa"/>
            <w:shd w:val="clear" w:color="auto" w:fill="auto"/>
            <w:noWrap/>
            <w:vAlign w:val="bottom"/>
            <w:hideMark/>
          </w:tcPr>
          <w:p w14:paraId="419D2F4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0.5895</w:t>
            </w:r>
          </w:p>
        </w:tc>
        <w:tc>
          <w:tcPr>
            <w:tcW w:w="850" w:type="dxa"/>
            <w:shd w:val="clear" w:color="auto" w:fill="auto"/>
            <w:noWrap/>
            <w:vAlign w:val="bottom"/>
            <w:hideMark/>
          </w:tcPr>
          <w:p w14:paraId="462A8EB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0.8473</w:t>
            </w:r>
          </w:p>
        </w:tc>
        <w:tc>
          <w:tcPr>
            <w:tcW w:w="851" w:type="dxa"/>
            <w:shd w:val="clear" w:color="auto" w:fill="auto"/>
            <w:noWrap/>
            <w:vAlign w:val="bottom"/>
            <w:hideMark/>
          </w:tcPr>
          <w:p w14:paraId="69B265A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0.6251</w:t>
            </w:r>
          </w:p>
        </w:tc>
        <w:tc>
          <w:tcPr>
            <w:tcW w:w="850" w:type="dxa"/>
            <w:shd w:val="clear" w:color="auto" w:fill="auto"/>
            <w:noWrap/>
            <w:vAlign w:val="bottom"/>
            <w:hideMark/>
          </w:tcPr>
          <w:p w14:paraId="7BF2FA6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0.8447</w:t>
            </w:r>
          </w:p>
        </w:tc>
        <w:tc>
          <w:tcPr>
            <w:tcW w:w="851" w:type="dxa"/>
            <w:shd w:val="clear" w:color="auto" w:fill="auto"/>
            <w:noWrap/>
            <w:vAlign w:val="bottom"/>
            <w:hideMark/>
          </w:tcPr>
          <w:p w14:paraId="337D44D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0.5797</w:t>
            </w:r>
          </w:p>
        </w:tc>
        <w:tc>
          <w:tcPr>
            <w:tcW w:w="850" w:type="dxa"/>
            <w:shd w:val="clear" w:color="auto" w:fill="auto"/>
            <w:noWrap/>
            <w:vAlign w:val="bottom"/>
            <w:hideMark/>
          </w:tcPr>
          <w:p w14:paraId="67C6DD0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0.8235</w:t>
            </w:r>
          </w:p>
        </w:tc>
        <w:tc>
          <w:tcPr>
            <w:tcW w:w="851" w:type="dxa"/>
            <w:shd w:val="clear" w:color="auto" w:fill="auto"/>
            <w:noWrap/>
            <w:vAlign w:val="bottom"/>
            <w:hideMark/>
          </w:tcPr>
          <w:p w14:paraId="5319FEC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0.6031</w:t>
            </w:r>
          </w:p>
        </w:tc>
        <w:tc>
          <w:tcPr>
            <w:tcW w:w="850" w:type="dxa"/>
            <w:shd w:val="clear" w:color="auto" w:fill="auto"/>
            <w:noWrap/>
            <w:vAlign w:val="bottom"/>
            <w:hideMark/>
          </w:tcPr>
          <w:p w14:paraId="274F083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0.8492</w:t>
            </w:r>
          </w:p>
        </w:tc>
      </w:tr>
      <w:tr w:rsidR="005F7286" w:rsidRPr="008546C8" w14:paraId="6C0E9193" w14:textId="77777777" w:rsidTr="005F7286">
        <w:trPr>
          <w:trHeight w:val="300"/>
        </w:trPr>
        <w:tc>
          <w:tcPr>
            <w:tcW w:w="2977" w:type="dxa"/>
            <w:shd w:val="clear" w:color="000000" w:fill="FFFFFF"/>
            <w:noWrap/>
            <w:vAlign w:val="center"/>
            <w:hideMark/>
          </w:tcPr>
          <w:p w14:paraId="340364E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Ma soem Syariah</w:t>
            </w:r>
          </w:p>
        </w:tc>
        <w:tc>
          <w:tcPr>
            <w:tcW w:w="851" w:type="dxa"/>
            <w:shd w:val="clear" w:color="auto" w:fill="auto"/>
            <w:noWrap/>
            <w:vAlign w:val="bottom"/>
            <w:hideMark/>
          </w:tcPr>
          <w:p w14:paraId="01436D3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0.6444</w:t>
            </w:r>
          </w:p>
        </w:tc>
        <w:tc>
          <w:tcPr>
            <w:tcW w:w="850" w:type="dxa"/>
            <w:shd w:val="clear" w:color="auto" w:fill="auto"/>
            <w:noWrap/>
            <w:vAlign w:val="bottom"/>
            <w:hideMark/>
          </w:tcPr>
          <w:p w14:paraId="12C22C7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0.8012</w:t>
            </w:r>
          </w:p>
        </w:tc>
        <w:tc>
          <w:tcPr>
            <w:tcW w:w="851" w:type="dxa"/>
            <w:shd w:val="clear" w:color="auto" w:fill="auto"/>
            <w:noWrap/>
            <w:vAlign w:val="bottom"/>
            <w:hideMark/>
          </w:tcPr>
          <w:p w14:paraId="3E30249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0.5906</w:t>
            </w:r>
          </w:p>
        </w:tc>
        <w:tc>
          <w:tcPr>
            <w:tcW w:w="850" w:type="dxa"/>
            <w:shd w:val="clear" w:color="auto" w:fill="auto"/>
            <w:noWrap/>
            <w:vAlign w:val="bottom"/>
            <w:hideMark/>
          </w:tcPr>
          <w:p w14:paraId="57F7F6D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0.7764</w:t>
            </w:r>
          </w:p>
        </w:tc>
        <w:tc>
          <w:tcPr>
            <w:tcW w:w="851" w:type="dxa"/>
            <w:shd w:val="clear" w:color="auto" w:fill="auto"/>
            <w:noWrap/>
            <w:vAlign w:val="bottom"/>
            <w:hideMark/>
          </w:tcPr>
          <w:p w14:paraId="5EC5EA7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0.5793</w:t>
            </w:r>
          </w:p>
        </w:tc>
        <w:tc>
          <w:tcPr>
            <w:tcW w:w="850" w:type="dxa"/>
            <w:shd w:val="clear" w:color="auto" w:fill="auto"/>
            <w:noWrap/>
            <w:vAlign w:val="bottom"/>
            <w:hideMark/>
          </w:tcPr>
          <w:p w14:paraId="69C0352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0.7393</w:t>
            </w:r>
          </w:p>
        </w:tc>
        <w:tc>
          <w:tcPr>
            <w:tcW w:w="851" w:type="dxa"/>
            <w:shd w:val="clear" w:color="auto" w:fill="auto"/>
            <w:noWrap/>
            <w:vAlign w:val="bottom"/>
            <w:hideMark/>
          </w:tcPr>
          <w:p w14:paraId="0DC3671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0.5773</w:t>
            </w:r>
          </w:p>
        </w:tc>
        <w:tc>
          <w:tcPr>
            <w:tcW w:w="850" w:type="dxa"/>
            <w:shd w:val="clear" w:color="auto" w:fill="auto"/>
            <w:noWrap/>
            <w:vAlign w:val="bottom"/>
            <w:hideMark/>
          </w:tcPr>
          <w:p w14:paraId="1C57B6D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0.6936</w:t>
            </w:r>
          </w:p>
        </w:tc>
      </w:tr>
      <w:tr w:rsidR="005F7286" w:rsidRPr="008546C8" w14:paraId="3A5E97E5" w14:textId="77777777" w:rsidTr="005F7286">
        <w:trPr>
          <w:trHeight w:val="300"/>
        </w:trPr>
        <w:tc>
          <w:tcPr>
            <w:tcW w:w="2977" w:type="dxa"/>
            <w:shd w:val="clear" w:color="auto" w:fill="auto"/>
            <w:noWrap/>
            <w:vAlign w:val="bottom"/>
            <w:hideMark/>
          </w:tcPr>
          <w:p w14:paraId="05F3A01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Ihsan</w:t>
            </w:r>
          </w:p>
        </w:tc>
        <w:tc>
          <w:tcPr>
            <w:tcW w:w="851" w:type="dxa"/>
            <w:shd w:val="clear" w:color="auto" w:fill="auto"/>
            <w:noWrap/>
            <w:vAlign w:val="bottom"/>
            <w:hideMark/>
          </w:tcPr>
          <w:p w14:paraId="6E50D37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0.5171</w:t>
            </w:r>
          </w:p>
        </w:tc>
        <w:tc>
          <w:tcPr>
            <w:tcW w:w="850" w:type="dxa"/>
            <w:shd w:val="clear" w:color="auto" w:fill="auto"/>
            <w:noWrap/>
            <w:vAlign w:val="bottom"/>
            <w:hideMark/>
          </w:tcPr>
          <w:p w14:paraId="2DCE536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0.9535</w:t>
            </w:r>
          </w:p>
        </w:tc>
        <w:tc>
          <w:tcPr>
            <w:tcW w:w="851" w:type="dxa"/>
            <w:shd w:val="clear" w:color="auto" w:fill="auto"/>
            <w:noWrap/>
            <w:vAlign w:val="bottom"/>
            <w:hideMark/>
          </w:tcPr>
          <w:p w14:paraId="5F626CF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0.4623</w:t>
            </w:r>
          </w:p>
        </w:tc>
        <w:tc>
          <w:tcPr>
            <w:tcW w:w="850" w:type="dxa"/>
            <w:shd w:val="clear" w:color="auto" w:fill="auto"/>
            <w:noWrap/>
            <w:vAlign w:val="bottom"/>
            <w:hideMark/>
          </w:tcPr>
          <w:p w14:paraId="5DFAEB5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0.8042</w:t>
            </w:r>
          </w:p>
        </w:tc>
        <w:tc>
          <w:tcPr>
            <w:tcW w:w="851" w:type="dxa"/>
            <w:shd w:val="clear" w:color="auto" w:fill="auto"/>
            <w:noWrap/>
            <w:vAlign w:val="bottom"/>
            <w:hideMark/>
          </w:tcPr>
          <w:p w14:paraId="7E23378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0.5475</w:t>
            </w:r>
          </w:p>
        </w:tc>
        <w:tc>
          <w:tcPr>
            <w:tcW w:w="850" w:type="dxa"/>
            <w:shd w:val="clear" w:color="auto" w:fill="auto"/>
            <w:noWrap/>
            <w:vAlign w:val="bottom"/>
            <w:hideMark/>
          </w:tcPr>
          <w:p w14:paraId="281533F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0.7031</w:t>
            </w:r>
          </w:p>
        </w:tc>
        <w:tc>
          <w:tcPr>
            <w:tcW w:w="851" w:type="dxa"/>
            <w:shd w:val="clear" w:color="auto" w:fill="auto"/>
            <w:noWrap/>
            <w:vAlign w:val="bottom"/>
            <w:hideMark/>
          </w:tcPr>
          <w:p w14:paraId="50777E5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1336DA3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0.7002</w:t>
            </w:r>
          </w:p>
        </w:tc>
      </w:tr>
      <w:tr w:rsidR="005F7286" w:rsidRPr="008546C8" w14:paraId="4F12305E" w14:textId="77777777" w:rsidTr="005F7286">
        <w:trPr>
          <w:trHeight w:val="300"/>
        </w:trPr>
        <w:tc>
          <w:tcPr>
            <w:tcW w:w="2977" w:type="dxa"/>
            <w:shd w:val="clear" w:color="000000" w:fill="FFFFFF"/>
            <w:noWrap/>
            <w:vAlign w:val="center"/>
            <w:hideMark/>
          </w:tcPr>
          <w:p w14:paraId="59F6083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Harta Insan Karimah Parahyangan</w:t>
            </w:r>
          </w:p>
        </w:tc>
        <w:tc>
          <w:tcPr>
            <w:tcW w:w="851" w:type="dxa"/>
            <w:shd w:val="clear" w:color="auto" w:fill="auto"/>
            <w:noWrap/>
            <w:vAlign w:val="bottom"/>
            <w:hideMark/>
          </w:tcPr>
          <w:p w14:paraId="4EA58ED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0.7477</w:t>
            </w:r>
          </w:p>
        </w:tc>
        <w:tc>
          <w:tcPr>
            <w:tcW w:w="850" w:type="dxa"/>
            <w:shd w:val="clear" w:color="auto" w:fill="auto"/>
            <w:noWrap/>
            <w:vAlign w:val="bottom"/>
            <w:hideMark/>
          </w:tcPr>
          <w:p w14:paraId="40652FF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04EEAFA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0.755</w:t>
            </w:r>
          </w:p>
        </w:tc>
        <w:tc>
          <w:tcPr>
            <w:tcW w:w="850" w:type="dxa"/>
            <w:shd w:val="clear" w:color="auto" w:fill="auto"/>
            <w:noWrap/>
            <w:vAlign w:val="bottom"/>
            <w:hideMark/>
          </w:tcPr>
          <w:p w14:paraId="53D4D8E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0.9572</w:t>
            </w:r>
          </w:p>
        </w:tc>
        <w:tc>
          <w:tcPr>
            <w:tcW w:w="851" w:type="dxa"/>
            <w:shd w:val="clear" w:color="auto" w:fill="auto"/>
            <w:noWrap/>
            <w:vAlign w:val="bottom"/>
            <w:hideMark/>
          </w:tcPr>
          <w:p w14:paraId="2792FE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0.6574</w:t>
            </w:r>
          </w:p>
        </w:tc>
        <w:tc>
          <w:tcPr>
            <w:tcW w:w="850" w:type="dxa"/>
            <w:shd w:val="clear" w:color="auto" w:fill="auto"/>
            <w:noWrap/>
            <w:vAlign w:val="bottom"/>
            <w:hideMark/>
          </w:tcPr>
          <w:p w14:paraId="4D41E38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0.9043</w:t>
            </w:r>
          </w:p>
        </w:tc>
        <w:tc>
          <w:tcPr>
            <w:tcW w:w="851" w:type="dxa"/>
            <w:shd w:val="clear" w:color="auto" w:fill="auto"/>
            <w:noWrap/>
            <w:vAlign w:val="bottom"/>
            <w:hideMark/>
          </w:tcPr>
          <w:p w14:paraId="73C1BAD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0.6693</w:t>
            </w:r>
          </w:p>
        </w:tc>
        <w:tc>
          <w:tcPr>
            <w:tcW w:w="850" w:type="dxa"/>
            <w:shd w:val="clear" w:color="auto" w:fill="auto"/>
            <w:noWrap/>
            <w:vAlign w:val="bottom"/>
            <w:hideMark/>
          </w:tcPr>
          <w:p w14:paraId="6A29579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0.9135</w:t>
            </w:r>
          </w:p>
        </w:tc>
      </w:tr>
      <w:tr w:rsidR="005F7286" w:rsidRPr="008546C8" w14:paraId="294BEBF9" w14:textId="77777777" w:rsidTr="005F7286">
        <w:trPr>
          <w:trHeight w:val="300"/>
        </w:trPr>
        <w:tc>
          <w:tcPr>
            <w:tcW w:w="2977" w:type="dxa"/>
            <w:shd w:val="clear" w:color="000000" w:fill="FFFFFF"/>
            <w:noWrap/>
            <w:vAlign w:val="center"/>
            <w:hideMark/>
          </w:tcPr>
          <w:p w14:paraId="07D6714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Artha Madani</w:t>
            </w:r>
          </w:p>
        </w:tc>
        <w:tc>
          <w:tcPr>
            <w:tcW w:w="851" w:type="dxa"/>
            <w:shd w:val="clear" w:color="auto" w:fill="auto"/>
            <w:noWrap/>
            <w:vAlign w:val="bottom"/>
            <w:hideMark/>
          </w:tcPr>
          <w:p w14:paraId="48C540B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0.6056</w:t>
            </w:r>
          </w:p>
        </w:tc>
        <w:tc>
          <w:tcPr>
            <w:tcW w:w="850" w:type="dxa"/>
            <w:shd w:val="clear" w:color="auto" w:fill="auto"/>
            <w:noWrap/>
            <w:vAlign w:val="bottom"/>
            <w:hideMark/>
          </w:tcPr>
          <w:p w14:paraId="5250404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0.8171</w:t>
            </w:r>
          </w:p>
        </w:tc>
        <w:tc>
          <w:tcPr>
            <w:tcW w:w="851" w:type="dxa"/>
            <w:shd w:val="clear" w:color="auto" w:fill="auto"/>
            <w:noWrap/>
            <w:vAlign w:val="bottom"/>
            <w:hideMark/>
          </w:tcPr>
          <w:p w14:paraId="6BBE226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0.5777</w:t>
            </w:r>
          </w:p>
        </w:tc>
        <w:tc>
          <w:tcPr>
            <w:tcW w:w="850" w:type="dxa"/>
            <w:shd w:val="clear" w:color="auto" w:fill="auto"/>
            <w:noWrap/>
            <w:vAlign w:val="bottom"/>
            <w:hideMark/>
          </w:tcPr>
          <w:p w14:paraId="7839CD7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0.9396</w:t>
            </w:r>
          </w:p>
        </w:tc>
        <w:tc>
          <w:tcPr>
            <w:tcW w:w="851" w:type="dxa"/>
            <w:shd w:val="clear" w:color="auto" w:fill="auto"/>
            <w:noWrap/>
            <w:vAlign w:val="bottom"/>
            <w:hideMark/>
          </w:tcPr>
          <w:p w14:paraId="5C8CFDC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0.6695</w:t>
            </w:r>
          </w:p>
        </w:tc>
        <w:tc>
          <w:tcPr>
            <w:tcW w:w="850" w:type="dxa"/>
            <w:shd w:val="clear" w:color="auto" w:fill="auto"/>
            <w:noWrap/>
            <w:vAlign w:val="bottom"/>
            <w:hideMark/>
          </w:tcPr>
          <w:p w14:paraId="27F01B7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0.9662</w:t>
            </w:r>
          </w:p>
        </w:tc>
        <w:tc>
          <w:tcPr>
            <w:tcW w:w="851" w:type="dxa"/>
            <w:shd w:val="clear" w:color="auto" w:fill="auto"/>
            <w:noWrap/>
            <w:vAlign w:val="bottom"/>
            <w:hideMark/>
          </w:tcPr>
          <w:p w14:paraId="4159DD0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0.6269</w:t>
            </w:r>
          </w:p>
        </w:tc>
        <w:tc>
          <w:tcPr>
            <w:tcW w:w="850" w:type="dxa"/>
            <w:shd w:val="clear" w:color="auto" w:fill="auto"/>
            <w:noWrap/>
            <w:vAlign w:val="bottom"/>
            <w:hideMark/>
          </w:tcPr>
          <w:p w14:paraId="2F82002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0.8404</w:t>
            </w:r>
          </w:p>
        </w:tc>
      </w:tr>
      <w:tr w:rsidR="005F7286" w:rsidRPr="008546C8" w14:paraId="08B8E8D5" w14:textId="77777777" w:rsidTr="005F7286">
        <w:trPr>
          <w:trHeight w:val="300"/>
        </w:trPr>
        <w:tc>
          <w:tcPr>
            <w:tcW w:w="2977" w:type="dxa"/>
            <w:shd w:val="clear" w:color="000000" w:fill="FFFFFF"/>
            <w:noWrap/>
            <w:vAlign w:val="center"/>
            <w:hideMark/>
          </w:tcPr>
          <w:p w14:paraId="60A87E3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Barokah</w:t>
            </w:r>
          </w:p>
        </w:tc>
        <w:tc>
          <w:tcPr>
            <w:tcW w:w="851" w:type="dxa"/>
            <w:shd w:val="clear" w:color="auto" w:fill="auto"/>
            <w:noWrap/>
            <w:vAlign w:val="bottom"/>
            <w:hideMark/>
          </w:tcPr>
          <w:p w14:paraId="3AFE8D6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0.791</w:t>
            </w:r>
          </w:p>
        </w:tc>
        <w:tc>
          <w:tcPr>
            <w:tcW w:w="850" w:type="dxa"/>
            <w:shd w:val="clear" w:color="auto" w:fill="auto"/>
            <w:noWrap/>
            <w:vAlign w:val="bottom"/>
            <w:hideMark/>
          </w:tcPr>
          <w:p w14:paraId="52843DB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3640EC1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0.7083</w:t>
            </w:r>
          </w:p>
        </w:tc>
        <w:tc>
          <w:tcPr>
            <w:tcW w:w="850" w:type="dxa"/>
            <w:shd w:val="clear" w:color="auto" w:fill="auto"/>
            <w:noWrap/>
            <w:vAlign w:val="bottom"/>
            <w:hideMark/>
          </w:tcPr>
          <w:p w14:paraId="73AD772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60C0323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0.647</w:t>
            </w:r>
          </w:p>
        </w:tc>
        <w:tc>
          <w:tcPr>
            <w:tcW w:w="850" w:type="dxa"/>
            <w:shd w:val="clear" w:color="auto" w:fill="auto"/>
            <w:noWrap/>
            <w:vAlign w:val="bottom"/>
            <w:hideMark/>
          </w:tcPr>
          <w:p w14:paraId="485319F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0.9953</w:t>
            </w:r>
          </w:p>
        </w:tc>
        <w:tc>
          <w:tcPr>
            <w:tcW w:w="851" w:type="dxa"/>
            <w:shd w:val="clear" w:color="auto" w:fill="auto"/>
            <w:noWrap/>
            <w:vAlign w:val="bottom"/>
            <w:hideMark/>
          </w:tcPr>
          <w:p w14:paraId="3717ABC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0.7351</w:t>
            </w:r>
          </w:p>
        </w:tc>
        <w:tc>
          <w:tcPr>
            <w:tcW w:w="850" w:type="dxa"/>
            <w:shd w:val="clear" w:color="auto" w:fill="auto"/>
            <w:noWrap/>
            <w:vAlign w:val="bottom"/>
            <w:hideMark/>
          </w:tcPr>
          <w:p w14:paraId="222536E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0.9754</w:t>
            </w:r>
          </w:p>
        </w:tc>
      </w:tr>
      <w:tr w:rsidR="005F7286" w:rsidRPr="008546C8" w14:paraId="2201C7B6" w14:textId="77777777" w:rsidTr="005F7286">
        <w:trPr>
          <w:trHeight w:val="300"/>
        </w:trPr>
        <w:tc>
          <w:tcPr>
            <w:tcW w:w="2977" w:type="dxa"/>
            <w:shd w:val="clear" w:color="000000" w:fill="FFFFFF"/>
            <w:noWrap/>
            <w:vAlign w:val="center"/>
            <w:hideMark/>
          </w:tcPr>
          <w:p w14:paraId="38C8F8D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Hijrah Amanah</w:t>
            </w:r>
          </w:p>
        </w:tc>
        <w:tc>
          <w:tcPr>
            <w:tcW w:w="851" w:type="dxa"/>
            <w:shd w:val="clear" w:color="auto" w:fill="auto"/>
            <w:noWrap/>
            <w:vAlign w:val="bottom"/>
            <w:hideMark/>
          </w:tcPr>
          <w:p w14:paraId="10FF123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0.4974</w:t>
            </w:r>
          </w:p>
        </w:tc>
        <w:tc>
          <w:tcPr>
            <w:tcW w:w="850" w:type="dxa"/>
            <w:shd w:val="clear" w:color="auto" w:fill="auto"/>
            <w:noWrap/>
            <w:vAlign w:val="bottom"/>
            <w:hideMark/>
          </w:tcPr>
          <w:p w14:paraId="2469C39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0881068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0.5546</w:t>
            </w:r>
          </w:p>
        </w:tc>
        <w:tc>
          <w:tcPr>
            <w:tcW w:w="850" w:type="dxa"/>
            <w:shd w:val="clear" w:color="auto" w:fill="auto"/>
            <w:noWrap/>
            <w:vAlign w:val="bottom"/>
            <w:hideMark/>
          </w:tcPr>
          <w:p w14:paraId="58E4CD0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0.7809</w:t>
            </w:r>
          </w:p>
        </w:tc>
        <w:tc>
          <w:tcPr>
            <w:tcW w:w="851" w:type="dxa"/>
            <w:shd w:val="clear" w:color="auto" w:fill="auto"/>
            <w:noWrap/>
            <w:vAlign w:val="bottom"/>
            <w:hideMark/>
          </w:tcPr>
          <w:p w14:paraId="5C9B3B4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0.5283</w:t>
            </w:r>
          </w:p>
        </w:tc>
        <w:tc>
          <w:tcPr>
            <w:tcW w:w="850" w:type="dxa"/>
            <w:shd w:val="clear" w:color="auto" w:fill="auto"/>
            <w:noWrap/>
            <w:vAlign w:val="bottom"/>
            <w:hideMark/>
          </w:tcPr>
          <w:p w14:paraId="4A3EA8B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0.7309</w:t>
            </w:r>
          </w:p>
        </w:tc>
        <w:tc>
          <w:tcPr>
            <w:tcW w:w="851" w:type="dxa"/>
            <w:shd w:val="clear" w:color="auto" w:fill="auto"/>
            <w:noWrap/>
            <w:vAlign w:val="bottom"/>
            <w:hideMark/>
          </w:tcPr>
          <w:p w14:paraId="60DACFE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0.9969</w:t>
            </w:r>
          </w:p>
        </w:tc>
        <w:tc>
          <w:tcPr>
            <w:tcW w:w="850" w:type="dxa"/>
            <w:shd w:val="clear" w:color="auto" w:fill="auto"/>
            <w:noWrap/>
            <w:vAlign w:val="bottom"/>
            <w:hideMark/>
          </w:tcPr>
          <w:p w14:paraId="45672BA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0.6875</w:t>
            </w:r>
          </w:p>
        </w:tc>
      </w:tr>
      <w:tr w:rsidR="005F7286" w:rsidRPr="008546C8" w14:paraId="21248AFC" w14:textId="77777777" w:rsidTr="005F7286">
        <w:trPr>
          <w:trHeight w:val="300"/>
        </w:trPr>
        <w:tc>
          <w:tcPr>
            <w:tcW w:w="2977" w:type="dxa"/>
            <w:shd w:val="clear" w:color="000000" w:fill="FFFFFF"/>
            <w:noWrap/>
            <w:vAlign w:val="bottom"/>
            <w:hideMark/>
          </w:tcPr>
          <w:p w14:paraId="39574D2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Salaam Amal Salman</w:t>
            </w:r>
          </w:p>
        </w:tc>
        <w:tc>
          <w:tcPr>
            <w:tcW w:w="851" w:type="dxa"/>
            <w:shd w:val="clear" w:color="auto" w:fill="auto"/>
            <w:noWrap/>
            <w:vAlign w:val="bottom"/>
            <w:hideMark/>
          </w:tcPr>
          <w:p w14:paraId="6536FE2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0.6159</w:t>
            </w:r>
          </w:p>
        </w:tc>
        <w:tc>
          <w:tcPr>
            <w:tcW w:w="850" w:type="dxa"/>
            <w:shd w:val="clear" w:color="auto" w:fill="auto"/>
            <w:noWrap/>
            <w:vAlign w:val="bottom"/>
            <w:hideMark/>
          </w:tcPr>
          <w:p w14:paraId="09C0C7C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0.8627</w:t>
            </w:r>
          </w:p>
        </w:tc>
        <w:tc>
          <w:tcPr>
            <w:tcW w:w="851" w:type="dxa"/>
            <w:shd w:val="clear" w:color="auto" w:fill="auto"/>
            <w:noWrap/>
            <w:vAlign w:val="bottom"/>
            <w:hideMark/>
          </w:tcPr>
          <w:p w14:paraId="43BC09A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0.533</w:t>
            </w:r>
          </w:p>
        </w:tc>
        <w:tc>
          <w:tcPr>
            <w:tcW w:w="850" w:type="dxa"/>
            <w:shd w:val="clear" w:color="auto" w:fill="auto"/>
            <w:noWrap/>
            <w:vAlign w:val="bottom"/>
            <w:hideMark/>
          </w:tcPr>
          <w:p w14:paraId="1FCC5ED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0.7995</w:t>
            </w:r>
          </w:p>
        </w:tc>
        <w:tc>
          <w:tcPr>
            <w:tcW w:w="851" w:type="dxa"/>
            <w:shd w:val="clear" w:color="auto" w:fill="auto"/>
            <w:noWrap/>
            <w:vAlign w:val="bottom"/>
            <w:hideMark/>
          </w:tcPr>
          <w:p w14:paraId="7E5FE10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0.567</w:t>
            </w:r>
          </w:p>
        </w:tc>
        <w:tc>
          <w:tcPr>
            <w:tcW w:w="850" w:type="dxa"/>
            <w:shd w:val="clear" w:color="auto" w:fill="auto"/>
            <w:noWrap/>
            <w:vAlign w:val="bottom"/>
            <w:hideMark/>
          </w:tcPr>
          <w:p w14:paraId="3F49CC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0.7202</w:t>
            </w:r>
          </w:p>
        </w:tc>
        <w:tc>
          <w:tcPr>
            <w:tcW w:w="851" w:type="dxa"/>
            <w:shd w:val="clear" w:color="auto" w:fill="auto"/>
            <w:noWrap/>
            <w:vAlign w:val="bottom"/>
            <w:hideMark/>
          </w:tcPr>
          <w:p w14:paraId="0D3EB73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0.5477</w:t>
            </w:r>
          </w:p>
        </w:tc>
        <w:tc>
          <w:tcPr>
            <w:tcW w:w="850" w:type="dxa"/>
            <w:shd w:val="clear" w:color="auto" w:fill="auto"/>
            <w:noWrap/>
            <w:vAlign w:val="bottom"/>
            <w:hideMark/>
          </w:tcPr>
          <w:p w14:paraId="3A065CD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0.7781</w:t>
            </w:r>
          </w:p>
        </w:tc>
      </w:tr>
      <w:tr w:rsidR="005F7286" w:rsidRPr="008546C8" w14:paraId="78E7A878" w14:textId="77777777" w:rsidTr="005F7286">
        <w:trPr>
          <w:trHeight w:val="300"/>
        </w:trPr>
        <w:tc>
          <w:tcPr>
            <w:tcW w:w="2977" w:type="dxa"/>
            <w:shd w:val="clear" w:color="000000" w:fill="FFFFFF"/>
            <w:noWrap/>
            <w:vAlign w:val="bottom"/>
            <w:hideMark/>
          </w:tcPr>
          <w:p w14:paraId="11F4A81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Cipaganti</w:t>
            </w:r>
          </w:p>
        </w:tc>
        <w:tc>
          <w:tcPr>
            <w:tcW w:w="851" w:type="dxa"/>
            <w:shd w:val="clear" w:color="auto" w:fill="auto"/>
            <w:noWrap/>
            <w:vAlign w:val="bottom"/>
            <w:hideMark/>
          </w:tcPr>
          <w:p w14:paraId="71E112D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0.4059</w:t>
            </w:r>
          </w:p>
        </w:tc>
        <w:tc>
          <w:tcPr>
            <w:tcW w:w="850" w:type="dxa"/>
            <w:shd w:val="clear" w:color="auto" w:fill="auto"/>
            <w:noWrap/>
            <w:vAlign w:val="bottom"/>
            <w:hideMark/>
          </w:tcPr>
          <w:p w14:paraId="629D449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0.6637</w:t>
            </w:r>
          </w:p>
        </w:tc>
        <w:tc>
          <w:tcPr>
            <w:tcW w:w="851" w:type="dxa"/>
            <w:shd w:val="clear" w:color="auto" w:fill="auto"/>
            <w:noWrap/>
            <w:vAlign w:val="bottom"/>
            <w:hideMark/>
          </w:tcPr>
          <w:p w14:paraId="465DE1A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0.5085</w:t>
            </w:r>
          </w:p>
        </w:tc>
        <w:tc>
          <w:tcPr>
            <w:tcW w:w="850" w:type="dxa"/>
            <w:shd w:val="clear" w:color="auto" w:fill="auto"/>
            <w:noWrap/>
            <w:vAlign w:val="bottom"/>
            <w:hideMark/>
          </w:tcPr>
          <w:p w14:paraId="1AA57F8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0.8014</w:t>
            </w:r>
          </w:p>
        </w:tc>
        <w:tc>
          <w:tcPr>
            <w:tcW w:w="851" w:type="dxa"/>
            <w:shd w:val="clear" w:color="auto" w:fill="auto"/>
            <w:noWrap/>
            <w:vAlign w:val="bottom"/>
            <w:hideMark/>
          </w:tcPr>
          <w:p w14:paraId="5A19638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0.6073</w:t>
            </w:r>
          </w:p>
        </w:tc>
        <w:tc>
          <w:tcPr>
            <w:tcW w:w="850" w:type="dxa"/>
            <w:shd w:val="clear" w:color="auto" w:fill="auto"/>
            <w:noWrap/>
            <w:vAlign w:val="bottom"/>
            <w:hideMark/>
          </w:tcPr>
          <w:p w14:paraId="1B0C594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0.8064</w:t>
            </w:r>
          </w:p>
        </w:tc>
        <w:tc>
          <w:tcPr>
            <w:tcW w:w="851" w:type="dxa"/>
            <w:shd w:val="clear" w:color="auto" w:fill="auto"/>
            <w:noWrap/>
            <w:vAlign w:val="bottom"/>
            <w:hideMark/>
          </w:tcPr>
          <w:p w14:paraId="43CA092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0.5419</w:t>
            </w:r>
          </w:p>
        </w:tc>
        <w:tc>
          <w:tcPr>
            <w:tcW w:w="850" w:type="dxa"/>
            <w:shd w:val="clear" w:color="auto" w:fill="auto"/>
            <w:noWrap/>
            <w:vAlign w:val="bottom"/>
            <w:hideMark/>
          </w:tcPr>
          <w:p w14:paraId="38CF046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0.6671</w:t>
            </w:r>
          </w:p>
        </w:tc>
      </w:tr>
      <w:tr w:rsidR="005F7286" w:rsidRPr="008546C8" w14:paraId="228D1001" w14:textId="77777777" w:rsidTr="005F7286">
        <w:trPr>
          <w:trHeight w:val="300"/>
        </w:trPr>
        <w:tc>
          <w:tcPr>
            <w:tcW w:w="2977" w:type="dxa"/>
            <w:shd w:val="clear" w:color="000000" w:fill="FFFFFF"/>
            <w:noWrap/>
            <w:vAlign w:val="bottom"/>
            <w:hideMark/>
          </w:tcPr>
          <w:p w14:paraId="6A36FC6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Suriyah</w:t>
            </w:r>
          </w:p>
        </w:tc>
        <w:tc>
          <w:tcPr>
            <w:tcW w:w="851" w:type="dxa"/>
            <w:shd w:val="clear" w:color="auto" w:fill="auto"/>
            <w:noWrap/>
            <w:vAlign w:val="bottom"/>
            <w:hideMark/>
          </w:tcPr>
          <w:p w14:paraId="5A7CE79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0.6046</w:t>
            </w:r>
          </w:p>
        </w:tc>
        <w:tc>
          <w:tcPr>
            <w:tcW w:w="850" w:type="dxa"/>
            <w:shd w:val="clear" w:color="auto" w:fill="auto"/>
            <w:noWrap/>
            <w:vAlign w:val="bottom"/>
            <w:hideMark/>
          </w:tcPr>
          <w:p w14:paraId="04CD30E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0.7406</w:t>
            </w:r>
          </w:p>
        </w:tc>
        <w:tc>
          <w:tcPr>
            <w:tcW w:w="851" w:type="dxa"/>
            <w:shd w:val="clear" w:color="auto" w:fill="auto"/>
            <w:noWrap/>
            <w:vAlign w:val="bottom"/>
            <w:hideMark/>
          </w:tcPr>
          <w:p w14:paraId="4ED8AA8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0.5471</w:t>
            </w:r>
          </w:p>
        </w:tc>
        <w:tc>
          <w:tcPr>
            <w:tcW w:w="850" w:type="dxa"/>
            <w:shd w:val="clear" w:color="auto" w:fill="auto"/>
            <w:noWrap/>
            <w:vAlign w:val="bottom"/>
            <w:hideMark/>
          </w:tcPr>
          <w:p w14:paraId="691232B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0.7214</w:t>
            </w:r>
          </w:p>
        </w:tc>
        <w:tc>
          <w:tcPr>
            <w:tcW w:w="851" w:type="dxa"/>
            <w:shd w:val="clear" w:color="auto" w:fill="auto"/>
            <w:noWrap/>
            <w:vAlign w:val="bottom"/>
            <w:hideMark/>
          </w:tcPr>
          <w:p w14:paraId="7A30692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0.5231</w:t>
            </w:r>
          </w:p>
        </w:tc>
        <w:tc>
          <w:tcPr>
            <w:tcW w:w="850" w:type="dxa"/>
            <w:shd w:val="clear" w:color="auto" w:fill="auto"/>
            <w:noWrap/>
            <w:vAlign w:val="bottom"/>
            <w:hideMark/>
          </w:tcPr>
          <w:p w14:paraId="2E3DD7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0.7387</w:t>
            </w:r>
          </w:p>
        </w:tc>
        <w:tc>
          <w:tcPr>
            <w:tcW w:w="851" w:type="dxa"/>
            <w:shd w:val="clear" w:color="auto" w:fill="auto"/>
            <w:noWrap/>
            <w:vAlign w:val="bottom"/>
            <w:hideMark/>
          </w:tcPr>
          <w:p w14:paraId="158F91E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0.4949</w:t>
            </w:r>
          </w:p>
        </w:tc>
        <w:tc>
          <w:tcPr>
            <w:tcW w:w="850" w:type="dxa"/>
            <w:shd w:val="clear" w:color="auto" w:fill="auto"/>
            <w:noWrap/>
            <w:vAlign w:val="bottom"/>
            <w:hideMark/>
          </w:tcPr>
          <w:p w14:paraId="3FDD297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0.6994</w:t>
            </w:r>
          </w:p>
        </w:tc>
      </w:tr>
      <w:tr w:rsidR="005F7286" w:rsidRPr="008546C8" w14:paraId="074D0C41" w14:textId="77777777" w:rsidTr="005F7286">
        <w:trPr>
          <w:trHeight w:val="300"/>
        </w:trPr>
        <w:tc>
          <w:tcPr>
            <w:tcW w:w="2977" w:type="dxa"/>
            <w:shd w:val="clear" w:color="000000" w:fill="FFFFFF"/>
            <w:noWrap/>
            <w:vAlign w:val="bottom"/>
            <w:hideMark/>
          </w:tcPr>
          <w:p w14:paraId="18ABB2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Bumi Artha Sampang</w:t>
            </w:r>
          </w:p>
        </w:tc>
        <w:tc>
          <w:tcPr>
            <w:tcW w:w="851" w:type="dxa"/>
            <w:shd w:val="clear" w:color="auto" w:fill="auto"/>
            <w:noWrap/>
            <w:vAlign w:val="bottom"/>
            <w:hideMark/>
          </w:tcPr>
          <w:p w14:paraId="0DE4402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0.4861</w:t>
            </w:r>
          </w:p>
        </w:tc>
        <w:tc>
          <w:tcPr>
            <w:tcW w:w="850" w:type="dxa"/>
            <w:shd w:val="clear" w:color="auto" w:fill="auto"/>
            <w:noWrap/>
            <w:vAlign w:val="bottom"/>
            <w:hideMark/>
          </w:tcPr>
          <w:p w14:paraId="087E5F5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0.6897</w:t>
            </w:r>
          </w:p>
        </w:tc>
        <w:tc>
          <w:tcPr>
            <w:tcW w:w="851" w:type="dxa"/>
            <w:shd w:val="clear" w:color="auto" w:fill="auto"/>
            <w:noWrap/>
            <w:vAlign w:val="bottom"/>
            <w:hideMark/>
          </w:tcPr>
          <w:p w14:paraId="731BEBB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0.4998</w:t>
            </w:r>
          </w:p>
        </w:tc>
        <w:tc>
          <w:tcPr>
            <w:tcW w:w="850" w:type="dxa"/>
            <w:shd w:val="clear" w:color="auto" w:fill="auto"/>
            <w:noWrap/>
            <w:vAlign w:val="bottom"/>
            <w:hideMark/>
          </w:tcPr>
          <w:p w14:paraId="112E88E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0.7254</w:t>
            </w:r>
          </w:p>
        </w:tc>
        <w:tc>
          <w:tcPr>
            <w:tcW w:w="851" w:type="dxa"/>
            <w:shd w:val="clear" w:color="auto" w:fill="auto"/>
            <w:noWrap/>
            <w:vAlign w:val="bottom"/>
            <w:hideMark/>
          </w:tcPr>
          <w:p w14:paraId="41479D7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0.4965</w:t>
            </w:r>
          </w:p>
        </w:tc>
        <w:tc>
          <w:tcPr>
            <w:tcW w:w="850" w:type="dxa"/>
            <w:shd w:val="clear" w:color="auto" w:fill="auto"/>
            <w:noWrap/>
            <w:vAlign w:val="bottom"/>
            <w:hideMark/>
          </w:tcPr>
          <w:p w14:paraId="73711FB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0.773</w:t>
            </w:r>
          </w:p>
        </w:tc>
        <w:tc>
          <w:tcPr>
            <w:tcW w:w="851" w:type="dxa"/>
            <w:shd w:val="clear" w:color="auto" w:fill="auto"/>
            <w:noWrap/>
            <w:vAlign w:val="bottom"/>
            <w:hideMark/>
          </w:tcPr>
          <w:p w14:paraId="55D9C95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0.498</w:t>
            </w:r>
          </w:p>
        </w:tc>
        <w:tc>
          <w:tcPr>
            <w:tcW w:w="850" w:type="dxa"/>
            <w:shd w:val="clear" w:color="auto" w:fill="auto"/>
            <w:noWrap/>
            <w:vAlign w:val="bottom"/>
            <w:hideMark/>
          </w:tcPr>
          <w:p w14:paraId="1F0E6BD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0.7343</w:t>
            </w:r>
          </w:p>
        </w:tc>
      </w:tr>
      <w:tr w:rsidR="005F7286" w:rsidRPr="008546C8" w14:paraId="65D6D234" w14:textId="77777777" w:rsidTr="005F7286">
        <w:trPr>
          <w:trHeight w:val="300"/>
        </w:trPr>
        <w:tc>
          <w:tcPr>
            <w:tcW w:w="2977" w:type="dxa"/>
            <w:shd w:val="clear" w:color="000000" w:fill="FFFFFF"/>
            <w:noWrap/>
            <w:vAlign w:val="bottom"/>
            <w:hideMark/>
          </w:tcPr>
          <w:p w14:paraId="31DBBC9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Gunung Slamet</w:t>
            </w:r>
          </w:p>
        </w:tc>
        <w:tc>
          <w:tcPr>
            <w:tcW w:w="851" w:type="dxa"/>
            <w:shd w:val="clear" w:color="auto" w:fill="auto"/>
            <w:noWrap/>
            <w:vAlign w:val="bottom"/>
            <w:hideMark/>
          </w:tcPr>
          <w:p w14:paraId="55DF597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0.6221</w:t>
            </w:r>
          </w:p>
        </w:tc>
        <w:tc>
          <w:tcPr>
            <w:tcW w:w="850" w:type="dxa"/>
            <w:shd w:val="clear" w:color="auto" w:fill="auto"/>
            <w:noWrap/>
            <w:vAlign w:val="bottom"/>
            <w:hideMark/>
          </w:tcPr>
          <w:p w14:paraId="74788EF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0.8641</w:t>
            </w:r>
          </w:p>
        </w:tc>
        <w:tc>
          <w:tcPr>
            <w:tcW w:w="851" w:type="dxa"/>
            <w:shd w:val="clear" w:color="auto" w:fill="auto"/>
            <w:noWrap/>
            <w:vAlign w:val="bottom"/>
            <w:hideMark/>
          </w:tcPr>
          <w:p w14:paraId="5012487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0.6521</w:t>
            </w:r>
          </w:p>
        </w:tc>
        <w:tc>
          <w:tcPr>
            <w:tcW w:w="850" w:type="dxa"/>
            <w:shd w:val="clear" w:color="000000" w:fill="FFFFFF"/>
            <w:noWrap/>
            <w:vAlign w:val="bottom"/>
            <w:hideMark/>
          </w:tcPr>
          <w:p w14:paraId="6871EA4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0.9301</w:t>
            </w:r>
          </w:p>
        </w:tc>
        <w:tc>
          <w:tcPr>
            <w:tcW w:w="851" w:type="dxa"/>
            <w:shd w:val="clear" w:color="auto" w:fill="auto"/>
            <w:noWrap/>
            <w:vAlign w:val="bottom"/>
            <w:hideMark/>
          </w:tcPr>
          <w:p w14:paraId="753637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0.6333</w:t>
            </w:r>
          </w:p>
        </w:tc>
        <w:tc>
          <w:tcPr>
            <w:tcW w:w="850" w:type="dxa"/>
            <w:shd w:val="clear" w:color="auto" w:fill="auto"/>
            <w:noWrap/>
            <w:vAlign w:val="bottom"/>
            <w:hideMark/>
          </w:tcPr>
          <w:p w14:paraId="3C0A9D8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0.8248</w:t>
            </w:r>
          </w:p>
        </w:tc>
        <w:tc>
          <w:tcPr>
            <w:tcW w:w="851" w:type="dxa"/>
            <w:shd w:val="clear" w:color="auto" w:fill="auto"/>
            <w:noWrap/>
            <w:vAlign w:val="bottom"/>
            <w:hideMark/>
          </w:tcPr>
          <w:p w14:paraId="7E497E4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0.656</w:t>
            </w:r>
          </w:p>
        </w:tc>
        <w:tc>
          <w:tcPr>
            <w:tcW w:w="850" w:type="dxa"/>
            <w:shd w:val="clear" w:color="auto" w:fill="auto"/>
            <w:noWrap/>
            <w:vAlign w:val="bottom"/>
            <w:hideMark/>
          </w:tcPr>
          <w:p w14:paraId="647E8C3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0.8685</w:t>
            </w:r>
          </w:p>
        </w:tc>
      </w:tr>
      <w:tr w:rsidR="005F7286" w:rsidRPr="008546C8" w14:paraId="4F2AA303" w14:textId="77777777" w:rsidTr="005F7286">
        <w:trPr>
          <w:trHeight w:val="300"/>
        </w:trPr>
        <w:tc>
          <w:tcPr>
            <w:tcW w:w="2977" w:type="dxa"/>
            <w:shd w:val="clear" w:color="000000" w:fill="FFFFFF"/>
            <w:noWrap/>
            <w:vAlign w:val="bottom"/>
            <w:hideMark/>
          </w:tcPr>
          <w:p w14:paraId="7D4B111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Khasanah Ummat</w:t>
            </w:r>
          </w:p>
        </w:tc>
        <w:tc>
          <w:tcPr>
            <w:tcW w:w="851" w:type="dxa"/>
            <w:shd w:val="clear" w:color="auto" w:fill="auto"/>
            <w:noWrap/>
            <w:vAlign w:val="bottom"/>
            <w:hideMark/>
          </w:tcPr>
          <w:p w14:paraId="43DCB23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0.5618</w:t>
            </w:r>
          </w:p>
        </w:tc>
        <w:tc>
          <w:tcPr>
            <w:tcW w:w="850" w:type="dxa"/>
            <w:shd w:val="clear" w:color="auto" w:fill="auto"/>
            <w:noWrap/>
            <w:vAlign w:val="bottom"/>
            <w:hideMark/>
          </w:tcPr>
          <w:p w14:paraId="04AEE89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0.7105</w:t>
            </w:r>
          </w:p>
        </w:tc>
        <w:tc>
          <w:tcPr>
            <w:tcW w:w="851" w:type="dxa"/>
            <w:shd w:val="clear" w:color="auto" w:fill="auto"/>
            <w:noWrap/>
            <w:vAlign w:val="bottom"/>
            <w:hideMark/>
          </w:tcPr>
          <w:p w14:paraId="451DAA3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0.5558</w:t>
            </w:r>
          </w:p>
        </w:tc>
        <w:tc>
          <w:tcPr>
            <w:tcW w:w="850" w:type="dxa"/>
            <w:shd w:val="clear" w:color="auto" w:fill="auto"/>
            <w:noWrap/>
            <w:vAlign w:val="bottom"/>
            <w:hideMark/>
          </w:tcPr>
          <w:p w14:paraId="1E1702A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0.7655</w:t>
            </w:r>
          </w:p>
        </w:tc>
        <w:tc>
          <w:tcPr>
            <w:tcW w:w="851" w:type="dxa"/>
            <w:shd w:val="clear" w:color="auto" w:fill="auto"/>
            <w:noWrap/>
            <w:vAlign w:val="bottom"/>
            <w:hideMark/>
          </w:tcPr>
          <w:p w14:paraId="73CC926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0.5309</w:t>
            </w:r>
          </w:p>
        </w:tc>
        <w:tc>
          <w:tcPr>
            <w:tcW w:w="850" w:type="dxa"/>
            <w:shd w:val="clear" w:color="auto" w:fill="auto"/>
            <w:noWrap/>
            <w:vAlign w:val="bottom"/>
            <w:hideMark/>
          </w:tcPr>
          <w:p w14:paraId="0A18A6C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0.7509</w:t>
            </w:r>
          </w:p>
        </w:tc>
        <w:tc>
          <w:tcPr>
            <w:tcW w:w="851" w:type="dxa"/>
            <w:shd w:val="clear" w:color="auto" w:fill="auto"/>
            <w:noWrap/>
            <w:vAlign w:val="bottom"/>
            <w:hideMark/>
          </w:tcPr>
          <w:p w14:paraId="6EC2C66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0.5337</w:t>
            </w:r>
          </w:p>
        </w:tc>
        <w:tc>
          <w:tcPr>
            <w:tcW w:w="850" w:type="dxa"/>
            <w:shd w:val="clear" w:color="auto" w:fill="auto"/>
            <w:noWrap/>
            <w:vAlign w:val="bottom"/>
            <w:hideMark/>
          </w:tcPr>
          <w:p w14:paraId="4143554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0.6543</w:t>
            </w:r>
          </w:p>
        </w:tc>
      </w:tr>
      <w:tr w:rsidR="005F7286" w:rsidRPr="008546C8" w14:paraId="13A4C234" w14:textId="77777777" w:rsidTr="005F7286">
        <w:trPr>
          <w:trHeight w:val="300"/>
        </w:trPr>
        <w:tc>
          <w:tcPr>
            <w:tcW w:w="2977" w:type="dxa"/>
            <w:shd w:val="clear" w:color="000000" w:fill="FFFFFF"/>
            <w:noWrap/>
            <w:vAlign w:val="bottom"/>
            <w:hideMark/>
          </w:tcPr>
          <w:p w14:paraId="31BC825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Arta Leksana</w:t>
            </w:r>
          </w:p>
        </w:tc>
        <w:tc>
          <w:tcPr>
            <w:tcW w:w="851" w:type="dxa"/>
            <w:shd w:val="clear" w:color="auto" w:fill="auto"/>
            <w:noWrap/>
            <w:vAlign w:val="bottom"/>
            <w:hideMark/>
          </w:tcPr>
          <w:p w14:paraId="27E1B5D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0.5373</w:t>
            </w:r>
          </w:p>
        </w:tc>
        <w:tc>
          <w:tcPr>
            <w:tcW w:w="850" w:type="dxa"/>
            <w:shd w:val="clear" w:color="auto" w:fill="auto"/>
            <w:noWrap/>
            <w:vAlign w:val="bottom"/>
            <w:hideMark/>
          </w:tcPr>
          <w:p w14:paraId="190A290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0.7852</w:t>
            </w:r>
          </w:p>
        </w:tc>
        <w:tc>
          <w:tcPr>
            <w:tcW w:w="851" w:type="dxa"/>
            <w:shd w:val="clear" w:color="auto" w:fill="auto"/>
            <w:noWrap/>
            <w:vAlign w:val="bottom"/>
            <w:hideMark/>
          </w:tcPr>
          <w:p w14:paraId="35D52AF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0.5499</w:t>
            </w:r>
          </w:p>
        </w:tc>
        <w:tc>
          <w:tcPr>
            <w:tcW w:w="850" w:type="dxa"/>
            <w:shd w:val="clear" w:color="auto" w:fill="auto"/>
            <w:noWrap/>
            <w:vAlign w:val="bottom"/>
            <w:hideMark/>
          </w:tcPr>
          <w:p w14:paraId="4DDF1B4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0.7657</w:t>
            </w:r>
          </w:p>
        </w:tc>
        <w:tc>
          <w:tcPr>
            <w:tcW w:w="851" w:type="dxa"/>
            <w:shd w:val="clear" w:color="auto" w:fill="auto"/>
            <w:noWrap/>
            <w:vAlign w:val="bottom"/>
            <w:hideMark/>
          </w:tcPr>
          <w:p w14:paraId="032563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0.5767</w:t>
            </w:r>
          </w:p>
        </w:tc>
        <w:tc>
          <w:tcPr>
            <w:tcW w:w="850" w:type="dxa"/>
            <w:shd w:val="clear" w:color="auto" w:fill="auto"/>
            <w:noWrap/>
            <w:vAlign w:val="bottom"/>
            <w:hideMark/>
          </w:tcPr>
          <w:p w14:paraId="4C5F873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0.7033</w:t>
            </w:r>
          </w:p>
        </w:tc>
        <w:tc>
          <w:tcPr>
            <w:tcW w:w="851" w:type="dxa"/>
            <w:shd w:val="clear" w:color="auto" w:fill="auto"/>
            <w:noWrap/>
            <w:vAlign w:val="bottom"/>
            <w:hideMark/>
          </w:tcPr>
          <w:p w14:paraId="07D4428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0.5686</w:t>
            </w:r>
          </w:p>
        </w:tc>
        <w:tc>
          <w:tcPr>
            <w:tcW w:w="850" w:type="dxa"/>
            <w:shd w:val="clear" w:color="auto" w:fill="auto"/>
            <w:noWrap/>
            <w:vAlign w:val="bottom"/>
            <w:hideMark/>
          </w:tcPr>
          <w:p w14:paraId="7509CA5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0.6535</w:t>
            </w:r>
          </w:p>
        </w:tc>
      </w:tr>
      <w:tr w:rsidR="005F7286" w:rsidRPr="008546C8" w14:paraId="6AC28AF8" w14:textId="77777777" w:rsidTr="005F7286">
        <w:trPr>
          <w:trHeight w:val="300"/>
        </w:trPr>
        <w:tc>
          <w:tcPr>
            <w:tcW w:w="2977" w:type="dxa"/>
            <w:shd w:val="clear" w:color="000000" w:fill="FFFFFF"/>
            <w:noWrap/>
            <w:vAlign w:val="bottom"/>
            <w:hideMark/>
          </w:tcPr>
          <w:p w14:paraId="32BB00C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Meru Sankara</w:t>
            </w:r>
          </w:p>
        </w:tc>
        <w:tc>
          <w:tcPr>
            <w:tcW w:w="851" w:type="dxa"/>
            <w:shd w:val="clear" w:color="auto" w:fill="auto"/>
            <w:noWrap/>
            <w:vAlign w:val="bottom"/>
            <w:hideMark/>
          </w:tcPr>
          <w:p w14:paraId="4B18F15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0.4829</w:t>
            </w:r>
          </w:p>
        </w:tc>
        <w:tc>
          <w:tcPr>
            <w:tcW w:w="850" w:type="dxa"/>
            <w:shd w:val="clear" w:color="auto" w:fill="auto"/>
            <w:noWrap/>
            <w:vAlign w:val="bottom"/>
            <w:hideMark/>
          </w:tcPr>
          <w:p w14:paraId="16EF487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0.6702</w:t>
            </w:r>
          </w:p>
        </w:tc>
        <w:tc>
          <w:tcPr>
            <w:tcW w:w="851" w:type="dxa"/>
            <w:shd w:val="clear" w:color="auto" w:fill="auto"/>
            <w:noWrap/>
            <w:vAlign w:val="bottom"/>
            <w:hideMark/>
          </w:tcPr>
          <w:p w14:paraId="74BA9C2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0.6291</w:t>
            </w:r>
          </w:p>
        </w:tc>
        <w:tc>
          <w:tcPr>
            <w:tcW w:w="850" w:type="dxa"/>
            <w:shd w:val="clear" w:color="auto" w:fill="auto"/>
            <w:noWrap/>
            <w:vAlign w:val="bottom"/>
            <w:hideMark/>
          </w:tcPr>
          <w:p w14:paraId="36051EC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0.859</w:t>
            </w:r>
          </w:p>
        </w:tc>
        <w:tc>
          <w:tcPr>
            <w:tcW w:w="851" w:type="dxa"/>
            <w:shd w:val="clear" w:color="auto" w:fill="auto"/>
            <w:noWrap/>
            <w:vAlign w:val="bottom"/>
            <w:hideMark/>
          </w:tcPr>
          <w:p w14:paraId="7D7A319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0.4843</w:t>
            </w:r>
          </w:p>
        </w:tc>
        <w:tc>
          <w:tcPr>
            <w:tcW w:w="850" w:type="dxa"/>
            <w:shd w:val="clear" w:color="auto" w:fill="auto"/>
            <w:noWrap/>
            <w:vAlign w:val="bottom"/>
            <w:hideMark/>
          </w:tcPr>
          <w:p w14:paraId="53CE9A9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0.6928</w:t>
            </w:r>
          </w:p>
        </w:tc>
        <w:tc>
          <w:tcPr>
            <w:tcW w:w="851" w:type="dxa"/>
            <w:shd w:val="clear" w:color="auto" w:fill="auto"/>
            <w:noWrap/>
            <w:vAlign w:val="bottom"/>
            <w:hideMark/>
          </w:tcPr>
          <w:p w14:paraId="380DA08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0.4827</w:t>
            </w:r>
          </w:p>
        </w:tc>
        <w:tc>
          <w:tcPr>
            <w:tcW w:w="850" w:type="dxa"/>
            <w:shd w:val="clear" w:color="auto" w:fill="auto"/>
            <w:noWrap/>
            <w:vAlign w:val="bottom"/>
            <w:hideMark/>
          </w:tcPr>
          <w:p w14:paraId="7DD4E0D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0.6564</w:t>
            </w:r>
          </w:p>
        </w:tc>
      </w:tr>
      <w:tr w:rsidR="005F7286" w:rsidRPr="008546C8" w14:paraId="155D1384" w14:textId="77777777" w:rsidTr="005F7286">
        <w:trPr>
          <w:trHeight w:val="300"/>
        </w:trPr>
        <w:tc>
          <w:tcPr>
            <w:tcW w:w="2977" w:type="dxa"/>
            <w:shd w:val="clear" w:color="000000" w:fill="FFFFFF"/>
            <w:noWrap/>
            <w:vAlign w:val="bottom"/>
            <w:hideMark/>
          </w:tcPr>
          <w:p w14:paraId="445A377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Mabrur</w:t>
            </w:r>
          </w:p>
        </w:tc>
        <w:tc>
          <w:tcPr>
            <w:tcW w:w="851" w:type="dxa"/>
            <w:shd w:val="clear" w:color="000000" w:fill="FFFFFF"/>
            <w:noWrap/>
            <w:vAlign w:val="bottom"/>
            <w:hideMark/>
          </w:tcPr>
          <w:p w14:paraId="540EB53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0.9322</w:t>
            </w:r>
          </w:p>
        </w:tc>
        <w:tc>
          <w:tcPr>
            <w:tcW w:w="850" w:type="dxa"/>
            <w:shd w:val="clear" w:color="auto" w:fill="auto"/>
            <w:noWrap/>
            <w:vAlign w:val="bottom"/>
            <w:hideMark/>
          </w:tcPr>
          <w:p w14:paraId="534B92F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0.834</w:t>
            </w:r>
          </w:p>
        </w:tc>
        <w:tc>
          <w:tcPr>
            <w:tcW w:w="851" w:type="dxa"/>
            <w:shd w:val="clear" w:color="auto" w:fill="auto"/>
            <w:noWrap/>
            <w:vAlign w:val="bottom"/>
            <w:hideMark/>
          </w:tcPr>
          <w:p w14:paraId="155100B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0.6013</w:t>
            </w:r>
          </w:p>
        </w:tc>
        <w:tc>
          <w:tcPr>
            <w:tcW w:w="850" w:type="dxa"/>
            <w:shd w:val="clear" w:color="auto" w:fill="auto"/>
            <w:noWrap/>
            <w:vAlign w:val="bottom"/>
            <w:hideMark/>
          </w:tcPr>
          <w:p w14:paraId="5F954C2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0.8321</w:t>
            </w:r>
          </w:p>
        </w:tc>
        <w:tc>
          <w:tcPr>
            <w:tcW w:w="851" w:type="dxa"/>
            <w:shd w:val="clear" w:color="auto" w:fill="auto"/>
            <w:noWrap/>
            <w:vAlign w:val="bottom"/>
            <w:hideMark/>
          </w:tcPr>
          <w:p w14:paraId="7D97BF5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0.5843</w:t>
            </w:r>
          </w:p>
        </w:tc>
        <w:tc>
          <w:tcPr>
            <w:tcW w:w="850" w:type="dxa"/>
            <w:shd w:val="clear" w:color="auto" w:fill="auto"/>
            <w:noWrap/>
            <w:vAlign w:val="bottom"/>
            <w:hideMark/>
          </w:tcPr>
          <w:p w14:paraId="419590B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0.78</w:t>
            </w:r>
          </w:p>
        </w:tc>
        <w:tc>
          <w:tcPr>
            <w:tcW w:w="851" w:type="dxa"/>
            <w:shd w:val="clear" w:color="auto" w:fill="auto"/>
            <w:noWrap/>
            <w:vAlign w:val="bottom"/>
            <w:hideMark/>
          </w:tcPr>
          <w:p w14:paraId="21DE1B1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0.4764</w:t>
            </w:r>
          </w:p>
        </w:tc>
        <w:tc>
          <w:tcPr>
            <w:tcW w:w="850" w:type="dxa"/>
            <w:shd w:val="clear" w:color="auto" w:fill="auto"/>
            <w:noWrap/>
            <w:vAlign w:val="bottom"/>
            <w:hideMark/>
          </w:tcPr>
          <w:p w14:paraId="60C2344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0.7435</w:t>
            </w:r>
          </w:p>
        </w:tc>
      </w:tr>
      <w:tr w:rsidR="005F7286" w:rsidRPr="008546C8" w14:paraId="12BBE10B" w14:textId="77777777" w:rsidTr="005F7286">
        <w:trPr>
          <w:trHeight w:val="300"/>
        </w:trPr>
        <w:tc>
          <w:tcPr>
            <w:tcW w:w="2977" w:type="dxa"/>
            <w:shd w:val="clear" w:color="000000" w:fill="FFFFFF"/>
            <w:noWrap/>
            <w:vAlign w:val="bottom"/>
            <w:hideMark/>
          </w:tcPr>
          <w:p w14:paraId="2EC2628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 xml:space="preserve">BPRS Artha Amanah Ummat           </w:t>
            </w:r>
          </w:p>
        </w:tc>
        <w:tc>
          <w:tcPr>
            <w:tcW w:w="851" w:type="dxa"/>
            <w:shd w:val="clear" w:color="auto" w:fill="auto"/>
            <w:noWrap/>
            <w:vAlign w:val="bottom"/>
            <w:hideMark/>
          </w:tcPr>
          <w:p w14:paraId="7249C78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0.6428</w:t>
            </w:r>
          </w:p>
        </w:tc>
        <w:tc>
          <w:tcPr>
            <w:tcW w:w="850" w:type="dxa"/>
            <w:shd w:val="clear" w:color="auto" w:fill="auto"/>
            <w:noWrap/>
            <w:vAlign w:val="bottom"/>
            <w:hideMark/>
          </w:tcPr>
          <w:p w14:paraId="1377752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0.8421</w:t>
            </w:r>
          </w:p>
        </w:tc>
        <w:tc>
          <w:tcPr>
            <w:tcW w:w="851" w:type="dxa"/>
            <w:shd w:val="clear" w:color="auto" w:fill="auto"/>
            <w:noWrap/>
            <w:vAlign w:val="bottom"/>
            <w:hideMark/>
          </w:tcPr>
          <w:p w14:paraId="68D5681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0.5988</w:t>
            </w:r>
          </w:p>
        </w:tc>
        <w:tc>
          <w:tcPr>
            <w:tcW w:w="850" w:type="dxa"/>
            <w:shd w:val="clear" w:color="auto" w:fill="auto"/>
            <w:noWrap/>
            <w:vAlign w:val="bottom"/>
            <w:hideMark/>
          </w:tcPr>
          <w:p w14:paraId="5E07839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0.8609</w:t>
            </w:r>
          </w:p>
        </w:tc>
        <w:tc>
          <w:tcPr>
            <w:tcW w:w="851" w:type="dxa"/>
            <w:shd w:val="clear" w:color="auto" w:fill="auto"/>
            <w:noWrap/>
            <w:vAlign w:val="bottom"/>
            <w:hideMark/>
          </w:tcPr>
          <w:p w14:paraId="6150F38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0.614</w:t>
            </w:r>
          </w:p>
        </w:tc>
        <w:tc>
          <w:tcPr>
            <w:tcW w:w="850" w:type="dxa"/>
            <w:shd w:val="clear" w:color="auto" w:fill="auto"/>
            <w:noWrap/>
            <w:vAlign w:val="bottom"/>
            <w:hideMark/>
          </w:tcPr>
          <w:p w14:paraId="799B658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0.8544</w:t>
            </w:r>
          </w:p>
        </w:tc>
        <w:tc>
          <w:tcPr>
            <w:tcW w:w="851" w:type="dxa"/>
            <w:shd w:val="clear" w:color="auto" w:fill="auto"/>
            <w:noWrap/>
            <w:vAlign w:val="bottom"/>
            <w:hideMark/>
          </w:tcPr>
          <w:p w14:paraId="59938E1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0.5853</w:t>
            </w:r>
          </w:p>
        </w:tc>
        <w:tc>
          <w:tcPr>
            <w:tcW w:w="850" w:type="dxa"/>
            <w:shd w:val="clear" w:color="auto" w:fill="auto"/>
            <w:noWrap/>
            <w:vAlign w:val="bottom"/>
            <w:hideMark/>
          </w:tcPr>
          <w:p w14:paraId="0CBEE74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0.8287</w:t>
            </w:r>
          </w:p>
        </w:tc>
      </w:tr>
      <w:tr w:rsidR="005F7286" w:rsidRPr="008546C8" w14:paraId="7156B426" w14:textId="77777777" w:rsidTr="005F7286">
        <w:trPr>
          <w:trHeight w:val="300"/>
        </w:trPr>
        <w:tc>
          <w:tcPr>
            <w:tcW w:w="2977" w:type="dxa"/>
            <w:shd w:val="clear" w:color="000000" w:fill="FFFFFF"/>
            <w:noWrap/>
            <w:vAlign w:val="bottom"/>
            <w:hideMark/>
          </w:tcPr>
          <w:p w14:paraId="4CB530B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 xml:space="preserve">BPRS Dana Mulia                   </w:t>
            </w:r>
          </w:p>
        </w:tc>
        <w:tc>
          <w:tcPr>
            <w:tcW w:w="851" w:type="dxa"/>
            <w:shd w:val="clear" w:color="auto" w:fill="auto"/>
            <w:noWrap/>
            <w:vAlign w:val="bottom"/>
            <w:hideMark/>
          </w:tcPr>
          <w:p w14:paraId="5E1A045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0.5528</w:t>
            </w:r>
          </w:p>
        </w:tc>
        <w:tc>
          <w:tcPr>
            <w:tcW w:w="850" w:type="dxa"/>
            <w:shd w:val="clear" w:color="auto" w:fill="auto"/>
            <w:noWrap/>
            <w:vAlign w:val="bottom"/>
            <w:hideMark/>
          </w:tcPr>
          <w:p w14:paraId="27264C9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0.6844</w:t>
            </w:r>
          </w:p>
        </w:tc>
        <w:tc>
          <w:tcPr>
            <w:tcW w:w="851" w:type="dxa"/>
            <w:shd w:val="clear" w:color="auto" w:fill="auto"/>
            <w:noWrap/>
            <w:vAlign w:val="bottom"/>
            <w:hideMark/>
          </w:tcPr>
          <w:p w14:paraId="0355DAF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0.584</w:t>
            </w:r>
          </w:p>
        </w:tc>
        <w:tc>
          <w:tcPr>
            <w:tcW w:w="850" w:type="dxa"/>
            <w:shd w:val="clear" w:color="auto" w:fill="auto"/>
            <w:noWrap/>
            <w:vAlign w:val="bottom"/>
            <w:hideMark/>
          </w:tcPr>
          <w:p w14:paraId="0FBCC9A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0.7309</w:t>
            </w:r>
          </w:p>
        </w:tc>
        <w:tc>
          <w:tcPr>
            <w:tcW w:w="851" w:type="dxa"/>
            <w:shd w:val="clear" w:color="auto" w:fill="auto"/>
            <w:noWrap/>
            <w:vAlign w:val="bottom"/>
            <w:hideMark/>
          </w:tcPr>
          <w:p w14:paraId="5890184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0.5681</w:t>
            </w:r>
          </w:p>
        </w:tc>
        <w:tc>
          <w:tcPr>
            <w:tcW w:w="850" w:type="dxa"/>
            <w:shd w:val="clear" w:color="auto" w:fill="auto"/>
            <w:noWrap/>
            <w:vAlign w:val="bottom"/>
            <w:hideMark/>
          </w:tcPr>
          <w:p w14:paraId="2B00402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0.5311</w:t>
            </w:r>
          </w:p>
        </w:tc>
        <w:tc>
          <w:tcPr>
            <w:tcW w:w="851" w:type="dxa"/>
            <w:shd w:val="clear" w:color="auto" w:fill="auto"/>
            <w:noWrap/>
            <w:vAlign w:val="bottom"/>
            <w:hideMark/>
          </w:tcPr>
          <w:p w14:paraId="43A8C76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0.4278</w:t>
            </w:r>
          </w:p>
        </w:tc>
        <w:tc>
          <w:tcPr>
            <w:tcW w:w="850" w:type="dxa"/>
            <w:shd w:val="clear" w:color="auto" w:fill="auto"/>
            <w:noWrap/>
            <w:vAlign w:val="bottom"/>
            <w:hideMark/>
          </w:tcPr>
          <w:p w14:paraId="3CF72BC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0.5558</w:t>
            </w:r>
          </w:p>
        </w:tc>
      </w:tr>
      <w:tr w:rsidR="005F7286" w:rsidRPr="008546C8" w14:paraId="7DC7F07A" w14:textId="77777777" w:rsidTr="005F7286">
        <w:trPr>
          <w:trHeight w:val="300"/>
        </w:trPr>
        <w:tc>
          <w:tcPr>
            <w:tcW w:w="2977" w:type="dxa"/>
            <w:shd w:val="clear" w:color="000000" w:fill="FFFFFF"/>
            <w:noWrap/>
            <w:vAlign w:val="bottom"/>
            <w:hideMark/>
          </w:tcPr>
          <w:p w14:paraId="264A0D9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Madina Mandiri Sejahtera</w:t>
            </w:r>
          </w:p>
        </w:tc>
        <w:tc>
          <w:tcPr>
            <w:tcW w:w="851" w:type="dxa"/>
            <w:shd w:val="clear" w:color="auto" w:fill="auto"/>
            <w:noWrap/>
            <w:vAlign w:val="bottom"/>
            <w:hideMark/>
          </w:tcPr>
          <w:p w14:paraId="01F92AF6"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0.6784</w:t>
            </w:r>
          </w:p>
        </w:tc>
        <w:tc>
          <w:tcPr>
            <w:tcW w:w="850" w:type="dxa"/>
            <w:shd w:val="clear" w:color="auto" w:fill="auto"/>
            <w:noWrap/>
            <w:vAlign w:val="bottom"/>
            <w:hideMark/>
          </w:tcPr>
          <w:p w14:paraId="4EF1DA8F"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0.9214</w:t>
            </w:r>
          </w:p>
        </w:tc>
        <w:tc>
          <w:tcPr>
            <w:tcW w:w="851" w:type="dxa"/>
            <w:shd w:val="clear" w:color="auto" w:fill="auto"/>
            <w:noWrap/>
            <w:vAlign w:val="bottom"/>
            <w:hideMark/>
          </w:tcPr>
          <w:p w14:paraId="2F5A8CD3"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0.6574</w:t>
            </w:r>
          </w:p>
        </w:tc>
        <w:tc>
          <w:tcPr>
            <w:tcW w:w="850" w:type="dxa"/>
            <w:shd w:val="clear" w:color="auto" w:fill="auto"/>
            <w:noWrap/>
            <w:vAlign w:val="bottom"/>
            <w:hideMark/>
          </w:tcPr>
          <w:p w14:paraId="3FD94236"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0CCDD701"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0.2998</w:t>
            </w:r>
          </w:p>
        </w:tc>
        <w:tc>
          <w:tcPr>
            <w:tcW w:w="850" w:type="dxa"/>
            <w:shd w:val="clear" w:color="auto" w:fill="auto"/>
            <w:noWrap/>
            <w:vAlign w:val="bottom"/>
            <w:hideMark/>
          </w:tcPr>
          <w:p w14:paraId="4FBDFC7B"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0.5292</w:t>
            </w:r>
          </w:p>
        </w:tc>
        <w:tc>
          <w:tcPr>
            <w:tcW w:w="851" w:type="dxa"/>
            <w:shd w:val="clear" w:color="auto" w:fill="auto"/>
            <w:noWrap/>
            <w:vAlign w:val="bottom"/>
            <w:hideMark/>
          </w:tcPr>
          <w:p w14:paraId="468BE096"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0.5655</w:t>
            </w:r>
          </w:p>
        </w:tc>
        <w:tc>
          <w:tcPr>
            <w:tcW w:w="850" w:type="dxa"/>
            <w:shd w:val="clear" w:color="auto" w:fill="auto"/>
            <w:noWrap/>
            <w:vAlign w:val="bottom"/>
            <w:hideMark/>
          </w:tcPr>
          <w:p w14:paraId="7F33B587"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0.7256</w:t>
            </w:r>
          </w:p>
        </w:tc>
      </w:tr>
      <w:tr w:rsidR="005F7286" w:rsidRPr="008546C8" w14:paraId="37282363" w14:textId="77777777" w:rsidTr="005F7286">
        <w:trPr>
          <w:trHeight w:val="300"/>
        </w:trPr>
        <w:tc>
          <w:tcPr>
            <w:tcW w:w="2977" w:type="dxa"/>
            <w:shd w:val="clear" w:color="000000" w:fill="FFFFFF"/>
            <w:noWrap/>
            <w:vAlign w:val="bottom"/>
            <w:hideMark/>
          </w:tcPr>
          <w:p w14:paraId="7A61830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Barokah Dana Sejahtera</w:t>
            </w:r>
          </w:p>
        </w:tc>
        <w:tc>
          <w:tcPr>
            <w:tcW w:w="851" w:type="dxa"/>
            <w:shd w:val="clear" w:color="auto" w:fill="auto"/>
            <w:noWrap/>
            <w:vAlign w:val="bottom"/>
            <w:hideMark/>
          </w:tcPr>
          <w:p w14:paraId="09EBEC53"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0.4767</w:t>
            </w:r>
          </w:p>
        </w:tc>
        <w:tc>
          <w:tcPr>
            <w:tcW w:w="850" w:type="dxa"/>
            <w:shd w:val="clear" w:color="auto" w:fill="auto"/>
            <w:noWrap/>
            <w:vAlign w:val="bottom"/>
            <w:hideMark/>
          </w:tcPr>
          <w:p w14:paraId="3AD5E4B9"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0.6502</w:t>
            </w:r>
          </w:p>
        </w:tc>
        <w:tc>
          <w:tcPr>
            <w:tcW w:w="851" w:type="dxa"/>
            <w:shd w:val="clear" w:color="auto" w:fill="auto"/>
            <w:noWrap/>
            <w:vAlign w:val="bottom"/>
            <w:hideMark/>
          </w:tcPr>
          <w:p w14:paraId="3AB46C5E"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0.5467</w:t>
            </w:r>
          </w:p>
        </w:tc>
        <w:tc>
          <w:tcPr>
            <w:tcW w:w="850" w:type="dxa"/>
            <w:shd w:val="clear" w:color="auto" w:fill="auto"/>
            <w:noWrap/>
            <w:vAlign w:val="bottom"/>
            <w:hideMark/>
          </w:tcPr>
          <w:p w14:paraId="36AE1FDA"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0.6982</w:t>
            </w:r>
          </w:p>
        </w:tc>
        <w:tc>
          <w:tcPr>
            <w:tcW w:w="851" w:type="dxa"/>
            <w:shd w:val="clear" w:color="auto" w:fill="auto"/>
            <w:noWrap/>
            <w:vAlign w:val="bottom"/>
            <w:hideMark/>
          </w:tcPr>
          <w:p w14:paraId="5108AF88"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0.542</w:t>
            </w:r>
          </w:p>
        </w:tc>
        <w:tc>
          <w:tcPr>
            <w:tcW w:w="850" w:type="dxa"/>
            <w:shd w:val="clear" w:color="auto" w:fill="auto"/>
            <w:noWrap/>
            <w:vAlign w:val="bottom"/>
            <w:hideMark/>
          </w:tcPr>
          <w:p w14:paraId="5542DD3B"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0.7345</w:t>
            </w:r>
          </w:p>
        </w:tc>
        <w:tc>
          <w:tcPr>
            <w:tcW w:w="851" w:type="dxa"/>
            <w:shd w:val="clear" w:color="auto" w:fill="auto"/>
            <w:noWrap/>
            <w:vAlign w:val="bottom"/>
            <w:hideMark/>
          </w:tcPr>
          <w:p w14:paraId="012DFEB3"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0.5476</w:t>
            </w:r>
          </w:p>
        </w:tc>
        <w:tc>
          <w:tcPr>
            <w:tcW w:w="850" w:type="dxa"/>
            <w:shd w:val="clear" w:color="auto" w:fill="auto"/>
            <w:noWrap/>
            <w:vAlign w:val="bottom"/>
            <w:hideMark/>
          </w:tcPr>
          <w:p w14:paraId="5C90B978" w14:textId="77777777" w:rsidR="005F7286" w:rsidRPr="00DE54C8" w:rsidRDefault="005F7286" w:rsidP="005F7286">
            <w:pPr>
              <w:rPr>
                <w:rFonts w:ascii="Times New Roman" w:eastAsia="Times New Roman" w:hAnsi="Times New Roman" w:cs="Times New Roman"/>
                <w:color w:val="000000"/>
                <w:sz w:val="20"/>
                <w:szCs w:val="20"/>
              </w:rPr>
            </w:pPr>
            <w:r w:rsidRPr="00DE54C8">
              <w:rPr>
                <w:rFonts w:ascii="Times New Roman" w:eastAsia="Times New Roman" w:hAnsi="Times New Roman" w:cs="Times New Roman"/>
                <w:color w:val="000000"/>
                <w:sz w:val="20"/>
                <w:szCs w:val="20"/>
              </w:rPr>
              <w:t>0.7534</w:t>
            </w:r>
          </w:p>
        </w:tc>
      </w:tr>
      <w:tr w:rsidR="005F7286" w:rsidRPr="008546C8" w14:paraId="7509CB04" w14:textId="77777777" w:rsidTr="005F7286">
        <w:trPr>
          <w:trHeight w:val="300"/>
        </w:trPr>
        <w:tc>
          <w:tcPr>
            <w:tcW w:w="2977" w:type="dxa"/>
            <w:shd w:val="clear" w:color="000000" w:fill="FFFFFF"/>
            <w:noWrap/>
            <w:vAlign w:val="bottom"/>
            <w:hideMark/>
          </w:tcPr>
          <w:p w14:paraId="19E2566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Mabrur Babadan</w:t>
            </w:r>
          </w:p>
        </w:tc>
        <w:tc>
          <w:tcPr>
            <w:tcW w:w="851" w:type="dxa"/>
            <w:shd w:val="clear" w:color="auto" w:fill="auto"/>
            <w:noWrap/>
            <w:vAlign w:val="bottom"/>
            <w:hideMark/>
          </w:tcPr>
          <w:p w14:paraId="1B193AD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0.5388</w:t>
            </w:r>
          </w:p>
        </w:tc>
        <w:tc>
          <w:tcPr>
            <w:tcW w:w="850" w:type="dxa"/>
            <w:shd w:val="clear" w:color="auto" w:fill="auto"/>
            <w:noWrap/>
            <w:vAlign w:val="bottom"/>
            <w:hideMark/>
          </w:tcPr>
          <w:p w14:paraId="31F2C49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496B913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3EAEE11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55FD2D3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6CBC108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05D340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0.9706</w:t>
            </w:r>
          </w:p>
        </w:tc>
        <w:tc>
          <w:tcPr>
            <w:tcW w:w="850" w:type="dxa"/>
            <w:shd w:val="clear" w:color="auto" w:fill="auto"/>
            <w:noWrap/>
            <w:vAlign w:val="bottom"/>
            <w:hideMark/>
          </w:tcPr>
          <w:p w14:paraId="1450A65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0.9046</w:t>
            </w:r>
          </w:p>
        </w:tc>
      </w:tr>
      <w:tr w:rsidR="005F7286" w:rsidRPr="008546C8" w14:paraId="299D6700" w14:textId="77777777" w:rsidTr="005F7286">
        <w:trPr>
          <w:trHeight w:val="300"/>
        </w:trPr>
        <w:tc>
          <w:tcPr>
            <w:tcW w:w="2977" w:type="dxa"/>
            <w:shd w:val="clear" w:color="000000" w:fill="FFFFFF"/>
            <w:noWrap/>
            <w:vAlign w:val="bottom"/>
            <w:hideMark/>
          </w:tcPr>
          <w:p w14:paraId="13BE44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Rahma Syariah</w:t>
            </w:r>
          </w:p>
        </w:tc>
        <w:tc>
          <w:tcPr>
            <w:tcW w:w="851" w:type="dxa"/>
            <w:shd w:val="clear" w:color="auto" w:fill="auto"/>
            <w:noWrap/>
            <w:vAlign w:val="bottom"/>
            <w:hideMark/>
          </w:tcPr>
          <w:p w14:paraId="056518E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0.4641</w:t>
            </w:r>
          </w:p>
        </w:tc>
        <w:tc>
          <w:tcPr>
            <w:tcW w:w="850" w:type="dxa"/>
            <w:shd w:val="clear" w:color="auto" w:fill="auto"/>
            <w:noWrap/>
            <w:vAlign w:val="bottom"/>
            <w:hideMark/>
          </w:tcPr>
          <w:p w14:paraId="1279DD8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0.6434</w:t>
            </w:r>
          </w:p>
        </w:tc>
        <w:tc>
          <w:tcPr>
            <w:tcW w:w="851" w:type="dxa"/>
            <w:shd w:val="clear" w:color="auto" w:fill="auto"/>
            <w:noWrap/>
            <w:vAlign w:val="bottom"/>
            <w:hideMark/>
          </w:tcPr>
          <w:p w14:paraId="6833EB3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0.4515</w:t>
            </w:r>
          </w:p>
        </w:tc>
        <w:tc>
          <w:tcPr>
            <w:tcW w:w="850" w:type="dxa"/>
            <w:shd w:val="clear" w:color="auto" w:fill="auto"/>
            <w:noWrap/>
            <w:vAlign w:val="bottom"/>
            <w:hideMark/>
          </w:tcPr>
          <w:p w14:paraId="2AD47EA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0.8122</w:t>
            </w:r>
          </w:p>
        </w:tc>
        <w:tc>
          <w:tcPr>
            <w:tcW w:w="851" w:type="dxa"/>
            <w:shd w:val="clear" w:color="auto" w:fill="auto"/>
            <w:noWrap/>
            <w:vAlign w:val="bottom"/>
            <w:hideMark/>
          </w:tcPr>
          <w:p w14:paraId="350B409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0.4565</w:t>
            </w:r>
          </w:p>
        </w:tc>
        <w:tc>
          <w:tcPr>
            <w:tcW w:w="850" w:type="dxa"/>
            <w:shd w:val="clear" w:color="auto" w:fill="auto"/>
            <w:noWrap/>
            <w:vAlign w:val="bottom"/>
            <w:hideMark/>
          </w:tcPr>
          <w:p w14:paraId="0BBA4AC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0.6777</w:t>
            </w:r>
          </w:p>
        </w:tc>
        <w:tc>
          <w:tcPr>
            <w:tcW w:w="851" w:type="dxa"/>
            <w:shd w:val="clear" w:color="auto" w:fill="auto"/>
            <w:noWrap/>
            <w:vAlign w:val="bottom"/>
            <w:hideMark/>
          </w:tcPr>
          <w:p w14:paraId="04D3B7A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0.4841</w:t>
            </w:r>
          </w:p>
        </w:tc>
        <w:tc>
          <w:tcPr>
            <w:tcW w:w="850" w:type="dxa"/>
            <w:shd w:val="clear" w:color="auto" w:fill="auto"/>
            <w:noWrap/>
            <w:vAlign w:val="bottom"/>
            <w:hideMark/>
          </w:tcPr>
          <w:p w14:paraId="4938F86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0.6567</w:t>
            </w:r>
          </w:p>
        </w:tc>
      </w:tr>
      <w:tr w:rsidR="005F7286" w:rsidRPr="008546C8" w14:paraId="4379E499" w14:textId="77777777" w:rsidTr="005F7286">
        <w:trPr>
          <w:trHeight w:val="300"/>
        </w:trPr>
        <w:tc>
          <w:tcPr>
            <w:tcW w:w="2977" w:type="dxa"/>
            <w:shd w:val="clear" w:color="000000" w:fill="FFFFFF"/>
            <w:noWrap/>
            <w:vAlign w:val="bottom"/>
            <w:hideMark/>
          </w:tcPr>
          <w:p w14:paraId="1685229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Bhakti Haji</w:t>
            </w:r>
          </w:p>
        </w:tc>
        <w:tc>
          <w:tcPr>
            <w:tcW w:w="851" w:type="dxa"/>
            <w:shd w:val="clear" w:color="auto" w:fill="auto"/>
            <w:noWrap/>
            <w:vAlign w:val="bottom"/>
            <w:hideMark/>
          </w:tcPr>
          <w:p w14:paraId="0C8D18E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0.5532</w:t>
            </w:r>
          </w:p>
        </w:tc>
        <w:tc>
          <w:tcPr>
            <w:tcW w:w="850" w:type="dxa"/>
            <w:shd w:val="clear" w:color="auto" w:fill="auto"/>
            <w:noWrap/>
            <w:vAlign w:val="bottom"/>
            <w:hideMark/>
          </w:tcPr>
          <w:p w14:paraId="1C004CA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0.8803</w:t>
            </w:r>
          </w:p>
        </w:tc>
        <w:tc>
          <w:tcPr>
            <w:tcW w:w="851" w:type="dxa"/>
            <w:shd w:val="clear" w:color="auto" w:fill="auto"/>
            <w:noWrap/>
            <w:vAlign w:val="bottom"/>
            <w:hideMark/>
          </w:tcPr>
          <w:p w14:paraId="52895F2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0.5758</w:t>
            </w:r>
          </w:p>
        </w:tc>
        <w:tc>
          <w:tcPr>
            <w:tcW w:w="850" w:type="dxa"/>
            <w:shd w:val="clear" w:color="auto" w:fill="auto"/>
            <w:noWrap/>
            <w:vAlign w:val="bottom"/>
            <w:hideMark/>
          </w:tcPr>
          <w:p w14:paraId="7B138B9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0.706</w:t>
            </w:r>
          </w:p>
        </w:tc>
        <w:tc>
          <w:tcPr>
            <w:tcW w:w="851" w:type="dxa"/>
            <w:shd w:val="clear" w:color="auto" w:fill="auto"/>
            <w:noWrap/>
            <w:vAlign w:val="bottom"/>
            <w:hideMark/>
          </w:tcPr>
          <w:p w14:paraId="37DF23C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0.4639</w:t>
            </w:r>
          </w:p>
        </w:tc>
        <w:tc>
          <w:tcPr>
            <w:tcW w:w="850" w:type="dxa"/>
            <w:shd w:val="clear" w:color="auto" w:fill="auto"/>
            <w:noWrap/>
            <w:vAlign w:val="bottom"/>
            <w:hideMark/>
          </w:tcPr>
          <w:p w14:paraId="066D6AB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0.7239</w:t>
            </w:r>
          </w:p>
        </w:tc>
        <w:tc>
          <w:tcPr>
            <w:tcW w:w="851" w:type="dxa"/>
            <w:shd w:val="clear" w:color="auto" w:fill="auto"/>
            <w:noWrap/>
            <w:vAlign w:val="bottom"/>
            <w:hideMark/>
          </w:tcPr>
          <w:p w14:paraId="2EA45A0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721FA7E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0.6727</w:t>
            </w:r>
          </w:p>
        </w:tc>
      </w:tr>
      <w:tr w:rsidR="005F7286" w:rsidRPr="008546C8" w14:paraId="421CBE52" w14:textId="77777777" w:rsidTr="005F7286">
        <w:trPr>
          <w:trHeight w:val="300"/>
        </w:trPr>
        <w:tc>
          <w:tcPr>
            <w:tcW w:w="2977" w:type="dxa"/>
            <w:shd w:val="clear" w:color="000000" w:fill="FFFFFF"/>
            <w:noWrap/>
            <w:vAlign w:val="bottom"/>
            <w:hideMark/>
          </w:tcPr>
          <w:p w14:paraId="36438FB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Situbondo</w:t>
            </w:r>
          </w:p>
        </w:tc>
        <w:tc>
          <w:tcPr>
            <w:tcW w:w="851" w:type="dxa"/>
            <w:shd w:val="clear" w:color="auto" w:fill="auto"/>
            <w:noWrap/>
            <w:vAlign w:val="bottom"/>
            <w:hideMark/>
          </w:tcPr>
          <w:p w14:paraId="58EDE41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0.4981</w:t>
            </w:r>
          </w:p>
        </w:tc>
        <w:tc>
          <w:tcPr>
            <w:tcW w:w="850" w:type="dxa"/>
            <w:shd w:val="clear" w:color="auto" w:fill="auto"/>
            <w:noWrap/>
            <w:vAlign w:val="bottom"/>
            <w:hideMark/>
          </w:tcPr>
          <w:p w14:paraId="3953C9B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0.7415</w:t>
            </w:r>
          </w:p>
        </w:tc>
        <w:tc>
          <w:tcPr>
            <w:tcW w:w="851" w:type="dxa"/>
            <w:shd w:val="clear" w:color="auto" w:fill="auto"/>
            <w:noWrap/>
            <w:vAlign w:val="bottom"/>
            <w:hideMark/>
          </w:tcPr>
          <w:p w14:paraId="5E6EC51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0.479</w:t>
            </w:r>
          </w:p>
        </w:tc>
        <w:tc>
          <w:tcPr>
            <w:tcW w:w="850" w:type="dxa"/>
            <w:shd w:val="clear" w:color="auto" w:fill="auto"/>
            <w:noWrap/>
            <w:vAlign w:val="bottom"/>
            <w:hideMark/>
          </w:tcPr>
          <w:p w14:paraId="5A8B684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0.7056</w:t>
            </w:r>
          </w:p>
        </w:tc>
        <w:tc>
          <w:tcPr>
            <w:tcW w:w="851" w:type="dxa"/>
            <w:shd w:val="clear" w:color="auto" w:fill="auto"/>
            <w:noWrap/>
            <w:vAlign w:val="bottom"/>
            <w:hideMark/>
          </w:tcPr>
          <w:p w14:paraId="312D629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0.5088</w:t>
            </w:r>
          </w:p>
        </w:tc>
        <w:tc>
          <w:tcPr>
            <w:tcW w:w="850" w:type="dxa"/>
            <w:shd w:val="clear" w:color="auto" w:fill="auto"/>
            <w:noWrap/>
            <w:vAlign w:val="bottom"/>
            <w:hideMark/>
          </w:tcPr>
          <w:p w14:paraId="352BDD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0.6907</w:t>
            </w:r>
          </w:p>
        </w:tc>
        <w:tc>
          <w:tcPr>
            <w:tcW w:w="851" w:type="dxa"/>
            <w:shd w:val="clear" w:color="auto" w:fill="auto"/>
            <w:noWrap/>
            <w:vAlign w:val="bottom"/>
            <w:hideMark/>
          </w:tcPr>
          <w:p w14:paraId="6EE4E14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0.4365</w:t>
            </w:r>
          </w:p>
        </w:tc>
        <w:tc>
          <w:tcPr>
            <w:tcW w:w="850" w:type="dxa"/>
            <w:shd w:val="clear" w:color="auto" w:fill="auto"/>
            <w:noWrap/>
            <w:vAlign w:val="bottom"/>
            <w:hideMark/>
          </w:tcPr>
          <w:p w14:paraId="5DA29AE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0.7192</w:t>
            </w:r>
          </w:p>
        </w:tc>
      </w:tr>
      <w:tr w:rsidR="005F7286" w:rsidRPr="008546C8" w14:paraId="119FE1F7" w14:textId="77777777" w:rsidTr="005F7286">
        <w:trPr>
          <w:trHeight w:val="300"/>
        </w:trPr>
        <w:tc>
          <w:tcPr>
            <w:tcW w:w="2977" w:type="dxa"/>
            <w:shd w:val="clear" w:color="000000" w:fill="FFFFFF"/>
            <w:noWrap/>
            <w:vAlign w:val="center"/>
            <w:hideMark/>
          </w:tcPr>
          <w:p w14:paraId="63BE310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Jabal Tsur</w:t>
            </w:r>
          </w:p>
        </w:tc>
        <w:tc>
          <w:tcPr>
            <w:tcW w:w="851" w:type="dxa"/>
            <w:shd w:val="clear" w:color="auto" w:fill="auto"/>
            <w:noWrap/>
            <w:vAlign w:val="bottom"/>
            <w:hideMark/>
          </w:tcPr>
          <w:p w14:paraId="126C6A5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0.5443</w:t>
            </w:r>
          </w:p>
        </w:tc>
        <w:tc>
          <w:tcPr>
            <w:tcW w:w="850" w:type="dxa"/>
            <w:shd w:val="clear" w:color="auto" w:fill="auto"/>
            <w:noWrap/>
            <w:vAlign w:val="bottom"/>
            <w:hideMark/>
          </w:tcPr>
          <w:p w14:paraId="64390C7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0.8085</w:t>
            </w:r>
          </w:p>
        </w:tc>
        <w:tc>
          <w:tcPr>
            <w:tcW w:w="851" w:type="dxa"/>
            <w:shd w:val="clear" w:color="auto" w:fill="auto"/>
            <w:noWrap/>
            <w:vAlign w:val="bottom"/>
            <w:hideMark/>
          </w:tcPr>
          <w:p w14:paraId="7B9FD7D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0.566</w:t>
            </w:r>
          </w:p>
        </w:tc>
        <w:tc>
          <w:tcPr>
            <w:tcW w:w="850" w:type="dxa"/>
            <w:shd w:val="clear" w:color="auto" w:fill="auto"/>
            <w:noWrap/>
            <w:vAlign w:val="bottom"/>
            <w:hideMark/>
          </w:tcPr>
          <w:p w14:paraId="3E275BA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0.8056</w:t>
            </w:r>
          </w:p>
        </w:tc>
        <w:tc>
          <w:tcPr>
            <w:tcW w:w="851" w:type="dxa"/>
            <w:shd w:val="clear" w:color="auto" w:fill="auto"/>
            <w:noWrap/>
            <w:vAlign w:val="bottom"/>
            <w:hideMark/>
          </w:tcPr>
          <w:p w14:paraId="06F49AF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0.5131</w:t>
            </w:r>
          </w:p>
        </w:tc>
        <w:tc>
          <w:tcPr>
            <w:tcW w:w="850" w:type="dxa"/>
            <w:shd w:val="clear" w:color="auto" w:fill="auto"/>
            <w:noWrap/>
            <w:vAlign w:val="bottom"/>
            <w:hideMark/>
          </w:tcPr>
          <w:p w14:paraId="70E8F80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0.8138</w:t>
            </w:r>
          </w:p>
        </w:tc>
        <w:tc>
          <w:tcPr>
            <w:tcW w:w="851" w:type="dxa"/>
            <w:shd w:val="clear" w:color="auto" w:fill="auto"/>
            <w:noWrap/>
            <w:vAlign w:val="bottom"/>
            <w:hideMark/>
          </w:tcPr>
          <w:p w14:paraId="347EF9C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0.4752</w:t>
            </w:r>
          </w:p>
        </w:tc>
        <w:tc>
          <w:tcPr>
            <w:tcW w:w="850" w:type="dxa"/>
            <w:shd w:val="clear" w:color="auto" w:fill="auto"/>
            <w:noWrap/>
            <w:vAlign w:val="bottom"/>
            <w:hideMark/>
          </w:tcPr>
          <w:p w14:paraId="064149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0.7216</w:t>
            </w:r>
          </w:p>
        </w:tc>
      </w:tr>
      <w:tr w:rsidR="005F7286" w:rsidRPr="008546C8" w14:paraId="761922AF" w14:textId="77777777" w:rsidTr="005F7286">
        <w:trPr>
          <w:trHeight w:val="300"/>
        </w:trPr>
        <w:tc>
          <w:tcPr>
            <w:tcW w:w="2977" w:type="dxa"/>
            <w:shd w:val="clear" w:color="000000" w:fill="FFFFFF"/>
            <w:noWrap/>
            <w:vAlign w:val="center"/>
            <w:hideMark/>
          </w:tcPr>
          <w:p w14:paraId="3DAC8C2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Unawi Barokah</w:t>
            </w:r>
          </w:p>
        </w:tc>
        <w:tc>
          <w:tcPr>
            <w:tcW w:w="851" w:type="dxa"/>
            <w:shd w:val="clear" w:color="auto" w:fill="auto"/>
            <w:noWrap/>
            <w:vAlign w:val="bottom"/>
            <w:hideMark/>
          </w:tcPr>
          <w:p w14:paraId="1F8ABD8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0.4413</w:t>
            </w:r>
          </w:p>
        </w:tc>
        <w:tc>
          <w:tcPr>
            <w:tcW w:w="850" w:type="dxa"/>
            <w:shd w:val="clear" w:color="auto" w:fill="auto"/>
            <w:noWrap/>
            <w:vAlign w:val="bottom"/>
            <w:hideMark/>
          </w:tcPr>
          <w:p w14:paraId="2896488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0.6653</w:t>
            </w:r>
          </w:p>
        </w:tc>
        <w:tc>
          <w:tcPr>
            <w:tcW w:w="851" w:type="dxa"/>
            <w:shd w:val="clear" w:color="auto" w:fill="auto"/>
            <w:noWrap/>
            <w:vAlign w:val="bottom"/>
            <w:hideMark/>
          </w:tcPr>
          <w:p w14:paraId="2868298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0.4767</w:t>
            </w:r>
          </w:p>
        </w:tc>
        <w:tc>
          <w:tcPr>
            <w:tcW w:w="850" w:type="dxa"/>
            <w:shd w:val="clear" w:color="auto" w:fill="auto"/>
            <w:noWrap/>
            <w:vAlign w:val="bottom"/>
            <w:hideMark/>
          </w:tcPr>
          <w:p w14:paraId="3F0DB70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0.6154</w:t>
            </w:r>
          </w:p>
        </w:tc>
        <w:tc>
          <w:tcPr>
            <w:tcW w:w="851" w:type="dxa"/>
            <w:shd w:val="clear" w:color="auto" w:fill="auto"/>
            <w:noWrap/>
            <w:vAlign w:val="bottom"/>
            <w:hideMark/>
          </w:tcPr>
          <w:p w14:paraId="0C34182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458EA2D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0.6589</w:t>
            </w:r>
          </w:p>
        </w:tc>
        <w:tc>
          <w:tcPr>
            <w:tcW w:w="851" w:type="dxa"/>
            <w:shd w:val="clear" w:color="auto" w:fill="auto"/>
            <w:noWrap/>
            <w:vAlign w:val="bottom"/>
            <w:hideMark/>
          </w:tcPr>
          <w:p w14:paraId="0C0A382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0.5115</w:t>
            </w:r>
          </w:p>
        </w:tc>
        <w:tc>
          <w:tcPr>
            <w:tcW w:w="850" w:type="dxa"/>
            <w:shd w:val="clear" w:color="auto" w:fill="auto"/>
            <w:noWrap/>
            <w:vAlign w:val="bottom"/>
            <w:hideMark/>
          </w:tcPr>
          <w:p w14:paraId="7F18D10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0.7977</w:t>
            </w:r>
          </w:p>
        </w:tc>
      </w:tr>
      <w:tr w:rsidR="005F7286" w:rsidRPr="008546C8" w14:paraId="0F11E194" w14:textId="77777777" w:rsidTr="005F7286">
        <w:trPr>
          <w:trHeight w:val="300"/>
        </w:trPr>
        <w:tc>
          <w:tcPr>
            <w:tcW w:w="2977" w:type="dxa"/>
            <w:shd w:val="clear" w:color="000000" w:fill="FFFFFF"/>
            <w:noWrap/>
            <w:vAlign w:val="center"/>
            <w:hideMark/>
          </w:tcPr>
          <w:p w14:paraId="3D5485B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Amanah Sejahtera</w:t>
            </w:r>
          </w:p>
        </w:tc>
        <w:tc>
          <w:tcPr>
            <w:tcW w:w="851" w:type="dxa"/>
            <w:shd w:val="clear" w:color="auto" w:fill="auto"/>
            <w:noWrap/>
            <w:vAlign w:val="bottom"/>
            <w:hideMark/>
          </w:tcPr>
          <w:p w14:paraId="6E99A35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0.5895</w:t>
            </w:r>
          </w:p>
        </w:tc>
        <w:tc>
          <w:tcPr>
            <w:tcW w:w="850" w:type="dxa"/>
            <w:shd w:val="clear" w:color="auto" w:fill="auto"/>
            <w:noWrap/>
            <w:vAlign w:val="bottom"/>
            <w:hideMark/>
          </w:tcPr>
          <w:p w14:paraId="171C9B8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0.7285</w:t>
            </w:r>
          </w:p>
        </w:tc>
        <w:tc>
          <w:tcPr>
            <w:tcW w:w="851" w:type="dxa"/>
            <w:shd w:val="clear" w:color="auto" w:fill="auto"/>
            <w:noWrap/>
            <w:vAlign w:val="bottom"/>
            <w:hideMark/>
          </w:tcPr>
          <w:p w14:paraId="3F881A6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0.4861</w:t>
            </w:r>
          </w:p>
        </w:tc>
        <w:tc>
          <w:tcPr>
            <w:tcW w:w="850" w:type="dxa"/>
            <w:shd w:val="clear" w:color="auto" w:fill="auto"/>
            <w:noWrap/>
            <w:vAlign w:val="bottom"/>
            <w:hideMark/>
          </w:tcPr>
          <w:p w14:paraId="6369EBB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0.6167</w:t>
            </w:r>
          </w:p>
        </w:tc>
        <w:tc>
          <w:tcPr>
            <w:tcW w:w="851" w:type="dxa"/>
            <w:shd w:val="clear" w:color="auto" w:fill="auto"/>
            <w:noWrap/>
            <w:vAlign w:val="bottom"/>
            <w:hideMark/>
          </w:tcPr>
          <w:p w14:paraId="718570F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0.4447</w:t>
            </w:r>
          </w:p>
        </w:tc>
        <w:tc>
          <w:tcPr>
            <w:tcW w:w="850" w:type="dxa"/>
            <w:shd w:val="clear" w:color="auto" w:fill="auto"/>
            <w:noWrap/>
            <w:vAlign w:val="bottom"/>
            <w:hideMark/>
          </w:tcPr>
          <w:p w14:paraId="274BECF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0.6271</w:t>
            </w:r>
          </w:p>
        </w:tc>
        <w:tc>
          <w:tcPr>
            <w:tcW w:w="851" w:type="dxa"/>
            <w:shd w:val="clear" w:color="auto" w:fill="auto"/>
            <w:noWrap/>
            <w:vAlign w:val="bottom"/>
            <w:hideMark/>
          </w:tcPr>
          <w:p w14:paraId="26CE271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0.3258</w:t>
            </w:r>
          </w:p>
        </w:tc>
        <w:tc>
          <w:tcPr>
            <w:tcW w:w="850" w:type="dxa"/>
            <w:shd w:val="clear" w:color="auto" w:fill="auto"/>
            <w:noWrap/>
            <w:vAlign w:val="bottom"/>
            <w:hideMark/>
          </w:tcPr>
          <w:p w14:paraId="4DBE0D5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0.5282</w:t>
            </w:r>
          </w:p>
        </w:tc>
      </w:tr>
      <w:tr w:rsidR="005F7286" w:rsidRPr="008546C8" w14:paraId="3484DE8E" w14:textId="77777777" w:rsidTr="005F7286">
        <w:trPr>
          <w:trHeight w:val="300"/>
        </w:trPr>
        <w:tc>
          <w:tcPr>
            <w:tcW w:w="2977" w:type="dxa"/>
            <w:shd w:val="clear" w:color="000000" w:fill="FFFFFF"/>
            <w:noWrap/>
            <w:vAlign w:val="center"/>
            <w:hideMark/>
          </w:tcPr>
          <w:p w14:paraId="3C0795A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Sarana Prima Mandiri</w:t>
            </w:r>
          </w:p>
        </w:tc>
        <w:tc>
          <w:tcPr>
            <w:tcW w:w="851" w:type="dxa"/>
            <w:shd w:val="clear" w:color="auto" w:fill="auto"/>
            <w:noWrap/>
            <w:vAlign w:val="bottom"/>
            <w:hideMark/>
          </w:tcPr>
          <w:p w14:paraId="0A03F11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0.4548</w:t>
            </w:r>
          </w:p>
        </w:tc>
        <w:tc>
          <w:tcPr>
            <w:tcW w:w="850" w:type="dxa"/>
            <w:shd w:val="clear" w:color="auto" w:fill="auto"/>
            <w:noWrap/>
            <w:vAlign w:val="bottom"/>
            <w:hideMark/>
          </w:tcPr>
          <w:p w14:paraId="5444002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0.6154</w:t>
            </w:r>
          </w:p>
        </w:tc>
        <w:tc>
          <w:tcPr>
            <w:tcW w:w="851" w:type="dxa"/>
            <w:shd w:val="clear" w:color="auto" w:fill="auto"/>
            <w:noWrap/>
            <w:vAlign w:val="bottom"/>
            <w:hideMark/>
          </w:tcPr>
          <w:p w14:paraId="4FC5BB7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0.4899</w:t>
            </w:r>
          </w:p>
        </w:tc>
        <w:tc>
          <w:tcPr>
            <w:tcW w:w="850" w:type="dxa"/>
            <w:shd w:val="clear" w:color="auto" w:fill="auto"/>
            <w:noWrap/>
            <w:vAlign w:val="bottom"/>
            <w:hideMark/>
          </w:tcPr>
          <w:p w14:paraId="6FB6B1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0.6516</w:t>
            </w:r>
          </w:p>
        </w:tc>
        <w:tc>
          <w:tcPr>
            <w:tcW w:w="851" w:type="dxa"/>
            <w:shd w:val="clear" w:color="auto" w:fill="auto"/>
            <w:noWrap/>
            <w:vAlign w:val="bottom"/>
            <w:hideMark/>
          </w:tcPr>
          <w:p w14:paraId="4ED2EE2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0.515</w:t>
            </w:r>
          </w:p>
        </w:tc>
        <w:tc>
          <w:tcPr>
            <w:tcW w:w="850" w:type="dxa"/>
            <w:shd w:val="clear" w:color="auto" w:fill="auto"/>
            <w:noWrap/>
            <w:vAlign w:val="bottom"/>
            <w:hideMark/>
          </w:tcPr>
          <w:p w14:paraId="0D078A9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0.8876</w:t>
            </w:r>
          </w:p>
        </w:tc>
        <w:tc>
          <w:tcPr>
            <w:tcW w:w="851" w:type="dxa"/>
            <w:shd w:val="clear" w:color="auto" w:fill="auto"/>
            <w:noWrap/>
            <w:vAlign w:val="bottom"/>
            <w:hideMark/>
          </w:tcPr>
          <w:p w14:paraId="755D7C3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0.5011</w:t>
            </w:r>
          </w:p>
        </w:tc>
        <w:tc>
          <w:tcPr>
            <w:tcW w:w="850" w:type="dxa"/>
            <w:shd w:val="clear" w:color="auto" w:fill="auto"/>
            <w:noWrap/>
            <w:vAlign w:val="bottom"/>
            <w:hideMark/>
          </w:tcPr>
          <w:p w14:paraId="1E72C88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0.7002</w:t>
            </w:r>
          </w:p>
        </w:tc>
      </w:tr>
      <w:tr w:rsidR="005F7286" w:rsidRPr="008546C8" w14:paraId="1ABDEB96" w14:textId="77777777" w:rsidTr="005F7286">
        <w:trPr>
          <w:trHeight w:val="300"/>
        </w:trPr>
        <w:tc>
          <w:tcPr>
            <w:tcW w:w="2977" w:type="dxa"/>
            <w:shd w:val="clear" w:color="000000" w:fill="FFFFFF"/>
            <w:noWrap/>
            <w:vAlign w:val="bottom"/>
            <w:hideMark/>
          </w:tcPr>
          <w:p w14:paraId="685AC7C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Al Attaqwa Garuda Utama</w:t>
            </w:r>
          </w:p>
        </w:tc>
        <w:tc>
          <w:tcPr>
            <w:tcW w:w="851" w:type="dxa"/>
            <w:shd w:val="clear" w:color="auto" w:fill="auto"/>
            <w:noWrap/>
            <w:vAlign w:val="bottom"/>
            <w:hideMark/>
          </w:tcPr>
          <w:p w14:paraId="7DAFD19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0.4968</w:t>
            </w:r>
          </w:p>
        </w:tc>
        <w:tc>
          <w:tcPr>
            <w:tcW w:w="850" w:type="dxa"/>
            <w:shd w:val="clear" w:color="auto" w:fill="auto"/>
            <w:noWrap/>
            <w:vAlign w:val="bottom"/>
            <w:hideMark/>
          </w:tcPr>
          <w:p w14:paraId="5D09ABE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0.5765</w:t>
            </w:r>
          </w:p>
        </w:tc>
        <w:tc>
          <w:tcPr>
            <w:tcW w:w="851" w:type="dxa"/>
            <w:shd w:val="clear" w:color="auto" w:fill="auto"/>
            <w:noWrap/>
            <w:vAlign w:val="bottom"/>
            <w:hideMark/>
          </w:tcPr>
          <w:p w14:paraId="5714D9E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0.5524</w:t>
            </w:r>
          </w:p>
        </w:tc>
        <w:tc>
          <w:tcPr>
            <w:tcW w:w="850" w:type="dxa"/>
            <w:shd w:val="clear" w:color="auto" w:fill="auto"/>
            <w:noWrap/>
            <w:vAlign w:val="bottom"/>
            <w:hideMark/>
          </w:tcPr>
          <w:p w14:paraId="55F7EE4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0.806</w:t>
            </w:r>
          </w:p>
        </w:tc>
        <w:tc>
          <w:tcPr>
            <w:tcW w:w="851" w:type="dxa"/>
            <w:shd w:val="clear" w:color="auto" w:fill="auto"/>
            <w:noWrap/>
            <w:vAlign w:val="bottom"/>
            <w:hideMark/>
          </w:tcPr>
          <w:p w14:paraId="237CC33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0.4925</w:t>
            </w:r>
          </w:p>
        </w:tc>
        <w:tc>
          <w:tcPr>
            <w:tcW w:w="850" w:type="dxa"/>
            <w:shd w:val="clear" w:color="auto" w:fill="auto"/>
            <w:noWrap/>
            <w:vAlign w:val="bottom"/>
            <w:hideMark/>
          </w:tcPr>
          <w:p w14:paraId="045A731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0.6325</w:t>
            </w:r>
          </w:p>
        </w:tc>
        <w:tc>
          <w:tcPr>
            <w:tcW w:w="851" w:type="dxa"/>
            <w:shd w:val="clear" w:color="auto" w:fill="auto"/>
            <w:noWrap/>
            <w:vAlign w:val="bottom"/>
            <w:hideMark/>
          </w:tcPr>
          <w:p w14:paraId="1CFD3BB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0.4853</w:t>
            </w:r>
          </w:p>
        </w:tc>
        <w:tc>
          <w:tcPr>
            <w:tcW w:w="850" w:type="dxa"/>
            <w:shd w:val="clear" w:color="auto" w:fill="auto"/>
            <w:noWrap/>
            <w:vAlign w:val="bottom"/>
            <w:hideMark/>
          </w:tcPr>
          <w:p w14:paraId="39E82AC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w:t>
            </w:r>
          </w:p>
        </w:tc>
      </w:tr>
      <w:tr w:rsidR="005F7286" w:rsidRPr="008546C8" w14:paraId="3B6D7A66" w14:textId="77777777" w:rsidTr="005F7286">
        <w:trPr>
          <w:trHeight w:val="300"/>
        </w:trPr>
        <w:tc>
          <w:tcPr>
            <w:tcW w:w="2977" w:type="dxa"/>
            <w:shd w:val="clear" w:color="000000" w:fill="FFFFFF"/>
            <w:noWrap/>
            <w:vAlign w:val="bottom"/>
            <w:hideMark/>
          </w:tcPr>
          <w:p w14:paraId="0303A46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Wakalumi</w:t>
            </w:r>
          </w:p>
        </w:tc>
        <w:tc>
          <w:tcPr>
            <w:tcW w:w="851" w:type="dxa"/>
            <w:shd w:val="clear" w:color="auto" w:fill="auto"/>
            <w:noWrap/>
            <w:vAlign w:val="bottom"/>
            <w:hideMark/>
          </w:tcPr>
          <w:p w14:paraId="3DC78F4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0.5618</w:t>
            </w:r>
          </w:p>
        </w:tc>
        <w:tc>
          <w:tcPr>
            <w:tcW w:w="850" w:type="dxa"/>
            <w:shd w:val="clear" w:color="auto" w:fill="auto"/>
            <w:noWrap/>
            <w:vAlign w:val="bottom"/>
            <w:hideMark/>
          </w:tcPr>
          <w:p w14:paraId="2BD0CB6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0.6932</w:t>
            </w:r>
          </w:p>
        </w:tc>
        <w:tc>
          <w:tcPr>
            <w:tcW w:w="851" w:type="dxa"/>
            <w:shd w:val="clear" w:color="auto" w:fill="auto"/>
            <w:noWrap/>
            <w:vAlign w:val="bottom"/>
            <w:hideMark/>
          </w:tcPr>
          <w:p w14:paraId="0416E2E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0.5258</w:t>
            </w:r>
          </w:p>
        </w:tc>
        <w:tc>
          <w:tcPr>
            <w:tcW w:w="850" w:type="dxa"/>
            <w:shd w:val="clear" w:color="auto" w:fill="auto"/>
            <w:noWrap/>
            <w:vAlign w:val="bottom"/>
            <w:hideMark/>
          </w:tcPr>
          <w:p w14:paraId="7D0BF7F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0.7142</w:t>
            </w:r>
          </w:p>
        </w:tc>
        <w:tc>
          <w:tcPr>
            <w:tcW w:w="851" w:type="dxa"/>
            <w:shd w:val="clear" w:color="auto" w:fill="auto"/>
            <w:noWrap/>
            <w:vAlign w:val="bottom"/>
            <w:hideMark/>
          </w:tcPr>
          <w:p w14:paraId="4F3460B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0.5872</w:t>
            </w:r>
          </w:p>
        </w:tc>
        <w:tc>
          <w:tcPr>
            <w:tcW w:w="850" w:type="dxa"/>
            <w:shd w:val="clear" w:color="auto" w:fill="auto"/>
            <w:noWrap/>
            <w:vAlign w:val="bottom"/>
            <w:hideMark/>
          </w:tcPr>
          <w:p w14:paraId="27706B3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0.7148</w:t>
            </w:r>
          </w:p>
        </w:tc>
        <w:tc>
          <w:tcPr>
            <w:tcW w:w="851" w:type="dxa"/>
            <w:shd w:val="clear" w:color="auto" w:fill="auto"/>
            <w:noWrap/>
            <w:vAlign w:val="bottom"/>
            <w:hideMark/>
          </w:tcPr>
          <w:p w14:paraId="1ECDB8B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0.5476</w:t>
            </w:r>
          </w:p>
        </w:tc>
        <w:tc>
          <w:tcPr>
            <w:tcW w:w="850" w:type="dxa"/>
            <w:shd w:val="clear" w:color="auto" w:fill="auto"/>
            <w:noWrap/>
            <w:vAlign w:val="bottom"/>
            <w:hideMark/>
          </w:tcPr>
          <w:p w14:paraId="5533B32C"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0.6669</w:t>
            </w:r>
          </w:p>
        </w:tc>
      </w:tr>
      <w:tr w:rsidR="005F7286" w:rsidRPr="008546C8" w14:paraId="7421131D" w14:textId="77777777" w:rsidTr="005F7286">
        <w:trPr>
          <w:trHeight w:val="300"/>
        </w:trPr>
        <w:tc>
          <w:tcPr>
            <w:tcW w:w="2977" w:type="dxa"/>
            <w:shd w:val="clear" w:color="000000" w:fill="FFFFFF"/>
            <w:noWrap/>
            <w:vAlign w:val="bottom"/>
            <w:hideMark/>
          </w:tcPr>
          <w:p w14:paraId="71FD659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Berkah Ramadhan</w:t>
            </w:r>
          </w:p>
        </w:tc>
        <w:tc>
          <w:tcPr>
            <w:tcW w:w="851" w:type="dxa"/>
            <w:shd w:val="clear" w:color="auto" w:fill="auto"/>
            <w:noWrap/>
            <w:vAlign w:val="bottom"/>
            <w:hideMark/>
          </w:tcPr>
          <w:p w14:paraId="212FE13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0.4347</w:t>
            </w:r>
          </w:p>
        </w:tc>
        <w:tc>
          <w:tcPr>
            <w:tcW w:w="850" w:type="dxa"/>
            <w:shd w:val="clear" w:color="auto" w:fill="auto"/>
            <w:noWrap/>
            <w:vAlign w:val="bottom"/>
            <w:hideMark/>
          </w:tcPr>
          <w:p w14:paraId="44E1042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0.6881</w:t>
            </w:r>
          </w:p>
        </w:tc>
        <w:tc>
          <w:tcPr>
            <w:tcW w:w="851" w:type="dxa"/>
            <w:shd w:val="clear" w:color="auto" w:fill="auto"/>
            <w:noWrap/>
            <w:vAlign w:val="bottom"/>
            <w:hideMark/>
          </w:tcPr>
          <w:p w14:paraId="0768427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0.4777</w:t>
            </w:r>
          </w:p>
        </w:tc>
        <w:tc>
          <w:tcPr>
            <w:tcW w:w="850" w:type="dxa"/>
            <w:shd w:val="clear" w:color="auto" w:fill="auto"/>
            <w:noWrap/>
            <w:vAlign w:val="bottom"/>
            <w:hideMark/>
          </w:tcPr>
          <w:p w14:paraId="45CA152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0.6808</w:t>
            </w:r>
          </w:p>
        </w:tc>
        <w:tc>
          <w:tcPr>
            <w:tcW w:w="851" w:type="dxa"/>
            <w:shd w:val="clear" w:color="auto" w:fill="auto"/>
            <w:noWrap/>
            <w:vAlign w:val="bottom"/>
            <w:hideMark/>
          </w:tcPr>
          <w:p w14:paraId="749AA87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0.4723</w:t>
            </w:r>
          </w:p>
        </w:tc>
        <w:tc>
          <w:tcPr>
            <w:tcW w:w="850" w:type="dxa"/>
            <w:shd w:val="clear" w:color="auto" w:fill="auto"/>
            <w:noWrap/>
            <w:vAlign w:val="bottom"/>
            <w:hideMark/>
          </w:tcPr>
          <w:p w14:paraId="6C3F11D6"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0.653</w:t>
            </w:r>
          </w:p>
        </w:tc>
        <w:tc>
          <w:tcPr>
            <w:tcW w:w="851" w:type="dxa"/>
            <w:shd w:val="clear" w:color="auto" w:fill="auto"/>
            <w:noWrap/>
            <w:vAlign w:val="bottom"/>
            <w:hideMark/>
          </w:tcPr>
          <w:p w14:paraId="4A9C28C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0.5163</w:t>
            </w:r>
          </w:p>
        </w:tc>
        <w:tc>
          <w:tcPr>
            <w:tcW w:w="850" w:type="dxa"/>
            <w:shd w:val="clear" w:color="auto" w:fill="auto"/>
            <w:noWrap/>
            <w:vAlign w:val="bottom"/>
            <w:hideMark/>
          </w:tcPr>
          <w:p w14:paraId="63D4C1F0"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0.7591</w:t>
            </w:r>
          </w:p>
        </w:tc>
      </w:tr>
      <w:tr w:rsidR="005F7286" w:rsidRPr="008546C8" w14:paraId="79E390B1" w14:textId="77777777" w:rsidTr="005F7286">
        <w:trPr>
          <w:trHeight w:val="300"/>
        </w:trPr>
        <w:tc>
          <w:tcPr>
            <w:tcW w:w="2977" w:type="dxa"/>
            <w:shd w:val="clear" w:color="000000" w:fill="FFFFFF"/>
            <w:noWrap/>
            <w:vAlign w:val="bottom"/>
            <w:hideMark/>
          </w:tcPr>
          <w:p w14:paraId="33E7343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Muamalah Cilegon</w:t>
            </w:r>
          </w:p>
        </w:tc>
        <w:tc>
          <w:tcPr>
            <w:tcW w:w="851" w:type="dxa"/>
            <w:shd w:val="clear" w:color="auto" w:fill="auto"/>
            <w:noWrap/>
            <w:vAlign w:val="bottom"/>
            <w:hideMark/>
          </w:tcPr>
          <w:p w14:paraId="47CA5B5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0.4821</w:t>
            </w:r>
          </w:p>
        </w:tc>
        <w:tc>
          <w:tcPr>
            <w:tcW w:w="850" w:type="dxa"/>
            <w:shd w:val="clear" w:color="auto" w:fill="auto"/>
            <w:noWrap/>
            <w:vAlign w:val="bottom"/>
            <w:hideMark/>
          </w:tcPr>
          <w:p w14:paraId="391E4DFA"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0.6336</w:t>
            </w:r>
          </w:p>
        </w:tc>
        <w:tc>
          <w:tcPr>
            <w:tcW w:w="851" w:type="dxa"/>
            <w:shd w:val="clear" w:color="auto" w:fill="auto"/>
            <w:noWrap/>
            <w:vAlign w:val="bottom"/>
            <w:hideMark/>
          </w:tcPr>
          <w:p w14:paraId="5AA24CF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0.4528</w:t>
            </w:r>
          </w:p>
        </w:tc>
        <w:tc>
          <w:tcPr>
            <w:tcW w:w="850" w:type="dxa"/>
            <w:shd w:val="clear" w:color="auto" w:fill="auto"/>
            <w:noWrap/>
            <w:vAlign w:val="bottom"/>
            <w:hideMark/>
          </w:tcPr>
          <w:p w14:paraId="1F6F246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0.5767</w:t>
            </w:r>
          </w:p>
        </w:tc>
        <w:tc>
          <w:tcPr>
            <w:tcW w:w="851" w:type="dxa"/>
            <w:shd w:val="clear" w:color="auto" w:fill="auto"/>
            <w:noWrap/>
            <w:vAlign w:val="bottom"/>
            <w:hideMark/>
          </w:tcPr>
          <w:p w14:paraId="05D35AC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0.3999</w:t>
            </w:r>
          </w:p>
        </w:tc>
        <w:tc>
          <w:tcPr>
            <w:tcW w:w="850" w:type="dxa"/>
            <w:shd w:val="clear" w:color="auto" w:fill="auto"/>
            <w:noWrap/>
            <w:vAlign w:val="bottom"/>
            <w:hideMark/>
          </w:tcPr>
          <w:p w14:paraId="184D7CD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0.5387</w:t>
            </w:r>
          </w:p>
        </w:tc>
        <w:tc>
          <w:tcPr>
            <w:tcW w:w="851" w:type="dxa"/>
            <w:shd w:val="clear" w:color="auto" w:fill="auto"/>
            <w:noWrap/>
            <w:vAlign w:val="bottom"/>
            <w:hideMark/>
          </w:tcPr>
          <w:p w14:paraId="6FBA74E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0.414</w:t>
            </w:r>
          </w:p>
        </w:tc>
        <w:tc>
          <w:tcPr>
            <w:tcW w:w="850" w:type="dxa"/>
            <w:shd w:val="clear" w:color="auto" w:fill="auto"/>
            <w:noWrap/>
            <w:vAlign w:val="bottom"/>
            <w:hideMark/>
          </w:tcPr>
          <w:p w14:paraId="5F23C25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0.5021</w:t>
            </w:r>
          </w:p>
        </w:tc>
      </w:tr>
      <w:tr w:rsidR="005F7286" w:rsidRPr="008546C8" w14:paraId="0A5CF0B4" w14:textId="77777777" w:rsidTr="005F7286">
        <w:trPr>
          <w:trHeight w:val="300"/>
        </w:trPr>
        <w:tc>
          <w:tcPr>
            <w:tcW w:w="2977" w:type="dxa"/>
            <w:shd w:val="clear" w:color="000000" w:fill="FFFFFF"/>
            <w:noWrap/>
            <w:vAlign w:val="bottom"/>
            <w:hideMark/>
          </w:tcPr>
          <w:p w14:paraId="2A32D7A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Harta Insan Karimah</w:t>
            </w:r>
          </w:p>
        </w:tc>
        <w:tc>
          <w:tcPr>
            <w:tcW w:w="851" w:type="dxa"/>
            <w:shd w:val="clear" w:color="auto" w:fill="auto"/>
            <w:noWrap/>
            <w:vAlign w:val="bottom"/>
            <w:hideMark/>
          </w:tcPr>
          <w:p w14:paraId="7B8702BE"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0.9724</w:t>
            </w:r>
          </w:p>
        </w:tc>
        <w:tc>
          <w:tcPr>
            <w:tcW w:w="850" w:type="dxa"/>
            <w:shd w:val="clear" w:color="auto" w:fill="auto"/>
            <w:noWrap/>
            <w:vAlign w:val="bottom"/>
            <w:hideMark/>
          </w:tcPr>
          <w:p w14:paraId="0581294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4718BB1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1ACE53B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786DB48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0.9771</w:t>
            </w:r>
          </w:p>
        </w:tc>
        <w:tc>
          <w:tcPr>
            <w:tcW w:w="850" w:type="dxa"/>
            <w:shd w:val="clear" w:color="auto" w:fill="auto"/>
            <w:noWrap/>
            <w:vAlign w:val="bottom"/>
            <w:hideMark/>
          </w:tcPr>
          <w:p w14:paraId="23B4336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0.9776</w:t>
            </w:r>
          </w:p>
        </w:tc>
        <w:tc>
          <w:tcPr>
            <w:tcW w:w="851" w:type="dxa"/>
            <w:shd w:val="clear" w:color="auto" w:fill="auto"/>
            <w:noWrap/>
            <w:vAlign w:val="bottom"/>
            <w:hideMark/>
          </w:tcPr>
          <w:p w14:paraId="5323E5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0.8071</w:t>
            </w:r>
          </w:p>
        </w:tc>
        <w:tc>
          <w:tcPr>
            <w:tcW w:w="850" w:type="dxa"/>
            <w:shd w:val="clear" w:color="auto" w:fill="auto"/>
            <w:noWrap/>
            <w:vAlign w:val="bottom"/>
            <w:hideMark/>
          </w:tcPr>
          <w:p w14:paraId="2336DA2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0.9151</w:t>
            </w:r>
          </w:p>
        </w:tc>
      </w:tr>
      <w:tr w:rsidR="005F7286" w:rsidRPr="008546C8" w14:paraId="1EC35177" w14:textId="77777777" w:rsidTr="005F7286">
        <w:trPr>
          <w:trHeight w:val="300"/>
        </w:trPr>
        <w:tc>
          <w:tcPr>
            <w:tcW w:w="2977" w:type="dxa"/>
            <w:shd w:val="clear" w:color="000000" w:fill="FFFFFF"/>
            <w:noWrap/>
            <w:vAlign w:val="bottom"/>
            <w:hideMark/>
          </w:tcPr>
          <w:p w14:paraId="2A8AE2A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Mulia Berkah Abadi</w:t>
            </w:r>
          </w:p>
        </w:tc>
        <w:tc>
          <w:tcPr>
            <w:tcW w:w="851" w:type="dxa"/>
            <w:shd w:val="clear" w:color="auto" w:fill="auto"/>
            <w:noWrap/>
            <w:vAlign w:val="bottom"/>
            <w:hideMark/>
          </w:tcPr>
          <w:p w14:paraId="2D25585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0.6075</w:t>
            </w:r>
          </w:p>
        </w:tc>
        <w:tc>
          <w:tcPr>
            <w:tcW w:w="850" w:type="dxa"/>
            <w:shd w:val="clear" w:color="auto" w:fill="auto"/>
            <w:noWrap/>
            <w:vAlign w:val="bottom"/>
            <w:hideMark/>
          </w:tcPr>
          <w:p w14:paraId="0CBBB6C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0.7777</w:t>
            </w:r>
          </w:p>
        </w:tc>
        <w:tc>
          <w:tcPr>
            <w:tcW w:w="851" w:type="dxa"/>
            <w:shd w:val="clear" w:color="auto" w:fill="auto"/>
            <w:noWrap/>
            <w:vAlign w:val="bottom"/>
            <w:hideMark/>
          </w:tcPr>
          <w:p w14:paraId="185F1B8D"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0.5609</w:t>
            </w:r>
          </w:p>
        </w:tc>
        <w:tc>
          <w:tcPr>
            <w:tcW w:w="850" w:type="dxa"/>
            <w:shd w:val="clear" w:color="auto" w:fill="auto"/>
            <w:noWrap/>
            <w:vAlign w:val="bottom"/>
            <w:hideMark/>
          </w:tcPr>
          <w:p w14:paraId="13B0B95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0.801</w:t>
            </w:r>
          </w:p>
        </w:tc>
        <w:tc>
          <w:tcPr>
            <w:tcW w:w="851" w:type="dxa"/>
            <w:shd w:val="clear" w:color="auto" w:fill="auto"/>
            <w:noWrap/>
            <w:vAlign w:val="bottom"/>
            <w:hideMark/>
          </w:tcPr>
          <w:p w14:paraId="7DC39652"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0.5006</w:t>
            </w:r>
          </w:p>
        </w:tc>
        <w:tc>
          <w:tcPr>
            <w:tcW w:w="850" w:type="dxa"/>
            <w:shd w:val="clear" w:color="auto" w:fill="auto"/>
            <w:noWrap/>
            <w:vAlign w:val="bottom"/>
            <w:hideMark/>
          </w:tcPr>
          <w:p w14:paraId="536AC5D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0.578</w:t>
            </w:r>
          </w:p>
        </w:tc>
        <w:tc>
          <w:tcPr>
            <w:tcW w:w="851" w:type="dxa"/>
            <w:shd w:val="clear" w:color="auto" w:fill="auto"/>
            <w:noWrap/>
            <w:vAlign w:val="bottom"/>
            <w:hideMark/>
          </w:tcPr>
          <w:p w14:paraId="4233D0D9"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0.6084</w:t>
            </w:r>
          </w:p>
        </w:tc>
        <w:tc>
          <w:tcPr>
            <w:tcW w:w="850" w:type="dxa"/>
            <w:shd w:val="clear" w:color="auto" w:fill="auto"/>
            <w:noWrap/>
            <w:vAlign w:val="bottom"/>
            <w:hideMark/>
          </w:tcPr>
          <w:p w14:paraId="58DFDA3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0.7375</w:t>
            </w:r>
          </w:p>
        </w:tc>
      </w:tr>
      <w:tr w:rsidR="005F7286" w:rsidRPr="008546C8" w14:paraId="5DD6A4E0" w14:textId="77777777" w:rsidTr="005F7286">
        <w:trPr>
          <w:trHeight w:val="300"/>
        </w:trPr>
        <w:tc>
          <w:tcPr>
            <w:tcW w:w="2977" w:type="dxa"/>
            <w:shd w:val="clear" w:color="000000" w:fill="FFFFFF"/>
            <w:noWrap/>
            <w:vAlign w:val="bottom"/>
            <w:hideMark/>
          </w:tcPr>
          <w:p w14:paraId="461901C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BPRS Syariat Fajar Sejahtera Bali</w:t>
            </w:r>
          </w:p>
        </w:tc>
        <w:tc>
          <w:tcPr>
            <w:tcW w:w="851" w:type="dxa"/>
            <w:shd w:val="clear" w:color="auto" w:fill="auto"/>
            <w:noWrap/>
            <w:vAlign w:val="bottom"/>
            <w:hideMark/>
          </w:tcPr>
          <w:p w14:paraId="4865BD9B"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0.6853</w:t>
            </w:r>
          </w:p>
        </w:tc>
        <w:tc>
          <w:tcPr>
            <w:tcW w:w="850" w:type="dxa"/>
            <w:shd w:val="clear" w:color="auto" w:fill="auto"/>
            <w:noWrap/>
            <w:vAlign w:val="bottom"/>
            <w:hideMark/>
          </w:tcPr>
          <w:p w14:paraId="0227B163"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0.8422</w:t>
            </w:r>
          </w:p>
        </w:tc>
        <w:tc>
          <w:tcPr>
            <w:tcW w:w="851" w:type="dxa"/>
            <w:shd w:val="clear" w:color="auto" w:fill="auto"/>
            <w:noWrap/>
            <w:vAlign w:val="bottom"/>
            <w:hideMark/>
          </w:tcPr>
          <w:p w14:paraId="47CCE0C8"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19D82CE1"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153E8484"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0" w:type="dxa"/>
            <w:shd w:val="clear" w:color="auto" w:fill="auto"/>
            <w:noWrap/>
            <w:vAlign w:val="bottom"/>
            <w:hideMark/>
          </w:tcPr>
          <w:p w14:paraId="1A6E6817"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c>
          <w:tcPr>
            <w:tcW w:w="851" w:type="dxa"/>
            <w:shd w:val="clear" w:color="auto" w:fill="auto"/>
            <w:noWrap/>
            <w:vAlign w:val="bottom"/>
            <w:hideMark/>
          </w:tcPr>
          <w:p w14:paraId="189BED4F"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0.6783</w:t>
            </w:r>
          </w:p>
        </w:tc>
        <w:tc>
          <w:tcPr>
            <w:tcW w:w="850" w:type="dxa"/>
            <w:shd w:val="clear" w:color="auto" w:fill="auto"/>
            <w:noWrap/>
            <w:vAlign w:val="bottom"/>
            <w:hideMark/>
          </w:tcPr>
          <w:p w14:paraId="30EBB6F5" w14:textId="77777777" w:rsidR="005F7286" w:rsidRPr="008546C8" w:rsidRDefault="005F7286" w:rsidP="005F7286">
            <w:pPr>
              <w:rPr>
                <w:rFonts w:ascii="Times New Roman" w:eastAsia="Times New Roman" w:hAnsi="Times New Roman" w:cs="Times New Roman"/>
                <w:color w:val="000000"/>
                <w:sz w:val="20"/>
                <w:szCs w:val="20"/>
              </w:rPr>
            </w:pPr>
            <w:r w:rsidRPr="008546C8">
              <w:rPr>
                <w:rFonts w:ascii="Times New Roman" w:eastAsia="Times New Roman" w:hAnsi="Times New Roman" w:cs="Times New Roman"/>
                <w:color w:val="000000"/>
                <w:sz w:val="20"/>
                <w:szCs w:val="20"/>
              </w:rPr>
              <w:t>1</w:t>
            </w:r>
          </w:p>
        </w:tc>
      </w:tr>
    </w:tbl>
    <w:p w14:paraId="0E801758" w14:textId="77777777" w:rsidR="005F7286" w:rsidRPr="00A45C6D" w:rsidRDefault="005F7286" w:rsidP="00A45C6D">
      <w:pPr>
        <w:pStyle w:val="Default"/>
        <w:spacing w:line="360" w:lineRule="auto"/>
        <w:ind w:firstLine="567"/>
        <w:jc w:val="both"/>
        <w:rPr>
          <w:lang w:val="en-US"/>
        </w:rPr>
      </w:pPr>
    </w:p>
    <w:p w14:paraId="630C4902" w14:textId="77777777" w:rsidR="00E50957" w:rsidRPr="00A45C6D" w:rsidRDefault="00E50957" w:rsidP="005F7286">
      <w:pPr>
        <w:pStyle w:val="Default"/>
        <w:numPr>
          <w:ilvl w:val="2"/>
          <w:numId w:val="37"/>
        </w:numPr>
        <w:spacing w:line="360" w:lineRule="auto"/>
        <w:ind w:left="284" w:hanging="270"/>
        <w:jc w:val="both"/>
        <w:rPr>
          <w:b/>
          <w:lang w:val="en-US"/>
        </w:rPr>
      </w:pPr>
      <w:r w:rsidRPr="00A45C6D">
        <w:rPr>
          <w:b/>
          <w:lang w:val="en-US"/>
        </w:rPr>
        <w:t>Estimated Results of Factors Affecting the Efficiency of an SRB</w:t>
      </w:r>
    </w:p>
    <w:p w14:paraId="6959BAD9" w14:textId="77777777" w:rsidR="00E50957" w:rsidRDefault="00E50957" w:rsidP="005F7286">
      <w:pPr>
        <w:pStyle w:val="Default"/>
        <w:spacing w:line="360" w:lineRule="auto"/>
        <w:ind w:firstLine="567"/>
        <w:jc w:val="both"/>
        <w:rPr>
          <w:lang w:val="en-US"/>
        </w:rPr>
      </w:pPr>
      <w:r w:rsidRPr="00A45C6D">
        <w:rPr>
          <w:lang w:val="en-US"/>
        </w:rPr>
        <w:t xml:space="preserve">Based on panel data processing with several stages, the best estimation results are Random Effect models. From the results of data processing as shown in the table above, it can be interpreted that this regression model has an R-squared value of 0.2185. This </w:t>
      </w:r>
      <w:r w:rsidRPr="00A45C6D">
        <w:rPr>
          <w:lang w:val="en-US"/>
        </w:rPr>
        <w:lastRenderedPageBreak/>
        <w:t>shows that the variation of independent data is only able to explain the dependent variable, in this case is the efficiency of 21.85%, while 78.15% is explained by other variables outside the model.</w:t>
      </w:r>
    </w:p>
    <w:p w14:paraId="326210F7" w14:textId="77777777" w:rsidR="005F7286" w:rsidRPr="005F7286" w:rsidRDefault="005F7286" w:rsidP="005F7286">
      <w:pPr>
        <w:pStyle w:val="Default"/>
        <w:spacing w:line="360" w:lineRule="auto"/>
        <w:ind w:firstLine="567"/>
        <w:jc w:val="center"/>
        <w:rPr>
          <w:b/>
          <w:lang w:val="en-US"/>
        </w:rPr>
      </w:pPr>
      <w:r w:rsidRPr="005F7286">
        <w:rPr>
          <w:b/>
          <w:lang w:val="en-US"/>
        </w:rPr>
        <w:t>Table 4.3 Estimates of Internal Factor Models and External Factors Affecting Efficiency</w:t>
      </w:r>
    </w:p>
    <w:tbl>
      <w:tblPr>
        <w:tblW w:w="0" w:type="auto"/>
        <w:jc w:val="center"/>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28"/>
        <w:gridCol w:w="1103"/>
        <w:gridCol w:w="1207"/>
        <w:gridCol w:w="1208"/>
        <w:gridCol w:w="997"/>
      </w:tblGrid>
      <w:tr w:rsidR="005F7286" w:rsidRPr="00CA551F" w14:paraId="7C3ACB9C" w14:textId="77777777" w:rsidTr="005F7286">
        <w:trPr>
          <w:trHeight w:val="225"/>
          <w:jc w:val="center"/>
        </w:trPr>
        <w:tc>
          <w:tcPr>
            <w:tcW w:w="2428" w:type="dxa"/>
            <w:vAlign w:val="bottom"/>
          </w:tcPr>
          <w:p w14:paraId="7731B06A"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Variable</w:t>
            </w:r>
          </w:p>
        </w:tc>
        <w:tc>
          <w:tcPr>
            <w:tcW w:w="1103" w:type="dxa"/>
            <w:vAlign w:val="bottom"/>
          </w:tcPr>
          <w:p w14:paraId="4849C6CC"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Coefficient</w:t>
            </w:r>
          </w:p>
        </w:tc>
        <w:tc>
          <w:tcPr>
            <w:tcW w:w="1207" w:type="dxa"/>
            <w:vAlign w:val="bottom"/>
          </w:tcPr>
          <w:p w14:paraId="515C565A"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Std. Error</w:t>
            </w:r>
          </w:p>
        </w:tc>
        <w:tc>
          <w:tcPr>
            <w:tcW w:w="1208" w:type="dxa"/>
            <w:vAlign w:val="bottom"/>
          </w:tcPr>
          <w:p w14:paraId="5E699728"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t-Statistic</w:t>
            </w:r>
          </w:p>
        </w:tc>
        <w:tc>
          <w:tcPr>
            <w:tcW w:w="997" w:type="dxa"/>
            <w:vAlign w:val="bottom"/>
          </w:tcPr>
          <w:p w14:paraId="13D8B8EB"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Prob.  </w:t>
            </w:r>
          </w:p>
        </w:tc>
      </w:tr>
      <w:tr w:rsidR="005F7286" w:rsidRPr="00CA551F" w14:paraId="7D0C18D1" w14:textId="77777777" w:rsidTr="005F7286">
        <w:trPr>
          <w:trHeight w:val="225"/>
          <w:jc w:val="center"/>
        </w:trPr>
        <w:tc>
          <w:tcPr>
            <w:tcW w:w="2428" w:type="dxa"/>
            <w:vAlign w:val="bottom"/>
          </w:tcPr>
          <w:p w14:paraId="76A2215F"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C</w:t>
            </w:r>
          </w:p>
        </w:tc>
        <w:tc>
          <w:tcPr>
            <w:tcW w:w="1103" w:type="dxa"/>
            <w:vAlign w:val="bottom"/>
          </w:tcPr>
          <w:p w14:paraId="44E72389"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0.616981</w:t>
            </w:r>
          </w:p>
        </w:tc>
        <w:tc>
          <w:tcPr>
            <w:tcW w:w="1207" w:type="dxa"/>
            <w:vAlign w:val="bottom"/>
          </w:tcPr>
          <w:p w14:paraId="724B1981"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0.052849</w:t>
            </w:r>
          </w:p>
        </w:tc>
        <w:tc>
          <w:tcPr>
            <w:tcW w:w="1208" w:type="dxa"/>
            <w:vAlign w:val="bottom"/>
          </w:tcPr>
          <w:p w14:paraId="461E68CB"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11.67451</w:t>
            </w:r>
          </w:p>
        </w:tc>
        <w:tc>
          <w:tcPr>
            <w:tcW w:w="997" w:type="dxa"/>
            <w:vAlign w:val="bottom"/>
          </w:tcPr>
          <w:p w14:paraId="17A70233"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0.0000</w:t>
            </w:r>
          </w:p>
        </w:tc>
      </w:tr>
      <w:tr w:rsidR="005F7286" w:rsidRPr="00CA551F" w14:paraId="1E27BFC5" w14:textId="77777777" w:rsidTr="005F7286">
        <w:trPr>
          <w:trHeight w:val="225"/>
          <w:jc w:val="center"/>
        </w:trPr>
        <w:tc>
          <w:tcPr>
            <w:tcW w:w="2428" w:type="dxa"/>
            <w:vAlign w:val="bottom"/>
          </w:tcPr>
          <w:p w14:paraId="54211644"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TA</w:t>
            </w:r>
          </w:p>
        </w:tc>
        <w:tc>
          <w:tcPr>
            <w:tcW w:w="1103" w:type="dxa"/>
            <w:vAlign w:val="bottom"/>
          </w:tcPr>
          <w:p w14:paraId="146010CA"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1.15E-10</w:t>
            </w:r>
          </w:p>
        </w:tc>
        <w:tc>
          <w:tcPr>
            <w:tcW w:w="1207" w:type="dxa"/>
            <w:vAlign w:val="bottom"/>
          </w:tcPr>
          <w:p w14:paraId="4470BFF1"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1.28E-10</w:t>
            </w:r>
          </w:p>
        </w:tc>
        <w:tc>
          <w:tcPr>
            <w:tcW w:w="1208" w:type="dxa"/>
            <w:vAlign w:val="bottom"/>
          </w:tcPr>
          <w:p w14:paraId="348060FC"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0.896546</w:t>
            </w:r>
          </w:p>
        </w:tc>
        <w:tc>
          <w:tcPr>
            <w:tcW w:w="997" w:type="dxa"/>
            <w:vAlign w:val="bottom"/>
          </w:tcPr>
          <w:p w14:paraId="3C15749F"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0.3704</w:t>
            </w:r>
          </w:p>
        </w:tc>
      </w:tr>
      <w:tr w:rsidR="005F7286" w:rsidRPr="00CA551F" w14:paraId="2B0D0B78" w14:textId="77777777" w:rsidTr="005F7286">
        <w:trPr>
          <w:trHeight w:val="225"/>
          <w:jc w:val="center"/>
        </w:trPr>
        <w:tc>
          <w:tcPr>
            <w:tcW w:w="2428" w:type="dxa"/>
            <w:vAlign w:val="bottom"/>
          </w:tcPr>
          <w:p w14:paraId="75F4B165"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NPF</w:t>
            </w:r>
          </w:p>
        </w:tc>
        <w:tc>
          <w:tcPr>
            <w:tcW w:w="1103" w:type="dxa"/>
            <w:vAlign w:val="bottom"/>
          </w:tcPr>
          <w:p w14:paraId="47465ECF"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-0.000182</w:t>
            </w:r>
          </w:p>
        </w:tc>
        <w:tc>
          <w:tcPr>
            <w:tcW w:w="1207" w:type="dxa"/>
            <w:vAlign w:val="bottom"/>
          </w:tcPr>
          <w:p w14:paraId="71B0136C"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0.000329</w:t>
            </w:r>
          </w:p>
        </w:tc>
        <w:tc>
          <w:tcPr>
            <w:tcW w:w="1208" w:type="dxa"/>
            <w:vAlign w:val="bottom"/>
          </w:tcPr>
          <w:p w14:paraId="0AE6097A"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-0.551473</w:t>
            </w:r>
          </w:p>
        </w:tc>
        <w:tc>
          <w:tcPr>
            <w:tcW w:w="997" w:type="dxa"/>
            <w:vAlign w:val="bottom"/>
          </w:tcPr>
          <w:p w14:paraId="36064EE2"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0.5816</w:t>
            </w:r>
          </w:p>
        </w:tc>
      </w:tr>
      <w:tr w:rsidR="005F7286" w:rsidRPr="00CA551F" w14:paraId="67F56FC2" w14:textId="77777777" w:rsidTr="005F7286">
        <w:trPr>
          <w:trHeight w:val="225"/>
          <w:jc w:val="center"/>
        </w:trPr>
        <w:tc>
          <w:tcPr>
            <w:tcW w:w="2428" w:type="dxa"/>
            <w:vAlign w:val="bottom"/>
          </w:tcPr>
          <w:p w14:paraId="2E7DCC7E"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BOPO</w:t>
            </w:r>
          </w:p>
        </w:tc>
        <w:tc>
          <w:tcPr>
            <w:tcW w:w="1103" w:type="dxa"/>
            <w:vAlign w:val="bottom"/>
          </w:tcPr>
          <w:p w14:paraId="2B1AC5B5"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-0.253551</w:t>
            </w:r>
          </w:p>
        </w:tc>
        <w:tc>
          <w:tcPr>
            <w:tcW w:w="1207" w:type="dxa"/>
            <w:vAlign w:val="bottom"/>
          </w:tcPr>
          <w:p w14:paraId="3D1F729E"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0.037729</w:t>
            </w:r>
          </w:p>
        </w:tc>
        <w:tc>
          <w:tcPr>
            <w:tcW w:w="1208" w:type="dxa"/>
            <w:vAlign w:val="bottom"/>
          </w:tcPr>
          <w:p w14:paraId="7A7CE446"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-6.720268</w:t>
            </w:r>
          </w:p>
        </w:tc>
        <w:tc>
          <w:tcPr>
            <w:tcW w:w="997" w:type="dxa"/>
            <w:vAlign w:val="bottom"/>
          </w:tcPr>
          <w:p w14:paraId="244E3935"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0.0000</w:t>
            </w:r>
          </w:p>
        </w:tc>
      </w:tr>
      <w:tr w:rsidR="005F7286" w:rsidRPr="00CA551F" w14:paraId="27AC68EB" w14:textId="77777777" w:rsidTr="005F7286">
        <w:trPr>
          <w:trHeight w:val="225"/>
          <w:jc w:val="center"/>
        </w:trPr>
        <w:tc>
          <w:tcPr>
            <w:tcW w:w="2428" w:type="dxa"/>
            <w:vAlign w:val="bottom"/>
          </w:tcPr>
          <w:p w14:paraId="4DCD4695"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KPMM</w:t>
            </w:r>
          </w:p>
        </w:tc>
        <w:tc>
          <w:tcPr>
            <w:tcW w:w="1103" w:type="dxa"/>
            <w:vAlign w:val="bottom"/>
          </w:tcPr>
          <w:p w14:paraId="5719AB8D"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8.80E-05</w:t>
            </w:r>
          </w:p>
        </w:tc>
        <w:tc>
          <w:tcPr>
            <w:tcW w:w="1207" w:type="dxa"/>
            <w:vAlign w:val="bottom"/>
          </w:tcPr>
          <w:p w14:paraId="0ED72FDE"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3.91E-05</w:t>
            </w:r>
          </w:p>
        </w:tc>
        <w:tc>
          <w:tcPr>
            <w:tcW w:w="1208" w:type="dxa"/>
            <w:vAlign w:val="bottom"/>
          </w:tcPr>
          <w:p w14:paraId="705423D9"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2.248306</w:t>
            </w:r>
          </w:p>
        </w:tc>
        <w:tc>
          <w:tcPr>
            <w:tcW w:w="997" w:type="dxa"/>
            <w:vAlign w:val="bottom"/>
          </w:tcPr>
          <w:p w14:paraId="66F0319E"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0.0250</w:t>
            </w:r>
          </w:p>
        </w:tc>
      </w:tr>
      <w:tr w:rsidR="005F7286" w:rsidRPr="00CA551F" w14:paraId="2228FCD6" w14:textId="77777777" w:rsidTr="005F7286">
        <w:trPr>
          <w:trHeight w:val="225"/>
          <w:jc w:val="center"/>
        </w:trPr>
        <w:tc>
          <w:tcPr>
            <w:tcW w:w="2428" w:type="dxa"/>
            <w:vAlign w:val="bottom"/>
          </w:tcPr>
          <w:p w14:paraId="1C41D624"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ROA</w:t>
            </w:r>
          </w:p>
        </w:tc>
        <w:tc>
          <w:tcPr>
            <w:tcW w:w="1103" w:type="dxa"/>
            <w:vAlign w:val="bottom"/>
          </w:tcPr>
          <w:p w14:paraId="24C0E398"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-2.31E-05</w:t>
            </w:r>
          </w:p>
        </w:tc>
        <w:tc>
          <w:tcPr>
            <w:tcW w:w="1207" w:type="dxa"/>
            <w:vAlign w:val="bottom"/>
          </w:tcPr>
          <w:p w14:paraId="16E800C2"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0.000212</w:t>
            </w:r>
          </w:p>
        </w:tc>
        <w:tc>
          <w:tcPr>
            <w:tcW w:w="1208" w:type="dxa"/>
            <w:vAlign w:val="bottom"/>
          </w:tcPr>
          <w:p w14:paraId="5D71D157"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-0.109012</w:t>
            </w:r>
          </w:p>
        </w:tc>
        <w:tc>
          <w:tcPr>
            <w:tcW w:w="997" w:type="dxa"/>
            <w:vAlign w:val="bottom"/>
          </w:tcPr>
          <w:p w14:paraId="7278DFA7"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0.9132</w:t>
            </w:r>
          </w:p>
        </w:tc>
      </w:tr>
      <w:tr w:rsidR="005F7286" w:rsidRPr="00CA551F" w14:paraId="4F00D70E" w14:textId="77777777" w:rsidTr="005F7286">
        <w:trPr>
          <w:trHeight w:val="225"/>
          <w:jc w:val="center"/>
        </w:trPr>
        <w:tc>
          <w:tcPr>
            <w:tcW w:w="2428" w:type="dxa"/>
            <w:vAlign w:val="bottom"/>
          </w:tcPr>
          <w:p w14:paraId="19785844"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INFL</w:t>
            </w:r>
          </w:p>
        </w:tc>
        <w:tc>
          <w:tcPr>
            <w:tcW w:w="1103" w:type="dxa"/>
            <w:vAlign w:val="bottom"/>
          </w:tcPr>
          <w:p w14:paraId="38DED6DC"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0.020721</w:t>
            </w:r>
          </w:p>
        </w:tc>
        <w:tc>
          <w:tcPr>
            <w:tcW w:w="1207" w:type="dxa"/>
            <w:vAlign w:val="bottom"/>
          </w:tcPr>
          <w:p w14:paraId="57E58B90"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0.003198</w:t>
            </w:r>
          </w:p>
        </w:tc>
        <w:tc>
          <w:tcPr>
            <w:tcW w:w="1208" w:type="dxa"/>
            <w:vAlign w:val="bottom"/>
          </w:tcPr>
          <w:p w14:paraId="1C2804C2"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6.479547</w:t>
            </w:r>
          </w:p>
        </w:tc>
        <w:tc>
          <w:tcPr>
            <w:tcW w:w="997" w:type="dxa"/>
            <w:vAlign w:val="bottom"/>
          </w:tcPr>
          <w:p w14:paraId="464B3A1A"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0.0000</w:t>
            </w:r>
          </w:p>
        </w:tc>
      </w:tr>
      <w:tr w:rsidR="005F7286" w:rsidRPr="00CA551F" w14:paraId="7FBBF469" w14:textId="77777777" w:rsidTr="005F7286">
        <w:trPr>
          <w:trHeight w:val="225"/>
          <w:jc w:val="center"/>
        </w:trPr>
        <w:tc>
          <w:tcPr>
            <w:tcW w:w="2428" w:type="dxa"/>
            <w:vAlign w:val="bottom"/>
          </w:tcPr>
          <w:p w14:paraId="6E47053B"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BIR</w:t>
            </w:r>
          </w:p>
        </w:tc>
        <w:tc>
          <w:tcPr>
            <w:tcW w:w="1103" w:type="dxa"/>
            <w:vAlign w:val="bottom"/>
          </w:tcPr>
          <w:p w14:paraId="35A09DC6"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0.017470</w:t>
            </w:r>
          </w:p>
        </w:tc>
        <w:tc>
          <w:tcPr>
            <w:tcW w:w="1207" w:type="dxa"/>
            <w:vAlign w:val="bottom"/>
          </w:tcPr>
          <w:p w14:paraId="6DD179C9"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0.007039</w:t>
            </w:r>
          </w:p>
        </w:tc>
        <w:tc>
          <w:tcPr>
            <w:tcW w:w="1208" w:type="dxa"/>
            <w:vAlign w:val="bottom"/>
          </w:tcPr>
          <w:p w14:paraId="183A1174"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2.481968</w:t>
            </w:r>
          </w:p>
        </w:tc>
        <w:tc>
          <w:tcPr>
            <w:tcW w:w="997" w:type="dxa"/>
            <w:vAlign w:val="bottom"/>
          </w:tcPr>
          <w:p w14:paraId="06BC4551"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0.0134</w:t>
            </w:r>
          </w:p>
        </w:tc>
      </w:tr>
      <w:tr w:rsidR="005F7286" w:rsidRPr="00CA551F" w14:paraId="31C58EF8" w14:textId="77777777" w:rsidTr="005F7286">
        <w:trPr>
          <w:trHeight w:val="225"/>
          <w:jc w:val="center"/>
        </w:trPr>
        <w:tc>
          <w:tcPr>
            <w:tcW w:w="2428" w:type="dxa"/>
            <w:vAlign w:val="bottom"/>
          </w:tcPr>
          <w:p w14:paraId="689C64FE" w14:textId="77777777" w:rsidR="005F7286" w:rsidRPr="00CA551F" w:rsidRDefault="005F7286" w:rsidP="005F7286">
            <w:pPr>
              <w:autoSpaceDE w:val="0"/>
              <w:autoSpaceDN w:val="0"/>
              <w:adjustRightInd w:val="0"/>
              <w:jc w:val="center"/>
              <w:rPr>
                <w:rFonts w:ascii="Times New Roman" w:hAnsi="Times New Roman" w:cs="Times New Roman"/>
                <w:color w:val="000000"/>
                <w:sz w:val="22"/>
                <w:szCs w:val="22"/>
              </w:rPr>
            </w:pPr>
            <w:r w:rsidRPr="00CA551F">
              <w:rPr>
                <w:rFonts w:ascii="Times New Roman" w:hAnsi="Times New Roman" w:cs="Times New Roman"/>
                <w:color w:val="000000"/>
                <w:sz w:val="22"/>
                <w:szCs w:val="22"/>
              </w:rPr>
              <w:t>GDP</w:t>
            </w:r>
          </w:p>
        </w:tc>
        <w:tc>
          <w:tcPr>
            <w:tcW w:w="1103" w:type="dxa"/>
            <w:vAlign w:val="bottom"/>
          </w:tcPr>
          <w:p w14:paraId="52DB400F"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8.53E-08</w:t>
            </w:r>
          </w:p>
        </w:tc>
        <w:tc>
          <w:tcPr>
            <w:tcW w:w="1207" w:type="dxa"/>
            <w:vAlign w:val="bottom"/>
          </w:tcPr>
          <w:p w14:paraId="40356CD8"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1.02E-07</w:t>
            </w:r>
          </w:p>
        </w:tc>
        <w:tc>
          <w:tcPr>
            <w:tcW w:w="1208" w:type="dxa"/>
            <w:vAlign w:val="bottom"/>
          </w:tcPr>
          <w:p w14:paraId="5C9D7BCD"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0.834698</w:t>
            </w:r>
          </w:p>
        </w:tc>
        <w:tc>
          <w:tcPr>
            <w:tcW w:w="997" w:type="dxa"/>
            <w:vAlign w:val="bottom"/>
          </w:tcPr>
          <w:p w14:paraId="20A33F71"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0.4043</w:t>
            </w:r>
          </w:p>
        </w:tc>
      </w:tr>
      <w:tr w:rsidR="005F7286" w:rsidRPr="00CA551F" w14:paraId="2DD11D7F" w14:textId="77777777" w:rsidTr="005F7286">
        <w:trPr>
          <w:trHeight w:val="225"/>
          <w:jc w:val="center"/>
        </w:trPr>
        <w:tc>
          <w:tcPr>
            <w:tcW w:w="2428" w:type="dxa"/>
            <w:vAlign w:val="bottom"/>
          </w:tcPr>
          <w:p w14:paraId="030A8D6C" w14:textId="77777777" w:rsidR="005F7286" w:rsidRPr="00CA551F" w:rsidRDefault="005F7286" w:rsidP="005F7286">
            <w:pPr>
              <w:autoSpaceDE w:val="0"/>
              <w:autoSpaceDN w:val="0"/>
              <w:adjustRightInd w:val="0"/>
              <w:rPr>
                <w:rFonts w:ascii="Times New Roman" w:hAnsi="Times New Roman" w:cs="Times New Roman"/>
                <w:color w:val="000000"/>
                <w:sz w:val="22"/>
                <w:szCs w:val="22"/>
              </w:rPr>
            </w:pPr>
            <w:r w:rsidRPr="00CA551F">
              <w:rPr>
                <w:rFonts w:ascii="Times New Roman" w:hAnsi="Times New Roman" w:cs="Times New Roman"/>
                <w:color w:val="000000"/>
                <w:sz w:val="22"/>
                <w:szCs w:val="22"/>
              </w:rPr>
              <w:t>R-squared</w:t>
            </w:r>
          </w:p>
        </w:tc>
        <w:tc>
          <w:tcPr>
            <w:tcW w:w="1103" w:type="dxa"/>
            <w:vAlign w:val="bottom"/>
          </w:tcPr>
          <w:p w14:paraId="46E02D18"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0.218587</w:t>
            </w:r>
          </w:p>
        </w:tc>
        <w:tc>
          <w:tcPr>
            <w:tcW w:w="2415" w:type="dxa"/>
            <w:gridSpan w:val="2"/>
            <w:vAlign w:val="bottom"/>
          </w:tcPr>
          <w:p w14:paraId="212EC8CA" w14:textId="77777777" w:rsidR="005F7286" w:rsidRPr="00CA551F" w:rsidRDefault="005F7286" w:rsidP="005F7286">
            <w:pPr>
              <w:autoSpaceDE w:val="0"/>
              <w:autoSpaceDN w:val="0"/>
              <w:adjustRightInd w:val="0"/>
              <w:ind w:right="10"/>
              <w:rPr>
                <w:rFonts w:ascii="Times New Roman" w:hAnsi="Times New Roman" w:cs="Times New Roman"/>
                <w:color w:val="000000"/>
                <w:sz w:val="22"/>
                <w:szCs w:val="22"/>
              </w:rPr>
            </w:pPr>
            <w:r w:rsidRPr="00CA551F">
              <w:rPr>
                <w:rFonts w:ascii="Times New Roman" w:hAnsi="Times New Roman" w:cs="Times New Roman"/>
                <w:color w:val="000000"/>
                <w:sz w:val="22"/>
                <w:szCs w:val="22"/>
              </w:rPr>
              <w:t>    Mean dependent var</w:t>
            </w:r>
          </w:p>
        </w:tc>
        <w:tc>
          <w:tcPr>
            <w:tcW w:w="997" w:type="dxa"/>
            <w:vAlign w:val="bottom"/>
          </w:tcPr>
          <w:p w14:paraId="1AD9BA69"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0.321804</w:t>
            </w:r>
          </w:p>
        </w:tc>
      </w:tr>
      <w:tr w:rsidR="005F7286" w:rsidRPr="00CA551F" w14:paraId="72B67266" w14:textId="77777777" w:rsidTr="005F7286">
        <w:trPr>
          <w:trHeight w:val="225"/>
          <w:jc w:val="center"/>
        </w:trPr>
        <w:tc>
          <w:tcPr>
            <w:tcW w:w="2428" w:type="dxa"/>
            <w:vAlign w:val="bottom"/>
          </w:tcPr>
          <w:p w14:paraId="4A655253" w14:textId="77777777" w:rsidR="005F7286" w:rsidRPr="00CA551F" w:rsidRDefault="005F7286" w:rsidP="005F7286">
            <w:pPr>
              <w:autoSpaceDE w:val="0"/>
              <w:autoSpaceDN w:val="0"/>
              <w:adjustRightInd w:val="0"/>
              <w:rPr>
                <w:rFonts w:ascii="Times New Roman" w:hAnsi="Times New Roman" w:cs="Times New Roman"/>
                <w:color w:val="000000"/>
                <w:sz w:val="22"/>
                <w:szCs w:val="22"/>
              </w:rPr>
            </w:pPr>
            <w:r w:rsidRPr="00CA551F">
              <w:rPr>
                <w:rFonts w:ascii="Times New Roman" w:hAnsi="Times New Roman" w:cs="Times New Roman"/>
                <w:color w:val="000000"/>
                <w:sz w:val="22"/>
                <w:szCs w:val="22"/>
              </w:rPr>
              <w:t>Adjusted R-squared</w:t>
            </w:r>
          </w:p>
        </w:tc>
        <w:tc>
          <w:tcPr>
            <w:tcW w:w="1103" w:type="dxa"/>
            <w:vAlign w:val="bottom"/>
          </w:tcPr>
          <w:p w14:paraId="2C14150B"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0.205085</w:t>
            </w:r>
          </w:p>
        </w:tc>
        <w:tc>
          <w:tcPr>
            <w:tcW w:w="2415" w:type="dxa"/>
            <w:gridSpan w:val="2"/>
            <w:vAlign w:val="bottom"/>
          </w:tcPr>
          <w:p w14:paraId="19780723" w14:textId="77777777" w:rsidR="005F7286" w:rsidRPr="00CA551F" w:rsidRDefault="005F7286" w:rsidP="005F7286">
            <w:pPr>
              <w:autoSpaceDE w:val="0"/>
              <w:autoSpaceDN w:val="0"/>
              <w:adjustRightInd w:val="0"/>
              <w:ind w:right="10"/>
              <w:rPr>
                <w:rFonts w:ascii="Times New Roman" w:hAnsi="Times New Roman" w:cs="Times New Roman"/>
                <w:color w:val="000000"/>
                <w:sz w:val="22"/>
                <w:szCs w:val="22"/>
              </w:rPr>
            </w:pPr>
            <w:r w:rsidRPr="00CA551F">
              <w:rPr>
                <w:rFonts w:ascii="Times New Roman" w:hAnsi="Times New Roman" w:cs="Times New Roman"/>
                <w:color w:val="000000"/>
                <w:sz w:val="22"/>
                <w:szCs w:val="22"/>
              </w:rPr>
              <w:t>    S.D. dependent var</w:t>
            </w:r>
          </w:p>
        </w:tc>
        <w:tc>
          <w:tcPr>
            <w:tcW w:w="997" w:type="dxa"/>
            <w:vAlign w:val="bottom"/>
          </w:tcPr>
          <w:p w14:paraId="2CB68FC6"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0.134860</w:t>
            </w:r>
          </w:p>
        </w:tc>
      </w:tr>
      <w:tr w:rsidR="005F7286" w:rsidRPr="00CA551F" w14:paraId="2538888A" w14:textId="77777777" w:rsidTr="005F7286">
        <w:trPr>
          <w:trHeight w:val="225"/>
          <w:jc w:val="center"/>
        </w:trPr>
        <w:tc>
          <w:tcPr>
            <w:tcW w:w="2428" w:type="dxa"/>
            <w:vAlign w:val="bottom"/>
          </w:tcPr>
          <w:p w14:paraId="5C4F9A3B" w14:textId="77777777" w:rsidR="005F7286" w:rsidRPr="00CA551F" w:rsidRDefault="005F7286" w:rsidP="005F7286">
            <w:pPr>
              <w:autoSpaceDE w:val="0"/>
              <w:autoSpaceDN w:val="0"/>
              <w:adjustRightInd w:val="0"/>
              <w:rPr>
                <w:rFonts w:ascii="Times New Roman" w:hAnsi="Times New Roman" w:cs="Times New Roman"/>
                <w:color w:val="000000"/>
                <w:sz w:val="22"/>
                <w:szCs w:val="22"/>
              </w:rPr>
            </w:pPr>
            <w:r w:rsidRPr="00CA551F">
              <w:rPr>
                <w:rFonts w:ascii="Times New Roman" w:hAnsi="Times New Roman" w:cs="Times New Roman"/>
                <w:color w:val="000000"/>
                <w:sz w:val="22"/>
                <w:szCs w:val="22"/>
              </w:rPr>
              <w:t>S.E. of regression</w:t>
            </w:r>
          </w:p>
        </w:tc>
        <w:tc>
          <w:tcPr>
            <w:tcW w:w="1103" w:type="dxa"/>
            <w:vAlign w:val="bottom"/>
          </w:tcPr>
          <w:p w14:paraId="74DCA7EA"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0.120238</w:t>
            </w:r>
          </w:p>
        </w:tc>
        <w:tc>
          <w:tcPr>
            <w:tcW w:w="2415" w:type="dxa"/>
            <w:gridSpan w:val="2"/>
            <w:vAlign w:val="bottom"/>
          </w:tcPr>
          <w:p w14:paraId="5022BE15" w14:textId="77777777" w:rsidR="005F7286" w:rsidRPr="00CA551F" w:rsidRDefault="005F7286" w:rsidP="005F7286">
            <w:pPr>
              <w:autoSpaceDE w:val="0"/>
              <w:autoSpaceDN w:val="0"/>
              <w:adjustRightInd w:val="0"/>
              <w:ind w:right="10"/>
              <w:rPr>
                <w:rFonts w:ascii="Times New Roman" w:hAnsi="Times New Roman" w:cs="Times New Roman"/>
                <w:color w:val="000000"/>
                <w:sz w:val="22"/>
                <w:szCs w:val="22"/>
              </w:rPr>
            </w:pPr>
            <w:r w:rsidRPr="00CA551F">
              <w:rPr>
                <w:rFonts w:ascii="Times New Roman" w:hAnsi="Times New Roman" w:cs="Times New Roman"/>
                <w:color w:val="000000"/>
                <w:sz w:val="22"/>
                <w:szCs w:val="22"/>
              </w:rPr>
              <w:t>    Sum squared resid</w:t>
            </w:r>
          </w:p>
        </w:tc>
        <w:tc>
          <w:tcPr>
            <w:tcW w:w="997" w:type="dxa"/>
            <w:vAlign w:val="bottom"/>
          </w:tcPr>
          <w:p w14:paraId="5FE3120E"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6.693679</w:t>
            </w:r>
          </w:p>
        </w:tc>
      </w:tr>
      <w:tr w:rsidR="005F7286" w:rsidRPr="00CA551F" w14:paraId="3A662AEA" w14:textId="77777777" w:rsidTr="005F7286">
        <w:trPr>
          <w:trHeight w:val="225"/>
          <w:jc w:val="center"/>
        </w:trPr>
        <w:tc>
          <w:tcPr>
            <w:tcW w:w="2428" w:type="dxa"/>
            <w:vAlign w:val="bottom"/>
          </w:tcPr>
          <w:p w14:paraId="04DAEDBA" w14:textId="77777777" w:rsidR="005F7286" w:rsidRPr="00CA551F" w:rsidRDefault="005F7286" w:rsidP="005F7286">
            <w:pPr>
              <w:autoSpaceDE w:val="0"/>
              <w:autoSpaceDN w:val="0"/>
              <w:adjustRightInd w:val="0"/>
              <w:rPr>
                <w:rFonts w:ascii="Times New Roman" w:hAnsi="Times New Roman" w:cs="Times New Roman"/>
                <w:color w:val="000000"/>
                <w:sz w:val="22"/>
                <w:szCs w:val="22"/>
              </w:rPr>
            </w:pPr>
            <w:r w:rsidRPr="00CA551F">
              <w:rPr>
                <w:rFonts w:ascii="Times New Roman" w:hAnsi="Times New Roman" w:cs="Times New Roman"/>
                <w:color w:val="000000"/>
                <w:sz w:val="22"/>
                <w:szCs w:val="22"/>
              </w:rPr>
              <w:t>F-statistic</w:t>
            </w:r>
          </w:p>
        </w:tc>
        <w:tc>
          <w:tcPr>
            <w:tcW w:w="1103" w:type="dxa"/>
            <w:vAlign w:val="bottom"/>
          </w:tcPr>
          <w:p w14:paraId="5DDEB902"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16.18956</w:t>
            </w:r>
          </w:p>
        </w:tc>
        <w:tc>
          <w:tcPr>
            <w:tcW w:w="2415" w:type="dxa"/>
            <w:gridSpan w:val="2"/>
            <w:vAlign w:val="bottom"/>
          </w:tcPr>
          <w:p w14:paraId="446C63A8" w14:textId="77777777" w:rsidR="005F7286" w:rsidRPr="00CA551F" w:rsidRDefault="005F7286" w:rsidP="005F7286">
            <w:pPr>
              <w:autoSpaceDE w:val="0"/>
              <w:autoSpaceDN w:val="0"/>
              <w:adjustRightInd w:val="0"/>
              <w:ind w:right="10"/>
              <w:rPr>
                <w:rFonts w:ascii="Times New Roman" w:hAnsi="Times New Roman" w:cs="Times New Roman"/>
                <w:color w:val="000000"/>
                <w:sz w:val="22"/>
                <w:szCs w:val="22"/>
              </w:rPr>
            </w:pPr>
            <w:r w:rsidRPr="00CA551F">
              <w:rPr>
                <w:rFonts w:ascii="Times New Roman" w:hAnsi="Times New Roman" w:cs="Times New Roman"/>
                <w:color w:val="000000"/>
                <w:sz w:val="22"/>
                <w:szCs w:val="22"/>
              </w:rPr>
              <w:t>    Durbin-Watson stat</w:t>
            </w:r>
          </w:p>
        </w:tc>
        <w:tc>
          <w:tcPr>
            <w:tcW w:w="997" w:type="dxa"/>
            <w:vAlign w:val="bottom"/>
          </w:tcPr>
          <w:p w14:paraId="0D380D62"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2.657609</w:t>
            </w:r>
          </w:p>
        </w:tc>
      </w:tr>
      <w:tr w:rsidR="005F7286" w:rsidRPr="00CA551F" w14:paraId="1258F510" w14:textId="77777777" w:rsidTr="005F7286">
        <w:trPr>
          <w:trHeight w:val="225"/>
          <w:jc w:val="center"/>
        </w:trPr>
        <w:tc>
          <w:tcPr>
            <w:tcW w:w="2428" w:type="dxa"/>
            <w:vAlign w:val="bottom"/>
          </w:tcPr>
          <w:p w14:paraId="7C892354" w14:textId="77777777" w:rsidR="005F7286" w:rsidRPr="00CA551F" w:rsidRDefault="005F7286" w:rsidP="005F7286">
            <w:pPr>
              <w:autoSpaceDE w:val="0"/>
              <w:autoSpaceDN w:val="0"/>
              <w:adjustRightInd w:val="0"/>
              <w:rPr>
                <w:rFonts w:ascii="Times New Roman" w:hAnsi="Times New Roman" w:cs="Times New Roman"/>
                <w:color w:val="000000"/>
                <w:sz w:val="22"/>
                <w:szCs w:val="22"/>
              </w:rPr>
            </w:pPr>
            <w:r w:rsidRPr="00CA551F">
              <w:rPr>
                <w:rFonts w:ascii="Times New Roman" w:hAnsi="Times New Roman" w:cs="Times New Roman"/>
                <w:color w:val="000000"/>
                <w:sz w:val="22"/>
                <w:szCs w:val="22"/>
              </w:rPr>
              <w:t>Prob(F-statistic)</w:t>
            </w:r>
          </w:p>
        </w:tc>
        <w:tc>
          <w:tcPr>
            <w:tcW w:w="1103" w:type="dxa"/>
            <w:vAlign w:val="bottom"/>
          </w:tcPr>
          <w:p w14:paraId="341D42EE" w14:textId="77777777" w:rsidR="005F7286" w:rsidRPr="00CA551F" w:rsidRDefault="005F7286" w:rsidP="005F7286">
            <w:pPr>
              <w:autoSpaceDE w:val="0"/>
              <w:autoSpaceDN w:val="0"/>
              <w:adjustRightInd w:val="0"/>
              <w:ind w:right="10"/>
              <w:jc w:val="right"/>
              <w:rPr>
                <w:rFonts w:ascii="Times New Roman" w:hAnsi="Times New Roman" w:cs="Times New Roman"/>
                <w:color w:val="000000"/>
                <w:sz w:val="22"/>
                <w:szCs w:val="22"/>
              </w:rPr>
            </w:pPr>
            <w:r w:rsidRPr="00CA551F">
              <w:rPr>
                <w:rFonts w:ascii="Times New Roman" w:hAnsi="Times New Roman" w:cs="Times New Roman"/>
                <w:color w:val="000000"/>
                <w:sz w:val="22"/>
                <w:szCs w:val="22"/>
              </w:rPr>
              <w:t>0.000000</w:t>
            </w:r>
          </w:p>
        </w:tc>
        <w:tc>
          <w:tcPr>
            <w:tcW w:w="1207" w:type="dxa"/>
            <w:vAlign w:val="bottom"/>
          </w:tcPr>
          <w:p w14:paraId="619D7036" w14:textId="77777777" w:rsidR="005F7286" w:rsidRPr="00CA551F" w:rsidRDefault="005F7286" w:rsidP="005F7286">
            <w:pPr>
              <w:autoSpaceDE w:val="0"/>
              <w:autoSpaceDN w:val="0"/>
              <w:adjustRightInd w:val="0"/>
              <w:ind w:right="10"/>
              <w:jc w:val="center"/>
              <w:rPr>
                <w:rFonts w:ascii="Times New Roman" w:hAnsi="Times New Roman" w:cs="Times New Roman"/>
                <w:color w:val="000000"/>
                <w:sz w:val="22"/>
                <w:szCs w:val="22"/>
              </w:rPr>
            </w:pPr>
          </w:p>
        </w:tc>
        <w:tc>
          <w:tcPr>
            <w:tcW w:w="1208" w:type="dxa"/>
            <w:vAlign w:val="bottom"/>
          </w:tcPr>
          <w:p w14:paraId="6FE6B9F5" w14:textId="77777777" w:rsidR="005F7286" w:rsidRPr="00CA551F" w:rsidRDefault="005F7286" w:rsidP="005F7286">
            <w:pPr>
              <w:autoSpaceDE w:val="0"/>
              <w:autoSpaceDN w:val="0"/>
              <w:adjustRightInd w:val="0"/>
              <w:ind w:right="10"/>
              <w:jc w:val="center"/>
              <w:rPr>
                <w:rFonts w:ascii="Times New Roman" w:hAnsi="Times New Roman" w:cs="Times New Roman"/>
                <w:color w:val="000000"/>
                <w:sz w:val="22"/>
                <w:szCs w:val="22"/>
              </w:rPr>
            </w:pPr>
          </w:p>
        </w:tc>
        <w:tc>
          <w:tcPr>
            <w:tcW w:w="997" w:type="dxa"/>
            <w:vAlign w:val="bottom"/>
          </w:tcPr>
          <w:p w14:paraId="0178CCE4" w14:textId="77777777" w:rsidR="005F7286" w:rsidRPr="00CA551F" w:rsidRDefault="005F7286" w:rsidP="005F7286">
            <w:pPr>
              <w:autoSpaceDE w:val="0"/>
              <w:autoSpaceDN w:val="0"/>
              <w:adjustRightInd w:val="0"/>
              <w:ind w:right="10"/>
              <w:jc w:val="center"/>
              <w:rPr>
                <w:rFonts w:ascii="Times New Roman" w:hAnsi="Times New Roman" w:cs="Times New Roman"/>
                <w:color w:val="000000"/>
                <w:sz w:val="22"/>
                <w:szCs w:val="22"/>
              </w:rPr>
            </w:pPr>
          </w:p>
        </w:tc>
      </w:tr>
    </w:tbl>
    <w:p w14:paraId="79BE1D0F" w14:textId="77777777" w:rsidR="005F7286" w:rsidRPr="00A45C6D" w:rsidRDefault="005F7286" w:rsidP="005F7286">
      <w:pPr>
        <w:pStyle w:val="Default"/>
        <w:spacing w:line="360" w:lineRule="auto"/>
        <w:ind w:left="720"/>
        <w:jc w:val="both"/>
        <w:rPr>
          <w:lang w:val="en-US"/>
        </w:rPr>
      </w:pPr>
      <w:r w:rsidRPr="005F7286">
        <w:rPr>
          <w:lang w:val="en-US"/>
        </w:rPr>
        <w:t>Source: Data Processed</w:t>
      </w:r>
    </w:p>
    <w:p w14:paraId="0D6DC146" w14:textId="77777777" w:rsidR="00E50957" w:rsidRPr="00A45C6D" w:rsidRDefault="00E50957" w:rsidP="00A45C6D">
      <w:pPr>
        <w:pStyle w:val="Default"/>
        <w:spacing w:line="360" w:lineRule="auto"/>
        <w:ind w:left="630"/>
        <w:jc w:val="both"/>
        <w:rPr>
          <w:lang w:val="en-US"/>
        </w:rPr>
      </w:pPr>
    </w:p>
    <w:p w14:paraId="469C5D31" w14:textId="77777777" w:rsidR="00D30527" w:rsidRPr="00A45C6D" w:rsidRDefault="008633E2" w:rsidP="005F7286">
      <w:pPr>
        <w:pStyle w:val="Default"/>
        <w:numPr>
          <w:ilvl w:val="1"/>
          <w:numId w:val="37"/>
        </w:numPr>
        <w:spacing w:line="360" w:lineRule="auto"/>
        <w:ind w:left="567" w:hanging="567"/>
        <w:jc w:val="both"/>
        <w:rPr>
          <w:b/>
        </w:rPr>
      </w:pPr>
      <w:r w:rsidRPr="00A45C6D">
        <w:rPr>
          <w:b/>
        </w:rPr>
        <w:t>Discussion</w:t>
      </w:r>
    </w:p>
    <w:p w14:paraId="77AFF491" w14:textId="77777777" w:rsidR="00D30527" w:rsidRDefault="00E50957" w:rsidP="005F7286">
      <w:pPr>
        <w:pStyle w:val="Default"/>
        <w:numPr>
          <w:ilvl w:val="2"/>
          <w:numId w:val="37"/>
        </w:numPr>
        <w:spacing w:line="360" w:lineRule="auto"/>
        <w:jc w:val="both"/>
        <w:rPr>
          <w:b/>
          <w:lang w:val="en-US"/>
        </w:rPr>
      </w:pPr>
      <w:r w:rsidRPr="00A45C6D">
        <w:rPr>
          <w:b/>
          <w:lang w:val="en-US"/>
        </w:rPr>
        <w:t>Level of Efficiency of BPRS in Aceh</w:t>
      </w:r>
    </w:p>
    <w:p w14:paraId="344661BA" w14:textId="77777777" w:rsidR="005F7286" w:rsidRPr="00A45C6D" w:rsidRDefault="005F7286" w:rsidP="005F7286">
      <w:pPr>
        <w:pStyle w:val="Default"/>
        <w:spacing w:line="360" w:lineRule="auto"/>
        <w:ind w:left="142"/>
        <w:jc w:val="both"/>
        <w:rPr>
          <w:b/>
          <w:lang w:val="en-US"/>
        </w:rPr>
      </w:pPr>
      <w:r w:rsidRPr="00D30527">
        <w:rPr>
          <w:noProof/>
          <w:lang w:val="en-US"/>
        </w:rPr>
        <w:drawing>
          <wp:inline distT="0" distB="0" distL="0" distR="0" wp14:anchorId="151553A2" wp14:editId="6E363209">
            <wp:extent cx="5270500" cy="2925005"/>
            <wp:effectExtent l="0" t="0" r="12700" b="215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1FEA93" w14:textId="77777777" w:rsidR="005F7286" w:rsidRPr="005F7286" w:rsidRDefault="005F7286" w:rsidP="005F7286">
      <w:pPr>
        <w:pStyle w:val="Default"/>
        <w:spacing w:line="360" w:lineRule="auto"/>
        <w:ind w:firstLine="567"/>
        <w:jc w:val="center"/>
        <w:rPr>
          <w:b/>
          <w:lang w:val="en-US"/>
        </w:rPr>
      </w:pPr>
      <w:r w:rsidRPr="005F7286">
        <w:rPr>
          <w:b/>
          <w:lang w:val="en-US"/>
        </w:rPr>
        <w:t>Figure 4.1 Average Score of Seven BPRS Efficiency Score in Aceh During Semester I 2012 - Semester II 2015</w:t>
      </w:r>
    </w:p>
    <w:p w14:paraId="6276C040" w14:textId="77777777" w:rsidR="00DE0C1B" w:rsidRPr="00A45C6D" w:rsidRDefault="00F56E01" w:rsidP="00A45C6D">
      <w:pPr>
        <w:pStyle w:val="Default"/>
        <w:spacing w:line="360" w:lineRule="auto"/>
        <w:ind w:firstLine="567"/>
        <w:jc w:val="both"/>
        <w:rPr>
          <w:lang w:val="en-US"/>
        </w:rPr>
      </w:pPr>
      <w:r w:rsidRPr="00A45C6D">
        <w:rPr>
          <w:lang w:val="en-US"/>
        </w:rPr>
        <w:lastRenderedPageBreak/>
        <w:t>As seen</w:t>
      </w:r>
      <w:r w:rsidRPr="00A45C6D">
        <w:t xml:space="preserve"> from the size of the bank whose indicator is in the form of total assets, PT BPRS Hikmah Wakilah has the highest total assets </w:t>
      </w:r>
      <w:r w:rsidRPr="00A45C6D">
        <w:rPr>
          <w:lang w:val="en-US"/>
        </w:rPr>
        <w:t>of all other</w:t>
      </w:r>
      <w:r w:rsidRPr="00A45C6D">
        <w:t xml:space="preserve"> six BPRS. But in this case the average score of efficiency of PT BPRS Wisdom Wakilah is still below BPRS Renggali that is equal to 0.6504 or 65.04%. In this case</w:t>
      </w:r>
      <w:r w:rsidRPr="00A45C6D">
        <w:rPr>
          <w:lang w:val="en-US"/>
        </w:rPr>
        <w:t>,</w:t>
      </w:r>
      <w:r w:rsidRPr="00A45C6D">
        <w:t xml:space="preserve"> </w:t>
      </w:r>
      <w:r w:rsidRPr="00A45C6D">
        <w:rPr>
          <w:lang w:val="en-US"/>
        </w:rPr>
        <w:t xml:space="preserve">it is conclusive that </w:t>
      </w:r>
      <w:r w:rsidRPr="00A45C6D">
        <w:t>the</w:t>
      </w:r>
      <w:r w:rsidRPr="00A45C6D">
        <w:rPr>
          <w:lang w:val="en-US"/>
        </w:rPr>
        <w:t xml:space="preserve"> number</w:t>
      </w:r>
      <w:r w:rsidRPr="00A45C6D">
        <w:t xml:space="preserve"> of assets is not the main determinant </w:t>
      </w:r>
      <w:r w:rsidRPr="00A45C6D">
        <w:rPr>
          <w:lang w:val="en-US"/>
        </w:rPr>
        <w:t xml:space="preserve">for </w:t>
      </w:r>
      <w:r w:rsidRPr="00A45C6D">
        <w:t>a bank</w:t>
      </w:r>
      <w:r w:rsidRPr="00A45C6D">
        <w:rPr>
          <w:lang w:val="en-US"/>
        </w:rPr>
        <w:t xml:space="preserve"> to</w:t>
      </w:r>
      <w:r w:rsidRPr="00A45C6D">
        <w:t xml:space="preserve"> achieve efficiency, but the ability of banks to optimize output obtained by utilizing existing input is the key</w:t>
      </w:r>
      <w:r w:rsidRPr="00A45C6D">
        <w:rPr>
          <w:lang w:val="en-US"/>
        </w:rPr>
        <w:t xml:space="preserve"> for</w:t>
      </w:r>
      <w:r w:rsidRPr="00A45C6D">
        <w:t xml:space="preserve"> the bank to be efficient. This result is consistent with research conducted by Omar et al (2006) which revealed that bank size is not </w:t>
      </w:r>
      <w:r w:rsidRPr="00A45C6D">
        <w:rPr>
          <w:lang w:val="en-US"/>
        </w:rPr>
        <w:t xml:space="preserve">an </w:t>
      </w:r>
      <w:r w:rsidRPr="00A45C6D">
        <w:t xml:space="preserve">important </w:t>
      </w:r>
      <w:r w:rsidRPr="00A45C6D">
        <w:rPr>
          <w:lang w:val="en-US"/>
        </w:rPr>
        <w:t xml:space="preserve">factor </w:t>
      </w:r>
      <w:r w:rsidRPr="00A45C6D">
        <w:t xml:space="preserve">in increasing bank efficiency, but </w:t>
      </w:r>
      <w:r w:rsidRPr="00A45C6D">
        <w:rPr>
          <w:lang w:val="en-US"/>
        </w:rPr>
        <w:t xml:space="preserve">it is </w:t>
      </w:r>
      <w:r w:rsidRPr="00A45C6D">
        <w:t>the utilization of human resources technology and capabilities that have a large influence on high productivity growth. This is not in line with research conducted by Abidin and Endri (2006) which reveals that on average, larger banks are more efficient than medium and small-scale banks. During the first semester of 2012 to semester 2 of 2015, the total assets of PT BPRS Hikmah Wakilah continued to increase, but the acquisition of ROA was relatively stable at 2% to 3%. Thus</w:t>
      </w:r>
      <w:r w:rsidRPr="00A45C6D">
        <w:rPr>
          <w:lang w:val="en-US"/>
        </w:rPr>
        <w:t>,</w:t>
      </w:r>
      <w:r w:rsidRPr="00A45C6D">
        <w:t xml:space="preserve"> it can be said that the SRB has not been able to utilize the existing inputs to achieve optimal output.</w:t>
      </w:r>
      <w:r w:rsidRPr="00A45C6D">
        <w:rPr>
          <w:lang w:val="en-US"/>
        </w:rPr>
        <w:t xml:space="preserve"> </w:t>
      </w:r>
    </w:p>
    <w:p w14:paraId="00BA2F98" w14:textId="77777777" w:rsidR="00F56E01" w:rsidRPr="00A45C6D" w:rsidRDefault="00F56E01" w:rsidP="00A45C6D">
      <w:pPr>
        <w:pStyle w:val="Default"/>
        <w:spacing w:line="360" w:lineRule="auto"/>
        <w:ind w:firstLine="567"/>
        <w:jc w:val="both"/>
      </w:pPr>
    </w:p>
    <w:p w14:paraId="01C0939E" w14:textId="77777777" w:rsidR="00440A27" w:rsidRPr="00A45C6D" w:rsidRDefault="00F434F8" w:rsidP="00A45C6D">
      <w:pPr>
        <w:pStyle w:val="Default"/>
        <w:spacing w:line="360" w:lineRule="auto"/>
        <w:jc w:val="both"/>
        <w:rPr>
          <w:b/>
          <w:lang w:val="en-US"/>
        </w:rPr>
      </w:pPr>
      <w:r w:rsidRPr="00A45C6D">
        <w:rPr>
          <w:b/>
        </w:rPr>
        <w:t>4</w:t>
      </w:r>
      <w:r w:rsidR="004D76A2" w:rsidRPr="00A45C6D">
        <w:rPr>
          <w:b/>
        </w:rPr>
        <w:t>.2</w:t>
      </w:r>
      <w:r w:rsidR="00B01696" w:rsidRPr="00A45C6D">
        <w:rPr>
          <w:b/>
        </w:rPr>
        <w:t>.2</w:t>
      </w:r>
      <w:r w:rsidR="00F56E01" w:rsidRPr="00A45C6D">
        <w:rPr>
          <w:b/>
        </w:rPr>
        <w:t>. Level of Efficiency of BPRS in North Sumatra</w:t>
      </w:r>
    </w:p>
    <w:p w14:paraId="53EBCD1F" w14:textId="77777777" w:rsidR="00F56E01" w:rsidRPr="00A45C6D" w:rsidRDefault="00F56E01" w:rsidP="00A45C6D">
      <w:pPr>
        <w:pStyle w:val="Default"/>
        <w:spacing w:line="360" w:lineRule="auto"/>
        <w:jc w:val="both"/>
        <w:rPr>
          <w:b/>
          <w:lang w:val="en-US"/>
        </w:rPr>
      </w:pPr>
    </w:p>
    <w:p w14:paraId="1828F07F" w14:textId="77777777" w:rsidR="00F56E01" w:rsidRPr="00A45C6D" w:rsidRDefault="00F56E01" w:rsidP="00A45C6D">
      <w:pPr>
        <w:pStyle w:val="Default"/>
        <w:spacing w:line="360" w:lineRule="auto"/>
        <w:ind w:firstLine="567"/>
        <w:jc w:val="both"/>
        <w:rPr>
          <w:lang w:val="en-US"/>
        </w:rPr>
      </w:pPr>
      <w:r w:rsidRPr="00A45C6D">
        <w:rPr>
          <w:lang w:val="en-US"/>
        </w:rPr>
        <w:t>Measurement of efficiency level was also carried out on BPRS in North Sumatra by taking 4 BPRS samples. From the samples taken by PT BPRS Al Washliyah, they were able to achieve efficiency score of 1 in the first semester of 2013. In that period, the total assets of PT BPRS Al Washliyah decreased as compared to the previous period, but ROA increased from -4.76 to 0.10. The level of efficiency achieved in this period illustrates that despite the decline in input, in this case the decrease in total assets, PT BPRS Al Washliyah is able to maximize its output as indicated by an increase in ROA. This is consistent with the research conducted by Hasan (2006</w:t>
      </w:r>
      <w:proofErr w:type="gramStart"/>
      <w:r w:rsidRPr="00A45C6D">
        <w:rPr>
          <w:lang w:val="en-US"/>
        </w:rPr>
        <w:t>) which</w:t>
      </w:r>
      <w:proofErr w:type="gramEnd"/>
      <w:r w:rsidRPr="00A45C6D">
        <w:rPr>
          <w:lang w:val="en-US"/>
        </w:rPr>
        <w:t xml:space="preserve"> reveals that efficiency is highly correlated with bank profitability, namely ROA and ROE ratios.</w:t>
      </w:r>
    </w:p>
    <w:p w14:paraId="759EF546" w14:textId="77777777" w:rsidR="007560FE" w:rsidRDefault="00F56E01" w:rsidP="00FF010F">
      <w:pPr>
        <w:pStyle w:val="Default"/>
        <w:spacing w:line="360" w:lineRule="auto"/>
        <w:ind w:firstLine="567"/>
        <w:jc w:val="both"/>
        <w:rPr>
          <w:lang w:val="en-US"/>
        </w:rPr>
      </w:pPr>
      <w:r w:rsidRPr="00A45C6D">
        <w:t xml:space="preserve">In this case, </w:t>
      </w:r>
      <w:r w:rsidRPr="00A45C6D">
        <w:rPr>
          <w:lang w:val="en-US"/>
        </w:rPr>
        <w:t xml:space="preserve">it is rarely found that </w:t>
      </w:r>
      <w:r w:rsidRPr="00A45C6D">
        <w:t xml:space="preserve">banks are able to maintain their efficiency values steadily over time. </w:t>
      </w:r>
      <w:r w:rsidRPr="00A45C6D">
        <w:rPr>
          <w:lang w:val="en-US"/>
        </w:rPr>
        <w:t>There are m</w:t>
      </w:r>
      <w:r w:rsidRPr="00A45C6D">
        <w:t xml:space="preserve">any factors </w:t>
      </w:r>
      <w:r w:rsidRPr="00A45C6D">
        <w:rPr>
          <w:lang w:val="en-US"/>
        </w:rPr>
        <w:t xml:space="preserve">to </w:t>
      </w:r>
      <w:r w:rsidRPr="00A45C6D">
        <w:t xml:space="preserve">help determine the level of efficiency of a bank, such as the bank's internal factors in the form of financial indicators. </w:t>
      </w:r>
      <w:r w:rsidR="001C045B" w:rsidRPr="00A45C6D">
        <w:rPr>
          <w:lang w:val="en-US"/>
        </w:rPr>
        <w:t>It is in line with</w:t>
      </w:r>
      <w:r w:rsidRPr="00A45C6D">
        <w:t xml:space="preserve"> the research conducted by Widiarti et al (2015) which shows </w:t>
      </w:r>
      <w:r w:rsidRPr="00A45C6D">
        <w:lastRenderedPageBreak/>
        <w:t xml:space="preserve">that internal factors of banks such as Non Performing Loans (NPL), Loan to Deposit Ratio (LDR), Bank Size, Cost Efficiency Ratios, and Capital Adequacy Ratio (CAR), significantly affect the efficiency </w:t>
      </w:r>
      <w:r w:rsidR="001C045B" w:rsidRPr="00A45C6D">
        <w:rPr>
          <w:lang w:val="en-US"/>
        </w:rPr>
        <w:t xml:space="preserve">level </w:t>
      </w:r>
      <w:r w:rsidRPr="00A45C6D">
        <w:t>of banks in Indonesia. Based on the results above, the overall level of efficiency of BPRS efficiency in North Sumatra has a fluctuating trend both for individual banks and on average.</w:t>
      </w:r>
      <w:r w:rsidR="001C045B" w:rsidRPr="00A45C6D">
        <w:rPr>
          <w:lang w:val="en-US"/>
        </w:rPr>
        <w:t xml:space="preserve"> </w:t>
      </w:r>
    </w:p>
    <w:p w14:paraId="6E348705" w14:textId="77777777" w:rsidR="007560FE" w:rsidRDefault="007560FE" w:rsidP="00A45C6D">
      <w:pPr>
        <w:pStyle w:val="Default"/>
        <w:spacing w:line="360" w:lineRule="auto"/>
        <w:ind w:firstLine="567"/>
        <w:jc w:val="both"/>
      </w:pPr>
      <w:r w:rsidRPr="006A0E49">
        <w:rPr>
          <w:noProof/>
          <w:lang w:val="en-US"/>
        </w:rPr>
        <w:drawing>
          <wp:inline distT="0" distB="0" distL="0" distR="0" wp14:anchorId="302A6859" wp14:editId="65F1F985">
            <wp:extent cx="4327525" cy="2229556"/>
            <wp:effectExtent l="0" t="0" r="15875" b="3111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2CD01C" w14:textId="77777777" w:rsidR="007560FE" w:rsidRDefault="007560FE" w:rsidP="007560FE">
      <w:pPr>
        <w:pStyle w:val="Default"/>
        <w:spacing w:line="360" w:lineRule="auto"/>
        <w:ind w:firstLine="567"/>
        <w:jc w:val="center"/>
        <w:rPr>
          <w:b/>
        </w:rPr>
      </w:pPr>
      <w:r w:rsidRPr="007560FE">
        <w:rPr>
          <w:b/>
        </w:rPr>
        <w:t>Figure 4.2 Efficiency of Seven BPRS in Aceh During Semester I 2012 - Semester II 2015 in North Sumatra</w:t>
      </w:r>
    </w:p>
    <w:p w14:paraId="0238C7C6" w14:textId="77777777" w:rsidR="007560FE" w:rsidRPr="007560FE" w:rsidRDefault="007560FE" w:rsidP="007560FE">
      <w:pPr>
        <w:pStyle w:val="Default"/>
        <w:spacing w:line="360" w:lineRule="auto"/>
        <w:ind w:firstLine="567"/>
        <w:jc w:val="center"/>
        <w:rPr>
          <w:b/>
        </w:rPr>
      </w:pPr>
    </w:p>
    <w:p w14:paraId="5754A54F" w14:textId="77777777" w:rsidR="009D2210" w:rsidRPr="00A45C6D" w:rsidRDefault="00F434F8" w:rsidP="00A45C6D">
      <w:pPr>
        <w:pStyle w:val="Default"/>
        <w:spacing w:line="360" w:lineRule="auto"/>
        <w:jc w:val="both"/>
        <w:rPr>
          <w:b/>
        </w:rPr>
      </w:pPr>
      <w:r w:rsidRPr="00A45C6D">
        <w:rPr>
          <w:b/>
        </w:rPr>
        <w:t>4</w:t>
      </w:r>
      <w:r w:rsidR="004D76A2" w:rsidRPr="00A45C6D">
        <w:rPr>
          <w:b/>
        </w:rPr>
        <w:t>.2</w:t>
      </w:r>
      <w:r w:rsidR="00A30A10" w:rsidRPr="00A45C6D">
        <w:rPr>
          <w:b/>
        </w:rPr>
        <w:t>.3</w:t>
      </w:r>
      <w:r w:rsidR="001C045B" w:rsidRPr="00A45C6D">
        <w:rPr>
          <w:b/>
        </w:rPr>
        <w:t xml:space="preserve">. </w:t>
      </w:r>
      <w:r w:rsidR="001C045B" w:rsidRPr="00A45C6D">
        <w:rPr>
          <w:b/>
          <w:lang w:val="en-US"/>
        </w:rPr>
        <w:t>Level of Efficiency of BPRS in West Sumatra</w:t>
      </w:r>
    </w:p>
    <w:p w14:paraId="6556B23F" w14:textId="77777777" w:rsidR="007560FE" w:rsidRDefault="001C045B" w:rsidP="00A45C6D">
      <w:pPr>
        <w:pStyle w:val="Default"/>
        <w:spacing w:line="360" w:lineRule="auto"/>
        <w:ind w:firstLine="567"/>
        <w:jc w:val="both"/>
      </w:pPr>
      <w:r w:rsidRPr="00A45C6D">
        <w:t xml:space="preserve">The </w:t>
      </w:r>
      <w:r w:rsidRPr="00A45C6D">
        <w:rPr>
          <w:lang w:val="en-US"/>
        </w:rPr>
        <w:t xml:space="preserve">measurement </w:t>
      </w:r>
      <w:r w:rsidRPr="00A45C6D">
        <w:t xml:space="preserve">results of efficiency </w:t>
      </w:r>
      <w:r w:rsidRPr="00A45C6D">
        <w:rPr>
          <w:lang w:val="en-US"/>
        </w:rPr>
        <w:t xml:space="preserve">level </w:t>
      </w:r>
      <w:r w:rsidRPr="00A45C6D">
        <w:t xml:space="preserve">of BPRS in West Sumatra by taking a sample of 4 BPRS during the first semester of 2012 to the second semester of 2015 </w:t>
      </w:r>
      <w:r w:rsidRPr="00A45C6D">
        <w:rPr>
          <w:lang w:val="en-US"/>
        </w:rPr>
        <w:t>reveals</w:t>
      </w:r>
      <w:r w:rsidRPr="00A45C6D">
        <w:t xml:space="preserve"> that there were no BPRS that achieved 100% efficiency. The BPRS that is closest to the efficient value is BPRS Barakah Nawaitul Ikhlas in the second semester of 2014 with a score of 0.8488 or 84.88%. In this period</w:t>
      </w:r>
      <w:r w:rsidRPr="00A45C6D">
        <w:rPr>
          <w:lang w:val="en-US"/>
        </w:rPr>
        <w:t>,</w:t>
      </w:r>
      <w:r w:rsidRPr="00A45C6D">
        <w:t xml:space="preserve"> the potential i</w:t>
      </w:r>
      <w:r w:rsidRPr="00A45C6D">
        <w:rPr>
          <w:lang w:val="en-US"/>
        </w:rPr>
        <w:t>m</w:t>
      </w:r>
      <w:r w:rsidRPr="00A45C6D">
        <w:t xml:space="preserve">provement done by BPRS Barakah Nawaitul Ikhlas to achieve a 100% efficiency level is by increasing total financing by 17.81% and operating income by 17.81%. Potential </w:t>
      </w:r>
      <w:r w:rsidRPr="00A45C6D">
        <w:rPr>
          <w:lang w:val="en-US"/>
        </w:rPr>
        <w:t xml:space="preserve">is an </w:t>
      </w:r>
      <w:r w:rsidRPr="00A45C6D">
        <w:t>improvement that can be made by the bank to become a</w:t>
      </w:r>
      <w:r w:rsidR="007560FE">
        <w:t xml:space="preserve"> technically efficient company.</w:t>
      </w:r>
    </w:p>
    <w:p w14:paraId="4A0116F8" w14:textId="77777777" w:rsidR="003677C1" w:rsidRDefault="00BA1D3A" w:rsidP="00A45C6D">
      <w:pPr>
        <w:pStyle w:val="Default"/>
        <w:spacing w:line="360" w:lineRule="auto"/>
        <w:ind w:firstLine="567"/>
        <w:jc w:val="both"/>
        <w:rPr>
          <w:lang w:val="en-US"/>
        </w:rPr>
      </w:pPr>
      <w:r w:rsidRPr="00A45C6D">
        <w:t xml:space="preserve">Meanwhile, the </w:t>
      </w:r>
      <w:r w:rsidRPr="00A45C6D">
        <w:rPr>
          <w:lang w:val="en-US"/>
        </w:rPr>
        <w:t xml:space="preserve">bank with </w:t>
      </w:r>
      <w:r w:rsidRPr="00A45C6D">
        <w:t>lowest level of efficiency is BPRS Carana Kiat Andalas in the first semester of 2014 with an efficiency score of 0.3427 or 34.27%. Potential improvement that can be done by BPRS Carana Kiat Andalas to achieve 100% efficiency level is by increasing total financing and operating income by 191.76%. I</w:t>
      </w:r>
      <w:r w:rsidRPr="00A45C6D">
        <w:rPr>
          <w:lang w:val="en-US"/>
        </w:rPr>
        <w:t>t is also necessary to make some i</w:t>
      </w:r>
      <w:r w:rsidRPr="00A45C6D">
        <w:t xml:space="preserve">mprovement efforts by setting a target of 1075.19 wadiah deposits </w:t>
      </w:r>
      <w:r w:rsidRPr="00A45C6D">
        <w:rPr>
          <w:lang w:val="en-US"/>
        </w:rPr>
        <w:t>whose value</w:t>
      </w:r>
      <w:r w:rsidRPr="00A45C6D">
        <w:t xml:space="preserve"> was 7308.94. In this case it is necessary to reduce the target of </w:t>
      </w:r>
      <w:r w:rsidRPr="00A45C6D">
        <w:lastRenderedPageBreak/>
        <w:t>wadiah deposits, because the efficiency of a bank is not measured based on the magnitude of the number</w:t>
      </w:r>
      <w:r w:rsidRPr="00A45C6D">
        <w:rPr>
          <w:lang w:val="en-US"/>
        </w:rPr>
        <w:t>,</w:t>
      </w:r>
      <w:r w:rsidRPr="00A45C6D">
        <w:t xml:space="preserve"> but based on the relationship between input and output </w:t>
      </w:r>
      <w:r w:rsidRPr="00A45C6D">
        <w:rPr>
          <w:lang w:val="en-US"/>
        </w:rPr>
        <w:t>to</w:t>
      </w:r>
      <w:r w:rsidRPr="00A45C6D">
        <w:t xml:space="preserve"> determine whether or not an institution is efficient or not.</w:t>
      </w:r>
      <w:r w:rsidRPr="00A45C6D">
        <w:rPr>
          <w:lang w:val="en-US"/>
        </w:rPr>
        <w:t xml:space="preserve"> </w:t>
      </w:r>
    </w:p>
    <w:p w14:paraId="26DAFA24" w14:textId="77777777" w:rsidR="007560FE" w:rsidRDefault="007560FE" w:rsidP="00A45C6D">
      <w:pPr>
        <w:pStyle w:val="Default"/>
        <w:spacing w:line="360" w:lineRule="auto"/>
        <w:ind w:firstLine="567"/>
        <w:jc w:val="both"/>
        <w:rPr>
          <w:lang w:val="en-US"/>
        </w:rPr>
      </w:pPr>
    </w:p>
    <w:p w14:paraId="39BB0CF2" w14:textId="77777777" w:rsidR="007560FE" w:rsidRPr="00A45C6D" w:rsidRDefault="007560FE" w:rsidP="00A45C6D">
      <w:pPr>
        <w:pStyle w:val="Default"/>
        <w:spacing w:line="360" w:lineRule="auto"/>
        <w:ind w:firstLine="567"/>
        <w:jc w:val="both"/>
        <w:rPr>
          <w:lang w:val="en-US"/>
        </w:rPr>
      </w:pPr>
      <w:r>
        <w:rPr>
          <w:noProof/>
          <w:lang w:val="en-US"/>
        </w:rPr>
        <w:drawing>
          <wp:inline distT="0" distB="0" distL="0" distR="0" wp14:anchorId="0EFE3F55" wp14:editId="4AD05574">
            <wp:extent cx="4556653" cy="2724785"/>
            <wp:effectExtent l="0" t="0" r="15875" b="1841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7EC7FE5" w14:textId="77777777" w:rsidR="00BA1D3A" w:rsidRPr="007560FE" w:rsidRDefault="007560FE" w:rsidP="007560FE">
      <w:pPr>
        <w:pStyle w:val="Default"/>
        <w:spacing w:line="360" w:lineRule="auto"/>
        <w:ind w:firstLine="567"/>
        <w:jc w:val="center"/>
        <w:rPr>
          <w:b/>
        </w:rPr>
      </w:pPr>
      <w:r w:rsidRPr="007560FE">
        <w:rPr>
          <w:b/>
        </w:rPr>
        <w:t>Figure 4.3 Efficiency of Four SRBs in West Sumatra During Semester I 2012 - Semester II 2015</w:t>
      </w:r>
    </w:p>
    <w:p w14:paraId="26F3682F" w14:textId="77777777" w:rsidR="00A30A10" w:rsidRPr="00A45C6D" w:rsidRDefault="00F434F8" w:rsidP="00A45C6D">
      <w:pPr>
        <w:pStyle w:val="Default"/>
        <w:spacing w:line="360" w:lineRule="auto"/>
        <w:jc w:val="both"/>
        <w:rPr>
          <w:b/>
        </w:rPr>
      </w:pPr>
      <w:r w:rsidRPr="00A45C6D">
        <w:rPr>
          <w:b/>
        </w:rPr>
        <w:t>4</w:t>
      </w:r>
      <w:r w:rsidR="004D76A2" w:rsidRPr="00A45C6D">
        <w:rPr>
          <w:b/>
        </w:rPr>
        <w:t>.2.</w:t>
      </w:r>
      <w:r w:rsidR="00BA1D3A" w:rsidRPr="00A45C6D">
        <w:rPr>
          <w:b/>
        </w:rPr>
        <w:t>4. Level of Efficiency of BPRS in Riau and Lampung</w:t>
      </w:r>
    </w:p>
    <w:p w14:paraId="62F08D71" w14:textId="77777777" w:rsidR="005C15C2" w:rsidRPr="00A45C6D" w:rsidRDefault="00F434F8" w:rsidP="00A45C6D">
      <w:pPr>
        <w:pStyle w:val="Default"/>
        <w:spacing w:line="360" w:lineRule="auto"/>
        <w:jc w:val="both"/>
        <w:rPr>
          <w:b/>
          <w:lang w:val="en-US"/>
        </w:rPr>
      </w:pPr>
      <w:r w:rsidRPr="00A45C6D">
        <w:rPr>
          <w:b/>
        </w:rPr>
        <w:t>4</w:t>
      </w:r>
      <w:r w:rsidR="004D76A2" w:rsidRPr="00A45C6D">
        <w:rPr>
          <w:b/>
        </w:rPr>
        <w:t>.2.4.</w:t>
      </w:r>
      <w:r w:rsidR="00BA1D3A" w:rsidRPr="00A45C6D">
        <w:rPr>
          <w:b/>
          <w:lang w:val="en-US"/>
        </w:rPr>
        <w:t xml:space="preserve">1 </w:t>
      </w:r>
      <w:r w:rsidR="00BA1D3A" w:rsidRPr="00A45C6D">
        <w:rPr>
          <w:b/>
        </w:rPr>
        <w:t>Efficiency of BPRS in Riau</w:t>
      </w:r>
    </w:p>
    <w:p w14:paraId="416F14FF" w14:textId="77777777" w:rsidR="00BA1D3A" w:rsidRPr="00A45C6D" w:rsidRDefault="00BA1D3A" w:rsidP="00A45C6D">
      <w:pPr>
        <w:pStyle w:val="Default"/>
        <w:spacing w:line="360" w:lineRule="auto"/>
        <w:jc w:val="both"/>
        <w:rPr>
          <w:b/>
          <w:lang w:val="en-US"/>
        </w:rPr>
      </w:pPr>
    </w:p>
    <w:p w14:paraId="5D855885" w14:textId="77777777" w:rsidR="00BA1D3A" w:rsidRDefault="00BA1D3A" w:rsidP="00A45C6D">
      <w:pPr>
        <w:pStyle w:val="Default"/>
        <w:spacing w:line="360" w:lineRule="auto"/>
        <w:ind w:firstLine="567"/>
        <w:jc w:val="both"/>
      </w:pPr>
      <w:r w:rsidRPr="00A45C6D">
        <w:t>Measurement of the efficiency of BPRS in Riau was carried out by taking two samples, namely SRB Berkah Dana Fadhilah and SRB Hasanah. During the study period</w:t>
      </w:r>
      <w:r w:rsidRPr="00A45C6D">
        <w:rPr>
          <w:lang w:val="en-US"/>
        </w:rPr>
        <w:t>,</w:t>
      </w:r>
      <w:r w:rsidRPr="00A45C6D">
        <w:t xml:space="preserve"> the efficiency of the two BPRS showed a fluctuating value with the average efficiency of BPRS Berkah Dana Fadhilah amounting to 0.5263 and BPRS Hasanah valued at 0.5663. Overall</w:t>
      </w:r>
      <w:r w:rsidRPr="00A45C6D">
        <w:rPr>
          <w:lang w:val="en-US"/>
        </w:rPr>
        <w:t>,</w:t>
      </w:r>
      <w:r w:rsidRPr="00A45C6D">
        <w:t xml:space="preserve"> it can be said that both BPRS are not efficient because the value of the efficiency score is far from 1 or 100%.</w:t>
      </w:r>
    </w:p>
    <w:p w14:paraId="5FA1D702" w14:textId="77777777" w:rsidR="007560FE" w:rsidRPr="00A45C6D" w:rsidRDefault="007560FE" w:rsidP="00A45C6D">
      <w:pPr>
        <w:pStyle w:val="Default"/>
        <w:spacing w:line="360" w:lineRule="auto"/>
        <w:ind w:firstLine="567"/>
        <w:jc w:val="both"/>
      </w:pPr>
      <w:r>
        <w:rPr>
          <w:noProof/>
          <w:lang w:val="en-US"/>
        </w:rPr>
        <w:lastRenderedPageBreak/>
        <w:drawing>
          <wp:inline distT="0" distB="0" distL="0" distR="0" wp14:anchorId="356B181C" wp14:editId="6888C342">
            <wp:extent cx="4327759" cy="2379345"/>
            <wp:effectExtent l="0" t="0" r="15875" b="3365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248C2" w14:textId="77777777" w:rsidR="007560FE" w:rsidRPr="007560FE" w:rsidRDefault="007560FE" w:rsidP="007560FE">
      <w:pPr>
        <w:pStyle w:val="Default"/>
        <w:spacing w:line="360" w:lineRule="auto"/>
        <w:ind w:firstLine="567"/>
        <w:jc w:val="center"/>
        <w:rPr>
          <w:b/>
        </w:rPr>
      </w:pPr>
      <w:r w:rsidRPr="007560FE">
        <w:rPr>
          <w:b/>
        </w:rPr>
        <w:t xml:space="preserve">Figure 4.4 Efficiency of Two SRBs in Riau During Semester I 2012 - Semester II 2015 </w:t>
      </w:r>
    </w:p>
    <w:p w14:paraId="5E6E1CEE" w14:textId="77777777" w:rsidR="00BA1D3A" w:rsidRDefault="00BA1D3A" w:rsidP="00A45C6D">
      <w:pPr>
        <w:pStyle w:val="Default"/>
        <w:spacing w:line="360" w:lineRule="auto"/>
        <w:ind w:firstLine="567"/>
        <w:jc w:val="both"/>
      </w:pPr>
      <w:r w:rsidRPr="00A45C6D">
        <w:t>The highest efficiency value of SRB Berkah Dana Fadhilah was achieved in the second semester of 2014 with an efficiency value of 0.6467. Potential improvement that can be done by SRB Berkah Dana Fadhilah to achieve 100% efficiency value is by increasing total financing and bank income by 54.62%.</w:t>
      </w:r>
    </w:p>
    <w:p w14:paraId="4158CA3A" w14:textId="77777777" w:rsidR="007560FE" w:rsidRPr="007560FE" w:rsidRDefault="007560FE" w:rsidP="007560FE">
      <w:pPr>
        <w:pStyle w:val="Default"/>
        <w:spacing w:line="360" w:lineRule="auto"/>
        <w:ind w:firstLine="567"/>
        <w:jc w:val="center"/>
        <w:rPr>
          <w:b/>
        </w:rPr>
      </w:pPr>
      <w:r w:rsidRPr="007560FE">
        <w:rPr>
          <w:b/>
        </w:rPr>
        <w:t>Table 4.1 SRB Target Input and Output Blessing Dana Fadhilah</w:t>
      </w:r>
    </w:p>
    <w:p w14:paraId="0652DEE7" w14:textId="77777777" w:rsidR="007560FE" w:rsidRPr="007560FE" w:rsidRDefault="007560FE" w:rsidP="007560FE">
      <w:pPr>
        <w:pStyle w:val="Default"/>
        <w:spacing w:line="360" w:lineRule="auto"/>
        <w:ind w:firstLine="567"/>
        <w:jc w:val="center"/>
        <w:rPr>
          <w:b/>
        </w:rPr>
      </w:pPr>
      <w:r w:rsidRPr="007560FE">
        <w:rPr>
          <w:b/>
        </w:rPr>
        <w:t>(Second Semester Period 2014)</w:t>
      </w:r>
    </w:p>
    <w:tbl>
      <w:tblPr>
        <w:tblW w:w="8379" w:type="dxa"/>
        <w:tblInd w:w="93" w:type="dxa"/>
        <w:tblLayout w:type="fixed"/>
        <w:tblLook w:val="04A0" w:firstRow="1" w:lastRow="0" w:firstColumn="1" w:lastColumn="0" w:noHBand="0" w:noVBand="1"/>
      </w:tblPr>
      <w:tblGrid>
        <w:gridCol w:w="963"/>
        <w:gridCol w:w="2786"/>
        <w:gridCol w:w="1300"/>
        <w:gridCol w:w="1300"/>
        <w:gridCol w:w="2030"/>
      </w:tblGrid>
      <w:tr w:rsidR="007560FE" w:rsidRPr="00AC2062" w14:paraId="6AC78534" w14:textId="77777777" w:rsidTr="007560FE">
        <w:trPr>
          <w:trHeight w:val="300"/>
        </w:trPr>
        <w:tc>
          <w:tcPr>
            <w:tcW w:w="37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DF080" w14:textId="77777777" w:rsidR="007560FE" w:rsidRPr="00AC2062" w:rsidRDefault="007560FE" w:rsidP="007560FE">
            <w:pPr>
              <w:jc w:val="center"/>
              <w:rPr>
                <w:rFonts w:ascii="Times New Roman" w:eastAsia="Times New Roman" w:hAnsi="Times New Roman" w:cs="Times New Roman"/>
                <w:b/>
                <w:bCs/>
                <w:color w:val="000000"/>
              </w:rPr>
            </w:pPr>
            <w:r w:rsidRPr="00AC2062">
              <w:rPr>
                <w:rFonts w:ascii="Times New Roman" w:eastAsia="Times New Roman" w:hAnsi="Times New Roman" w:cs="Times New Roman"/>
                <w:b/>
                <w:bCs/>
                <w:color w:val="000000"/>
              </w:rPr>
              <w:t>Variab</w:t>
            </w:r>
            <w:r>
              <w:rPr>
                <w:rFonts w:ascii="Times New Roman" w:eastAsia="Times New Roman" w:hAnsi="Times New Roman" w:cs="Times New Roman"/>
                <w:b/>
                <w:bCs/>
                <w:color w:val="000000"/>
              </w:rPr>
              <w:t>le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7403B43" w14:textId="77777777" w:rsidR="007560FE" w:rsidRPr="00AC2062" w:rsidRDefault="007560FE" w:rsidP="007560FE">
            <w:pPr>
              <w:rPr>
                <w:rFonts w:ascii="Times New Roman" w:eastAsia="Times New Roman" w:hAnsi="Times New Roman" w:cs="Times New Roman"/>
                <w:b/>
                <w:bCs/>
                <w:color w:val="000000"/>
              </w:rPr>
            </w:pPr>
            <w:r w:rsidRPr="00AC2062">
              <w:rPr>
                <w:rFonts w:ascii="Times New Roman" w:eastAsia="Times New Roman" w:hAnsi="Times New Roman" w:cs="Times New Roman"/>
                <w:b/>
                <w:bCs/>
                <w:color w:val="000000"/>
              </w:rPr>
              <w:t>Actual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62E4E3D" w14:textId="77777777" w:rsidR="007560FE" w:rsidRPr="00AC2062" w:rsidRDefault="007560FE" w:rsidP="007560FE">
            <w:pPr>
              <w:rPr>
                <w:rFonts w:ascii="Times New Roman" w:eastAsia="Times New Roman" w:hAnsi="Times New Roman" w:cs="Times New Roman"/>
                <w:b/>
                <w:bCs/>
                <w:color w:val="000000"/>
              </w:rPr>
            </w:pPr>
            <w:r w:rsidRPr="00AC2062">
              <w:rPr>
                <w:rFonts w:ascii="Times New Roman" w:eastAsia="Times New Roman" w:hAnsi="Times New Roman" w:cs="Times New Roman"/>
                <w:b/>
                <w:bCs/>
                <w:color w:val="000000"/>
              </w:rPr>
              <w:t>Target</w:t>
            </w:r>
          </w:p>
        </w:tc>
        <w:tc>
          <w:tcPr>
            <w:tcW w:w="2030" w:type="dxa"/>
            <w:tcBorders>
              <w:top w:val="single" w:sz="4" w:space="0" w:color="auto"/>
              <w:left w:val="nil"/>
              <w:bottom w:val="single" w:sz="4" w:space="0" w:color="auto"/>
              <w:right w:val="single" w:sz="4" w:space="0" w:color="auto"/>
            </w:tcBorders>
            <w:shd w:val="clear" w:color="auto" w:fill="auto"/>
            <w:noWrap/>
            <w:vAlign w:val="bottom"/>
            <w:hideMark/>
          </w:tcPr>
          <w:p w14:paraId="397C25EB" w14:textId="77777777" w:rsidR="007560FE" w:rsidRPr="00AC2062" w:rsidRDefault="007560FE" w:rsidP="007560FE">
            <w:pPr>
              <w:jc w:val="center"/>
              <w:rPr>
                <w:rFonts w:ascii="Times New Roman" w:eastAsia="Times New Roman" w:hAnsi="Times New Roman" w:cs="Times New Roman"/>
                <w:b/>
                <w:bCs/>
                <w:i/>
                <w:color w:val="000000"/>
              </w:rPr>
            </w:pPr>
            <w:r w:rsidRPr="00AC2062">
              <w:rPr>
                <w:rFonts w:ascii="Times New Roman" w:eastAsia="Times New Roman" w:hAnsi="Times New Roman" w:cs="Times New Roman"/>
                <w:b/>
                <w:bCs/>
                <w:i/>
                <w:color w:val="000000"/>
              </w:rPr>
              <w:t>Potential Improvement</w:t>
            </w:r>
          </w:p>
        </w:tc>
      </w:tr>
      <w:tr w:rsidR="007560FE" w:rsidRPr="00AC2062" w14:paraId="681950DE" w14:textId="77777777" w:rsidTr="007560FE">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34E1E1F" w14:textId="77777777" w:rsidR="007560FE" w:rsidRPr="00AC2062" w:rsidRDefault="007560FE" w:rsidP="007560FE">
            <w:pPr>
              <w:jc w:val="center"/>
              <w:rPr>
                <w:rFonts w:ascii="Times New Roman" w:eastAsia="Times New Roman" w:hAnsi="Times New Roman" w:cs="Times New Roman"/>
                <w:b/>
                <w:bCs/>
                <w:color w:val="000000"/>
              </w:rPr>
            </w:pPr>
            <w:r w:rsidRPr="00AC2062">
              <w:rPr>
                <w:rFonts w:ascii="Times New Roman" w:eastAsia="Times New Roman" w:hAnsi="Times New Roman" w:cs="Times New Roman"/>
                <w:b/>
                <w:bCs/>
                <w:color w:val="000000"/>
              </w:rPr>
              <w:t>Input</w:t>
            </w:r>
          </w:p>
        </w:tc>
        <w:tc>
          <w:tcPr>
            <w:tcW w:w="2786" w:type="dxa"/>
            <w:tcBorders>
              <w:top w:val="nil"/>
              <w:left w:val="nil"/>
              <w:bottom w:val="single" w:sz="4" w:space="0" w:color="auto"/>
              <w:right w:val="single" w:sz="4" w:space="0" w:color="auto"/>
            </w:tcBorders>
            <w:shd w:val="clear" w:color="auto" w:fill="auto"/>
            <w:noWrap/>
            <w:vAlign w:val="bottom"/>
            <w:hideMark/>
          </w:tcPr>
          <w:p w14:paraId="66E6330C"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Wadiah Savings</w:t>
            </w:r>
          </w:p>
        </w:tc>
        <w:tc>
          <w:tcPr>
            <w:tcW w:w="1300" w:type="dxa"/>
            <w:tcBorders>
              <w:top w:val="nil"/>
              <w:left w:val="nil"/>
              <w:bottom w:val="single" w:sz="4" w:space="0" w:color="auto"/>
              <w:right w:val="single" w:sz="4" w:space="0" w:color="auto"/>
            </w:tcBorders>
            <w:shd w:val="clear" w:color="auto" w:fill="auto"/>
            <w:noWrap/>
            <w:vAlign w:val="bottom"/>
            <w:hideMark/>
          </w:tcPr>
          <w:p w14:paraId="28413E83"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605.78</w:t>
            </w:r>
          </w:p>
        </w:tc>
        <w:tc>
          <w:tcPr>
            <w:tcW w:w="1300" w:type="dxa"/>
            <w:tcBorders>
              <w:top w:val="nil"/>
              <w:left w:val="nil"/>
              <w:bottom w:val="single" w:sz="4" w:space="0" w:color="auto"/>
              <w:right w:val="single" w:sz="4" w:space="0" w:color="auto"/>
            </w:tcBorders>
            <w:shd w:val="clear" w:color="auto" w:fill="auto"/>
            <w:noWrap/>
            <w:vAlign w:val="bottom"/>
            <w:hideMark/>
          </w:tcPr>
          <w:p w14:paraId="6A07E853"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605.78</w:t>
            </w:r>
          </w:p>
        </w:tc>
        <w:tc>
          <w:tcPr>
            <w:tcW w:w="2030" w:type="dxa"/>
            <w:tcBorders>
              <w:top w:val="nil"/>
              <w:left w:val="nil"/>
              <w:bottom w:val="single" w:sz="4" w:space="0" w:color="auto"/>
              <w:right w:val="single" w:sz="4" w:space="0" w:color="auto"/>
            </w:tcBorders>
            <w:shd w:val="clear" w:color="auto" w:fill="auto"/>
            <w:noWrap/>
            <w:vAlign w:val="bottom"/>
            <w:hideMark/>
          </w:tcPr>
          <w:p w14:paraId="4C68B5F5" w14:textId="77777777" w:rsidR="007560FE" w:rsidRPr="00AC2062" w:rsidRDefault="007560FE" w:rsidP="007560FE">
            <w:pPr>
              <w:jc w:val="center"/>
              <w:rPr>
                <w:rFonts w:ascii="Times New Roman" w:eastAsia="Times New Roman" w:hAnsi="Times New Roman" w:cs="Times New Roman"/>
                <w:color w:val="000000"/>
              </w:rPr>
            </w:pPr>
            <w:r w:rsidRPr="00AC2062">
              <w:rPr>
                <w:rFonts w:ascii="Times New Roman" w:eastAsia="Times New Roman" w:hAnsi="Times New Roman" w:cs="Times New Roman"/>
                <w:color w:val="000000"/>
              </w:rPr>
              <w:t>0%</w:t>
            </w:r>
          </w:p>
        </w:tc>
      </w:tr>
      <w:tr w:rsidR="007560FE" w:rsidRPr="00AC2062" w14:paraId="3C3C2E39"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2E403ED3" w14:textId="77777777" w:rsidR="007560FE" w:rsidRPr="00AC2062" w:rsidRDefault="007560FE" w:rsidP="007560FE">
            <w:pPr>
              <w:rPr>
                <w:rFonts w:ascii="Times New Roman" w:eastAsia="Times New Roman" w:hAnsi="Times New Roman" w:cs="Times New Roman"/>
                <w:b/>
                <w:bCs/>
                <w:color w:val="000000"/>
              </w:rPr>
            </w:pPr>
          </w:p>
        </w:tc>
        <w:tc>
          <w:tcPr>
            <w:tcW w:w="2786" w:type="dxa"/>
            <w:tcBorders>
              <w:top w:val="nil"/>
              <w:left w:val="nil"/>
              <w:bottom w:val="single" w:sz="4" w:space="0" w:color="auto"/>
              <w:right w:val="single" w:sz="4" w:space="0" w:color="auto"/>
            </w:tcBorders>
            <w:shd w:val="clear" w:color="auto" w:fill="auto"/>
            <w:noWrap/>
            <w:vAlign w:val="bottom"/>
            <w:hideMark/>
          </w:tcPr>
          <w:p w14:paraId="71B6E6E3" w14:textId="77777777" w:rsidR="007560FE" w:rsidRPr="00AC2062" w:rsidRDefault="007560FE" w:rsidP="007560FE">
            <w:pPr>
              <w:rPr>
                <w:rFonts w:ascii="Times New Roman" w:eastAsia="Times New Roman" w:hAnsi="Times New Roman" w:cs="Times New Roman"/>
                <w:color w:val="000000"/>
              </w:rPr>
            </w:pPr>
            <w:r>
              <w:rPr>
                <w:rFonts w:ascii="Times New Roman" w:eastAsia="Times New Roman" w:hAnsi="Times New Roman" w:cs="Times New Roman"/>
                <w:color w:val="000000"/>
              </w:rPr>
              <w:t>T</w:t>
            </w:r>
            <w:r w:rsidRPr="007560FE">
              <w:rPr>
                <w:rFonts w:ascii="Times New Roman" w:eastAsia="Times New Roman" w:hAnsi="Times New Roman" w:cs="Times New Roman"/>
                <w:color w:val="000000"/>
              </w:rPr>
              <w:t>otal assets</w:t>
            </w:r>
          </w:p>
        </w:tc>
        <w:tc>
          <w:tcPr>
            <w:tcW w:w="1300" w:type="dxa"/>
            <w:tcBorders>
              <w:top w:val="nil"/>
              <w:left w:val="nil"/>
              <w:bottom w:val="single" w:sz="4" w:space="0" w:color="auto"/>
              <w:right w:val="single" w:sz="4" w:space="0" w:color="auto"/>
            </w:tcBorders>
            <w:shd w:val="clear" w:color="auto" w:fill="auto"/>
            <w:noWrap/>
            <w:vAlign w:val="bottom"/>
            <w:hideMark/>
          </w:tcPr>
          <w:p w14:paraId="10C48230"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18082110</w:t>
            </w:r>
          </w:p>
        </w:tc>
        <w:tc>
          <w:tcPr>
            <w:tcW w:w="1300" w:type="dxa"/>
            <w:tcBorders>
              <w:top w:val="nil"/>
              <w:left w:val="nil"/>
              <w:bottom w:val="single" w:sz="4" w:space="0" w:color="auto"/>
              <w:right w:val="single" w:sz="4" w:space="0" w:color="auto"/>
            </w:tcBorders>
            <w:shd w:val="clear" w:color="auto" w:fill="auto"/>
            <w:noWrap/>
            <w:vAlign w:val="bottom"/>
            <w:hideMark/>
          </w:tcPr>
          <w:p w14:paraId="5DC31851"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18082110</w:t>
            </w:r>
          </w:p>
        </w:tc>
        <w:tc>
          <w:tcPr>
            <w:tcW w:w="2030" w:type="dxa"/>
            <w:tcBorders>
              <w:top w:val="nil"/>
              <w:left w:val="nil"/>
              <w:bottom w:val="single" w:sz="4" w:space="0" w:color="auto"/>
              <w:right w:val="single" w:sz="4" w:space="0" w:color="auto"/>
            </w:tcBorders>
            <w:shd w:val="clear" w:color="auto" w:fill="auto"/>
            <w:noWrap/>
            <w:vAlign w:val="bottom"/>
            <w:hideMark/>
          </w:tcPr>
          <w:p w14:paraId="2088D410" w14:textId="77777777" w:rsidR="007560FE" w:rsidRPr="00AC2062" w:rsidRDefault="007560FE" w:rsidP="007560FE">
            <w:pPr>
              <w:jc w:val="center"/>
              <w:rPr>
                <w:rFonts w:ascii="Times New Roman" w:eastAsia="Times New Roman" w:hAnsi="Times New Roman" w:cs="Times New Roman"/>
                <w:color w:val="000000"/>
              </w:rPr>
            </w:pPr>
            <w:r w:rsidRPr="00AC2062">
              <w:rPr>
                <w:rFonts w:ascii="Times New Roman" w:eastAsia="Times New Roman" w:hAnsi="Times New Roman" w:cs="Times New Roman"/>
                <w:color w:val="000000"/>
              </w:rPr>
              <w:t>0%</w:t>
            </w:r>
          </w:p>
        </w:tc>
      </w:tr>
      <w:tr w:rsidR="007560FE" w:rsidRPr="00AC2062" w14:paraId="4093B753"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6BC61453" w14:textId="77777777" w:rsidR="007560FE" w:rsidRPr="00AC2062" w:rsidRDefault="007560FE" w:rsidP="007560FE">
            <w:pPr>
              <w:rPr>
                <w:rFonts w:ascii="Times New Roman" w:eastAsia="Times New Roman" w:hAnsi="Times New Roman" w:cs="Times New Roman"/>
                <w:b/>
                <w:bCs/>
                <w:color w:val="000000"/>
              </w:rPr>
            </w:pPr>
          </w:p>
        </w:tc>
        <w:tc>
          <w:tcPr>
            <w:tcW w:w="2786" w:type="dxa"/>
            <w:tcBorders>
              <w:top w:val="nil"/>
              <w:left w:val="nil"/>
              <w:bottom w:val="single" w:sz="4" w:space="0" w:color="auto"/>
              <w:right w:val="single" w:sz="4" w:space="0" w:color="auto"/>
            </w:tcBorders>
            <w:shd w:val="clear" w:color="auto" w:fill="auto"/>
            <w:noWrap/>
            <w:vAlign w:val="bottom"/>
            <w:hideMark/>
          </w:tcPr>
          <w:p w14:paraId="2906A944"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Operating costs</w:t>
            </w:r>
          </w:p>
        </w:tc>
        <w:tc>
          <w:tcPr>
            <w:tcW w:w="1300" w:type="dxa"/>
            <w:tcBorders>
              <w:top w:val="nil"/>
              <w:left w:val="nil"/>
              <w:bottom w:val="single" w:sz="4" w:space="0" w:color="auto"/>
              <w:right w:val="single" w:sz="4" w:space="0" w:color="auto"/>
            </w:tcBorders>
            <w:shd w:val="clear" w:color="auto" w:fill="auto"/>
            <w:noWrap/>
            <w:vAlign w:val="bottom"/>
            <w:hideMark/>
          </w:tcPr>
          <w:p w14:paraId="7F986BF1"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2298557</w:t>
            </w:r>
          </w:p>
        </w:tc>
        <w:tc>
          <w:tcPr>
            <w:tcW w:w="1300" w:type="dxa"/>
            <w:tcBorders>
              <w:top w:val="nil"/>
              <w:left w:val="nil"/>
              <w:bottom w:val="single" w:sz="4" w:space="0" w:color="auto"/>
              <w:right w:val="single" w:sz="4" w:space="0" w:color="auto"/>
            </w:tcBorders>
            <w:shd w:val="clear" w:color="auto" w:fill="auto"/>
            <w:noWrap/>
            <w:vAlign w:val="bottom"/>
            <w:hideMark/>
          </w:tcPr>
          <w:p w14:paraId="1571FF61"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2298557</w:t>
            </w:r>
          </w:p>
        </w:tc>
        <w:tc>
          <w:tcPr>
            <w:tcW w:w="2030" w:type="dxa"/>
            <w:tcBorders>
              <w:top w:val="nil"/>
              <w:left w:val="nil"/>
              <w:bottom w:val="single" w:sz="4" w:space="0" w:color="auto"/>
              <w:right w:val="single" w:sz="4" w:space="0" w:color="auto"/>
            </w:tcBorders>
            <w:shd w:val="clear" w:color="auto" w:fill="auto"/>
            <w:noWrap/>
            <w:vAlign w:val="bottom"/>
            <w:hideMark/>
          </w:tcPr>
          <w:p w14:paraId="515EE568" w14:textId="77777777" w:rsidR="007560FE" w:rsidRPr="00AC2062" w:rsidRDefault="007560FE" w:rsidP="007560FE">
            <w:pPr>
              <w:jc w:val="center"/>
              <w:rPr>
                <w:rFonts w:ascii="Times New Roman" w:eastAsia="Times New Roman" w:hAnsi="Times New Roman" w:cs="Times New Roman"/>
                <w:color w:val="000000"/>
              </w:rPr>
            </w:pPr>
            <w:r w:rsidRPr="00AC2062">
              <w:rPr>
                <w:rFonts w:ascii="Times New Roman" w:eastAsia="Times New Roman" w:hAnsi="Times New Roman" w:cs="Times New Roman"/>
                <w:color w:val="000000"/>
              </w:rPr>
              <w:t>0%</w:t>
            </w:r>
          </w:p>
        </w:tc>
      </w:tr>
      <w:tr w:rsidR="007560FE" w:rsidRPr="00AC2062" w14:paraId="2F2FC077" w14:textId="77777777" w:rsidTr="007560FE">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ECBE3F" w14:textId="77777777" w:rsidR="007560FE" w:rsidRPr="00AC2062" w:rsidRDefault="007560FE" w:rsidP="007560FE">
            <w:pPr>
              <w:jc w:val="center"/>
              <w:rPr>
                <w:rFonts w:ascii="Times New Roman" w:eastAsia="Times New Roman" w:hAnsi="Times New Roman" w:cs="Times New Roman"/>
                <w:b/>
                <w:bCs/>
                <w:color w:val="000000"/>
              </w:rPr>
            </w:pPr>
            <w:r w:rsidRPr="00AC2062">
              <w:rPr>
                <w:rFonts w:ascii="Times New Roman" w:eastAsia="Times New Roman" w:hAnsi="Times New Roman" w:cs="Times New Roman"/>
                <w:b/>
                <w:bCs/>
                <w:color w:val="000000"/>
              </w:rPr>
              <w:t>Output</w:t>
            </w:r>
          </w:p>
        </w:tc>
        <w:tc>
          <w:tcPr>
            <w:tcW w:w="2786" w:type="dxa"/>
            <w:tcBorders>
              <w:top w:val="nil"/>
              <w:left w:val="nil"/>
              <w:bottom w:val="single" w:sz="4" w:space="0" w:color="auto"/>
              <w:right w:val="single" w:sz="4" w:space="0" w:color="auto"/>
            </w:tcBorders>
            <w:shd w:val="clear" w:color="auto" w:fill="auto"/>
            <w:noWrap/>
            <w:vAlign w:val="bottom"/>
            <w:hideMark/>
          </w:tcPr>
          <w:p w14:paraId="7E4B6195" w14:textId="77777777" w:rsidR="007560FE" w:rsidRPr="00AC2062" w:rsidRDefault="007560FE" w:rsidP="007560FE">
            <w:pPr>
              <w:rPr>
                <w:rFonts w:ascii="Times New Roman" w:eastAsia="Times New Roman" w:hAnsi="Times New Roman" w:cs="Times New Roman"/>
                <w:color w:val="000000"/>
              </w:rPr>
            </w:pPr>
            <w:r>
              <w:rPr>
                <w:rFonts w:ascii="Times New Roman" w:eastAsia="Times New Roman" w:hAnsi="Times New Roman" w:cs="Times New Roman"/>
                <w:color w:val="000000"/>
              </w:rPr>
              <w:t>Financing</w:t>
            </w:r>
          </w:p>
        </w:tc>
        <w:tc>
          <w:tcPr>
            <w:tcW w:w="1300" w:type="dxa"/>
            <w:tcBorders>
              <w:top w:val="nil"/>
              <w:left w:val="nil"/>
              <w:bottom w:val="single" w:sz="4" w:space="0" w:color="auto"/>
              <w:right w:val="single" w:sz="4" w:space="0" w:color="auto"/>
            </w:tcBorders>
            <w:shd w:val="clear" w:color="auto" w:fill="auto"/>
            <w:noWrap/>
            <w:vAlign w:val="bottom"/>
            <w:hideMark/>
          </w:tcPr>
          <w:p w14:paraId="2CEB8425"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11845664</w:t>
            </w:r>
          </w:p>
        </w:tc>
        <w:tc>
          <w:tcPr>
            <w:tcW w:w="1300" w:type="dxa"/>
            <w:tcBorders>
              <w:top w:val="nil"/>
              <w:left w:val="nil"/>
              <w:bottom w:val="single" w:sz="4" w:space="0" w:color="auto"/>
              <w:right w:val="single" w:sz="4" w:space="0" w:color="auto"/>
            </w:tcBorders>
            <w:shd w:val="clear" w:color="auto" w:fill="auto"/>
            <w:noWrap/>
            <w:vAlign w:val="bottom"/>
            <w:hideMark/>
          </w:tcPr>
          <w:p w14:paraId="62395263"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18315700</w:t>
            </w:r>
          </w:p>
        </w:tc>
        <w:tc>
          <w:tcPr>
            <w:tcW w:w="2030" w:type="dxa"/>
            <w:tcBorders>
              <w:top w:val="nil"/>
              <w:left w:val="nil"/>
              <w:bottom w:val="single" w:sz="4" w:space="0" w:color="auto"/>
              <w:right w:val="single" w:sz="4" w:space="0" w:color="auto"/>
            </w:tcBorders>
            <w:shd w:val="clear" w:color="auto" w:fill="auto"/>
            <w:noWrap/>
            <w:vAlign w:val="bottom"/>
            <w:hideMark/>
          </w:tcPr>
          <w:p w14:paraId="4C1A7CBA" w14:textId="77777777" w:rsidR="007560FE" w:rsidRPr="00AC2062" w:rsidRDefault="007560FE" w:rsidP="007560FE">
            <w:pPr>
              <w:jc w:val="center"/>
              <w:rPr>
                <w:rFonts w:ascii="Times New Roman" w:eastAsia="Times New Roman" w:hAnsi="Times New Roman" w:cs="Times New Roman"/>
                <w:color w:val="000000"/>
              </w:rPr>
            </w:pPr>
            <w:r w:rsidRPr="00AC2062">
              <w:rPr>
                <w:rFonts w:ascii="Times New Roman" w:eastAsia="Times New Roman" w:hAnsi="Times New Roman" w:cs="Times New Roman"/>
                <w:color w:val="000000"/>
              </w:rPr>
              <w:t>54.62%</w:t>
            </w:r>
          </w:p>
        </w:tc>
      </w:tr>
      <w:tr w:rsidR="007560FE" w:rsidRPr="00AC2062" w14:paraId="1816154F"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55F7675A" w14:textId="77777777" w:rsidR="007560FE" w:rsidRPr="00AC2062" w:rsidRDefault="007560FE" w:rsidP="007560FE">
            <w:pPr>
              <w:rPr>
                <w:rFonts w:ascii="Times New Roman" w:eastAsia="Times New Roman" w:hAnsi="Times New Roman" w:cs="Times New Roman"/>
                <w:b/>
                <w:bCs/>
                <w:color w:val="000000"/>
              </w:rPr>
            </w:pPr>
          </w:p>
        </w:tc>
        <w:tc>
          <w:tcPr>
            <w:tcW w:w="2786" w:type="dxa"/>
            <w:tcBorders>
              <w:top w:val="nil"/>
              <w:left w:val="nil"/>
              <w:bottom w:val="single" w:sz="4" w:space="0" w:color="auto"/>
              <w:right w:val="single" w:sz="4" w:space="0" w:color="auto"/>
            </w:tcBorders>
            <w:shd w:val="clear" w:color="auto" w:fill="auto"/>
            <w:noWrap/>
            <w:vAlign w:val="bottom"/>
            <w:hideMark/>
          </w:tcPr>
          <w:p w14:paraId="0F44C489"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Operating Income</w:t>
            </w:r>
          </w:p>
        </w:tc>
        <w:tc>
          <w:tcPr>
            <w:tcW w:w="1300" w:type="dxa"/>
            <w:tcBorders>
              <w:top w:val="nil"/>
              <w:left w:val="nil"/>
              <w:bottom w:val="single" w:sz="4" w:space="0" w:color="auto"/>
              <w:right w:val="single" w:sz="4" w:space="0" w:color="auto"/>
            </w:tcBorders>
            <w:shd w:val="clear" w:color="auto" w:fill="auto"/>
            <w:noWrap/>
            <w:vAlign w:val="bottom"/>
            <w:hideMark/>
          </w:tcPr>
          <w:p w14:paraId="5C347144"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3054648</w:t>
            </w:r>
          </w:p>
        </w:tc>
        <w:tc>
          <w:tcPr>
            <w:tcW w:w="1300" w:type="dxa"/>
            <w:tcBorders>
              <w:top w:val="nil"/>
              <w:left w:val="nil"/>
              <w:bottom w:val="single" w:sz="4" w:space="0" w:color="auto"/>
              <w:right w:val="single" w:sz="4" w:space="0" w:color="auto"/>
            </w:tcBorders>
            <w:shd w:val="clear" w:color="auto" w:fill="auto"/>
            <w:noWrap/>
            <w:vAlign w:val="bottom"/>
            <w:hideMark/>
          </w:tcPr>
          <w:p w14:paraId="62EA3211" w14:textId="77777777" w:rsidR="007560FE" w:rsidRPr="00AC2062" w:rsidRDefault="007560FE" w:rsidP="007560FE">
            <w:pPr>
              <w:jc w:val="right"/>
              <w:rPr>
                <w:rFonts w:ascii="Times New Roman" w:eastAsia="Times New Roman" w:hAnsi="Times New Roman" w:cs="Times New Roman"/>
                <w:color w:val="000000"/>
              </w:rPr>
            </w:pPr>
            <w:r w:rsidRPr="00AC2062">
              <w:rPr>
                <w:rFonts w:ascii="Times New Roman" w:eastAsia="Times New Roman" w:hAnsi="Times New Roman" w:cs="Times New Roman"/>
                <w:color w:val="000000"/>
              </w:rPr>
              <w:t>4723080</w:t>
            </w:r>
          </w:p>
        </w:tc>
        <w:tc>
          <w:tcPr>
            <w:tcW w:w="2030" w:type="dxa"/>
            <w:tcBorders>
              <w:top w:val="nil"/>
              <w:left w:val="nil"/>
              <w:bottom w:val="single" w:sz="4" w:space="0" w:color="auto"/>
              <w:right w:val="single" w:sz="4" w:space="0" w:color="auto"/>
            </w:tcBorders>
            <w:shd w:val="clear" w:color="auto" w:fill="auto"/>
            <w:noWrap/>
            <w:vAlign w:val="bottom"/>
            <w:hideMark/>
          </w:tcPr>
          <w:p w14:paraId="4D8F9363" w14:textId="77777777" w:rsidR="007560FE" w:rsidRPr="00AC2062" w:rsidRDefault="007560FE" w:rsidP="007560FE">
            <w:pPr>
              <w:jc w:val="center"/>
              <w:rPr>
                <w:rFonts w:ascii="Times New Roman" w:eastAsia="Times New Roman" w:hAnsi="Times New Roman" w:cs="Times New Roman"/>
                <w:color w:val="000000"/>
              </w:rPr>
            </w:pPr>
            <w:r w:rsidRPr="00AC2062">
              <w:rPr>
                <w:rFonts w:ascii="Times New Roman" w:eastAsia="Times New Roman" w:hAnsi="Times New Roman" w:cs="Times New Roman"/>
                <w:color w:val="000000"/>
              </w:rPr>
              <w:t>54.00%</w:t>
            </w:r>
          </w:p>
        </w:tc>
      </w:tr>
    </w:tbl>
    <w:p w14:paraId="223C3119" w14:textId="77777777" w:rsidR="007560FE" w:rsidRPr="00A45C6D" w:rsidRDefault="007560FE" w:rsidP="00A45C6D">
      <w:pPr>
        <w:pStyle w:val="Default"/>
        <w:spacing w:line="360" w:lineRule="auto"/>
        <w:ind w:firstLine="567"/>
        <w:jc w:val="both"/>
      </w:pPr>
    </w:p>
    <w:p w14:paraId="7A3444CD" w14:textId="77777777" w:rsidR="00D90463" w:rsidRDefault="00BA1D3A" w:rsidP="00A45C6D">
      <w:pPr>
        <w:pStyle w:val="Default"/>
        <w:spacing w:line="360" w:lineRule="auto"/>
        <w:ind w:firstLine="567"/>
        <w:jc w:val="both"/>
      </w:pPr>
      <w:r w:rsidRPr="00A45C6D">
        <w:rPr>
          <w:lang w:val="en-US"/>
        </w:rPr>
        <w:t>On the other hand,</w:t>
      </w:r>
      <w:r w:rsidRPr="00A45C6D">
        <w:t xml:space="preserve"> the highest efficiency score for SRB Hasanah was achieved in the second semester of 2015 with an efficiency value of 0.6664 or 66.64%. </w:t>
      </w:r>
      <w:r w:rsidRPr="00A45C6D">
        <w:rPr>
          <w:lang w:val="en-US"/>
        </w:rPr>
        <w:t>T</w:t>
      </w:r>
      <w:r w:rsidRPr="00A45C6D">
        <w:t xml:space="preserve">o achieve 100% efficiency </w:t>
      </w:r>
      <w:r w:rsidRPr="00A45C6D">
        <w:rPr>
          <w:lang w:val="en-US"/>
        </w:rPr>
        <w:t xml:space="preserve">some improvements to be done </w:t>
      </w:r>
      <w:r w:rsidRPr="00A45C6D">
        <w:t xml:space="preserve">are </w:t>
      </w:r>
      <w:r w:rsidRPr="00A45C6D">
        <w:rPr>
          <w:lang w:val="en-US"/>
        </w:rPr>
        <w:t xml:space="preserve">by </w:t>
      </w:r>
      <w:r w:rsidRPr="00A45C6D">
        <w:t>increasing total financing and operating income by 50.06%.</w:t>
      </w:r>
    </w:p>
    <w:p w14:paraId="42405992" w14:textId="77777777" w:rsidR="007560FE" w:rsidRPr="007560FE" w:rsidRDefault="007560FE" w:rsidP="007560FE">
      <w:pPr>
        <w:pStyle w:val="Default"/>
        <w:spacing w:line="360" w:lineRule="auto"/>
        <w:jc w:val="center"/>
        <w:rPr>
          <w:b/>
        </w:rPr>
      </w:pPr>
      <w:r w:rsidRPr="007560FE">
        <w:rPr>
          <w:b/>
        </w:rPr>
        <w:t>Table 4.2. SRB Hasanah Target Input and Output (Second Semester Period 2015)</w:t>
      </w:r>
    </w:p>
    <w:tbl>
      <w:tblPr>
        <w:tblW w:w="8379" w:type="dxa"/>
        <w:tblInd w:w="93" w:type="dxa"/>
        <w:tblLayout w:type="fixed"/>
        <w:tblLook w:val="04A0" w:firstRow="1" w:lastRow="0" w:firstColumn="1" w:lastColumn="0" w:noHBand="0" w:noVBand="1"/>
      </w:tblPr>
      <w:tblGrid>
        <w:gridCol w:w="963"/>
        <w:gridCol w:w="2596"/>
        <w:gridCol w:w="1559"/>
        <w:gridCol w:w="1560"/>
        <w:gridCol w:w="1701"/>
      </w:tblGrid>
      <w:tr w:rsidR="007560FE" w:rsidRPr="005C15C2" w14:paraId="2F88F806" w14:textId="77777777" w:rsidTr="007560FE">
        <w:trPr>
          <w:trHeight w:val="300"/>
        </w:trPr>
        <w:tc>
          <w:tcPr>
            <w:tcW w:w="3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8FB80" w14:textId="77777777" w:rsidR="007560FE" w:rsidRPr="005C15C2" w:rsidRDefault="007560FE" w:rsidP="007560FE">
            <w:pPr>
              <w:jc w:val="cente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t>Variab</w:t>
            </w:r>
            <w:r>
              <w:rPr>
                <w:rFonts w:ascii="Times New Roman" w:eastAsia="Times New Roman" w:hAnsi="Times New Roman" w:cs="Times New Roman"/>
                <w:b/>
                <w:bCs/>
                <w:color w:val="000000"/>
              </w:rPr>
              <w:t>le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951F97" w14:textId="77777777" w:rsidR="007560FE" w:rsidRPr="005C15C2" w:rsidRDefault="007560FE" w:rsidP="007560FE">
            <w:pP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t>Actual</w:t>
            </w:r>
            <w:r>
              <w:rPr>
                <w:rFonts w:ascii="Times New Roman" w:eastAsia="Times New Roman" w:hAnsi="Times New Roman" w:cs="Times New Roman"/>
                <w:b/>
                <w:bCs/>
                <w:color w:val="000000"/>
              </w:rPr>
              <w:t xml:space="preserve"> (Juta Rupiah)</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5BE99F46" w14:textId="77777777" w:rsidR="007560FE" w:rsidRPr="005C15C2" w:rsidRDefault="007560FE" w:rsidP="007560FE">
            <w:pP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t>Target</w:t>
            </w:r>
            <w:r>
              <w:rPr>
                <w:rFonts w:ascii="Times New Roman" w:eastAsia="Times New Roman" w:hAnsi="Times New Roman" w:cs="Times New Roman"/>
                <w:b/>
                <w:bCs/>
                <w:color w:val="000000"/>
              </w:rPr>
              <w:t xml:space="preserve"> (Juta Rupiah)</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C901BD8" w14:textId="77777777" w:rsidR="007560FE" w:rsidRPr="005C15C2" w:rsidRDefault="007560FE" w:rsidP="007560FE">
            <w:pPr>
              <w:jc w:val="cente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t>Potential Improvement</w:t>
            </w:r>
          </w:p>
        </w:tc>
      </w:tr>
      <w:tr w:rsidR="007560FE" w:rsidRPr="005C15C2" w14:paraId="51A9AF52" w14:textId="77777777" w:rsidTr="007560FE">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9FCDC1" w14:textId="77777777" w:rsidR="007560FE" w:rsidRPr="005C15C2" w:rsidRDefault="007560FE" w:rsidP="007560FE">
            <w:pPr>
              <w:jc w:val="cente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t>Input</w:t>
            </w:r>
          </w:p>
        </w:tc>
        <w:tc>
          <w:tcPr>
            <w:tcW w:w="2596" w:type="dxa"/>
            <w:tcBorders>
              <w:top w:val="nil"/>
              <w:left w:val="nil"/>
              <w:bottom w:val="single" w:sz="4" w:space="0" w:color="auto"/>
              <w:right w:val="single" w:sz="4" w:space="0" w:color="auto"/>
            </w:tcBorders>
            <w:shd w:val="clear" w:color="auto" w:fill="auto"/>
            <w:noWrap/>
            <w:vAlign w:val="bottom"/>
            <w:hideMark/>
          </w:tcPr>
          <w:p w14:paraId="71A53B34"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Wadiah Savings</w:t>
            </w:r>
          </w:p>
        </w:tc>
        <w:tc>
          <w:tcPr>
            <w:tcW w:w="1559" w:type="dxa"/>
            <w:tcBorders>
              <w:top w:val="nil"/>
              <w:left w:val="nil"/>
              <w:bottom w:val="single" w:sz="4" w:space="0" w:color="auto"/>
              <w:right w:val="single" w:sz="4" w:space="0" w:color="auto"/>
            </w:tcBorders>
            <w:shd w:val="clear" w:color="auto" w:fill="auto"/>
            <w:noWrap/>
            <w:vAlign w:val="bottom"/>
            <w:hideMark/>
          </w:tcPr>
          <w:p w14:paraId="6ADD2EC7"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174,94 </w:t>
            </w:r>
          </w:p>
        </w:tc>
        <w:tc>
          <w:tcPr>
            <w:tcW w:w="1560" w:type="dxa"/>
            <w:tcBorders>
              <w:top w:val="nil"/>
              <w:left w:val="nil"/>
              <w:bottom w:val="single" w:sz="4" w:space="0" w:color="auto"/>
              <w:right w:val="single" w:sz="4" w:space="0" w:color="auto"/>
            </w:tcBorders>
            <w:shd w:val="clear" w:color="auto" w:fill="auto"/>
            <w:noWrap/>
            <w:vAlign w:val="bottom"/>
            <w:hideMark/>
          </w:tcPr>
          <w:p w14:paraId="42586FEB"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174,94 </w:t>
            </w:r>
          </w:p>
        </w:tc>
        <w:tc>
          <w:tcPr>
            <w:tcW w:w="1701" w:type="dxa"/>
            <w:tcBorders>
              <w:top w:val="nil"/>
              <w:left w:val="nil"/>
              <w:bottom w:val="single" w:sz="4" w:space="0" w:color="auto"/>
              <w:right w:val="single" w:sz="4" w:space="0" w:color="auto"/>
            </w:tcBorders>
            <w:shd w:val="clear" w:color="auto" w:fill="auto"/>
            <w:noWrap/>
            <w:vAlign w:val="bottom"/>
            <w:hideMark/>
          </w:tcPr>
          <w:p w14:paraId="55CA6C4D" w14:textId="77777777" w:rsidR="007560FE" w:rsidRPr="005C15C2" w:rsidRDefault="007560FE" w:rsidP="007560FE">
            <w:pPr>
              <w:jc w:val="center"/>
              <w:rPr>
                <w:rFonts w:ascii="Times New Roman" w:eastAsia="Times New Roman" w:hAnsi="Times New Roman" w:cs="Times New Roman"/>
                <w:color w:val="000000"/>
              </w:rPr>
            </w:pPr>
            <w:r w:rsidRPr="005C15C2">
              <w:rPr>
                <w:rFonts w:ascii="Times New Roman" w:eastAsia="Times New Roman" w:hAnsi="Times New Roman" w:cs="Times New Roman"/>
                <w:color w:val="000000"/>
              </w:rPr>
              <w:t>0%</w:t>
            </w:r>
          </w:p>
        </w:tc>
      </w:tr>
      <w:tr w:rsidR="007560FE" w:rsidRPr="005C15C2" w14:paraId="44140388"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75B7C576" w14:textId="77777777" w:rsidR="007560FE" w:rsidRPr="005C15C2" w:rsidRDefault="007560FE" w:rsidP="007560FE">
            <w:pPr>
              <w:rPr>
                <w:rFonts w:ascii="Times New Roman" w:eastAsia="Times New Roman" w:hAnsi="Times New Roman" w:cs="Times New Roman"/>
                <w:b/>
                <w:bCs/>
                <w:color w:val="000000"/>
              </w:rPr>
            </w:pPr>
          </w:p>
        </w:tc>
        <w:tc>
          <w:tcPr>
            <w:tcW w:w="2596" w:type="dxa"/>
            <w:tcBorders>
              <w:top w:val="nil"/>
              <w:left w:val="nil"/>
              <w:bottom w:val="single" w:sz="4" w:space="0" w:color="auto"/>
              <w:right w:val="single" w:sz="4" w:space="0" w:color="auto"/>
            </w:tcBorders>
            <w:shd w:val="clear" w:color="auto" w:fill="auto"/>
            <w:noWrap/>
            <w:vAlign w:val="bottom"/>
            <w:hideMark/>
          </w:tcPr>
          <w:p w14:paraId="261F368E" w14:textId="77777777" w:rsidR="007560FE" w:rsidRPr="00AC2062" w:rsidRDefault="007560FE" w:rsidP="007560FE">
            <w:pPr>
              <w:rPr>
                <w:rFonts w:ascii="Times New Roman" w:eastAsia="Times New Roman" w:hAnsi="Times New Roman" w:cs="Times New Roman"/>
                <w:color w:val="000000"/>
              </w:rPr>
            </w:pPr>
            <w:r>
              <w:rPr>
                <w:rFonts w:ascii="Times New Roman" w:eastAsia="Times New Roman" w:hAnsi="Times New Roman" w:cs="Times New Roman"/>
                <w:color w:val="000000"/>
              </w:rPr>
              <w:t>T</w:t>
            </w:r>
            <w:r w:rsidRPr="007560FE">
              <w:rPr>
                <w:rFonts w:ascii="Times New Roman" w:eastAsia="Times New Roman" w:hAnsi="Times New Roman" w:cs="Times New Roman"/>
                <w:color w:val="000000"/>
              </w:rPr>
              <w:t>otal assets</w:t>
            </w:r>
          </w:p>
        </w:tc>
        <w:tc>
          <w:tcPr>
            <w:tcW w:w="1559" w:type="dxa"/>
            <w:tcBorders>
              <w:top w:val="nil"/>
              <w:left w:val="nil"/>
              <w:bottom w:val="single" w:sz="4" w:space="0" w:color="auto"/>
              <w:right w:val="single" w:sz="4" w:space="0" w:color="auto"/>
            </w:tcBorders>
            <w:shd w:val="clear" w:color="auto" w:fill="auto"/>
            <w:noWrap/>
            <w:vAlign w:val="bottom"/>
            <w:hideMark/>
          </w:tcPr>
          <w:p w14:paraId="167CB4A3"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7883535</w:t>
            </w:r>
          </w:p>
        </w:tc>
        <w:tc>
          <w:tcPr>
            <w:tcW w:w="1560" w:type="dxa"/>
            <w:tcBorders>
              <w:top w:val="nil"/>
              <w:left w:val="nil"/>
              <w:bottom w:val="single" w:sz="4" w:space="0" w:color="auto"/>
              <w:right w:val="single" w:sz="4" w:space="0" w:color="auto"/>
            </w:tcBorders>
            <w:shd w:val="clear" w:color="auto" w:fill="auto"/>
            <w:noWrap/>
            <w:vAlign w:val="bottom"/>
            <w:hideMark/>
          </w:tcPr>
          <w:p w14:paraId="492A9CE4"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7883535,00 </w:t>
            </w:r>
          </w:p>
        </w:tc>
        <w:tc>
          <w:tcPr>
            <w:tcW w:w="1701" w:type="dxa"/>
            <w:tcBorders>
              <w:top w:val="nil"/>
              <w:left w:val="nil"/>
              <w:bottom w:val="single" w:sz="4" w:space="0" w:color="auto"/>
              <w:right w:val="single" w:sz="4" w:space="0" w:color="auto"/>
            </w:tcBorders>
            <w:shd w:val="clear" w:color="auto" w:fill="auto"/>
            <w:noWrap/>
            <w:vAlign w:val="bottom"/>
            <w:hideMark/>
          </w:tcPr>
          <w:p w14:paraId="02D1C234" w14:textId="77777777" w:rsidR="007560FE" w:rsidRPr="005C15C2" w:rsidRDefault="007560FE" w:rsidP="007560FE">
            <w:pPr>
              <w:jc w:val="center"/>
              <w:rPr>
                <w:rFonts w:ascii="Times New Roman" w:eastAsia="Times New Roman" w:hAnsi="Times New Roman" w:cs="Times New Roman"/>
                <w:color w:val="000000"/>
              </w:rPr>
            </w:pPr>
            <w:r w:rsidRPr="005C15C2">
              <w:rPr>
                <w:rFonts w:ascii="Times New Roman" w:eastAsia="Times New Roman" w:hAnsi="Times New Roman" w:cs="Times New Roman"/>
                <w:color w:val="000000"/>
              </w:rPr>
              <w:t>0%</w:t>
            </w:r>
          </w:p>
        </w:tc>
      </w:tr>
      <w:tr w:rsidR="007560FE" w:rsidRPr="005C15C2" w14:paraId="125EC6B9"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4ED84C8D" w14:textId="77777777" w:rsidR="007560FE" w:rsidRPr="005C15C2" w:rsidRDefault="007560FE" w:rsidP="007560FE">
            <w:pPr>
              <w:rPr>
                <w:rFonts w:ascii="Times New Roman" w:eastAsia="Times New Roman" w:hAnsi="Times New Roman" w:cs="Times New Roman"/>
                <w:b/>
                <w:bCs/>
                <w:color w:val="000000"/>
              </w:rPr>
            </w:pPr>
          </w:p>
        </w:tc>
        <w:tc>
          <w:tcPr>
            <w:tcW w:w="2596" w:type="dxa"/>
            <w:tcBorders>
              <w:top w:val="nil"/>
              <w:left w:val="nil"/>
              <w:bottom w:val="single" w:sz="4" w:space="0" w:color="auto"/>
              <w:right w:val="single" w:sz="4" w:space="0" w:color="auto"/>
            </w:tcBorders>
            <w:shd w:val="clear" w:color="auto" w:fill="auto"/>
            <w:noWrap/>
            <w:vAlign w:val="bottom"/>
            <w:hideMark/>
          </w:tcPr>
          <w:p w14:paraId="5AFDAD64"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Operating costs</w:t>
            </w:r>
          </w:p>
        </w:tc>
        <w:tc>
          <w:tcPr>
            <w:tcW w:w="1559" w:type="dxa"/>
            <w:tcBorders>
              <w:top w:val="nil"/>
              <w:left w:val="nil"/>
              <w:bottom w:val="single" w:sz="4" w:space="0" w:color="auto"/>
              <w:right w:val="single" w:sz="4" w:space="0" w:color="auto"/>
            </w:tcBorders>
            <w:shd w:val="clear" w:color="auto" w:fill="auto"/>
            <w:noWrap/>
            <w:vAlign w:val="bottom"/>
            <w:hideMark/>
          </w:tcPr>
          <w:p w14:paraId="50F1ABF2"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1470674</w:t>
            </w:r>
          </w:p>
        </w:tc>
        <w:tc>
          <w:tcPr>
            <w:tcW w:w="1560" w:type="dxa"/>
            <w:tcBorders>
              <w:top w:val="nil"/>
              <w:left w:val="nil"/>
              <w:bottom w:val="single" w:sz="4" w:space="0" w:color="auto"/>
              <w:right w:val="single" w:sz="4" w:space="0" w:color="auto"/>
            </w:tcBorders>
            <w:shd w:val="clear" w:color="auto" w:fill="auto"/>
            <w:noWrap/>
            <w:vAlign w:val="bottom"/>
            <w:hideMark/>
          </w:tcPr>
          <w:p w14:paraId="625E3BDA"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1470674,00 </w:t>
            </w:r>
          </w:p>
        </w:tc>
        <w:tc>
          <w:tcPr>
            <w:tcW w:w="1701" w:type="dxa"/>
            <w:tcBorders>
              <w:top w:val="nil"/>
              <w:left w:val="nil"/>
              <w:bottom w:val="single" w:sz="4" w:space="0" w:color="auto"/>
              <w:right w:val="single" w:sz="4" w:space="0" w:color="auto"/>
            </w:tcBorders>
            <w:shd w:val="clear" w:color="auto" w:fill="auto"/>
            <w:noWrap/>
            <w:vAlign w:val="bottom"/>
            <w:hideMark/>
          </w:tcPr>
          <w:p w14:paraId="542B0B56" w14:textId="77777777" w:rsidR="007560FE" w:rsidRPr="005C15C2" w:rsidRDefault="007560FE" w:rsidP="007560FE">
            <w:pPr>
              <w:jc w:val="center"/>
              <w:rPr>
                <w:rFonts w:ascii="Times New Roman" w:eastAsia="Times New Roman" w:hAnsi="Times New Roman" w:cs="Times New Roman"/>
                <w:color w:val="000000"/>
              </w:rPr>
            </w:pPr>
            <w:r w:rsidRPr="005C15C2">
              <w:rPr>
                <w:rFonts w:ascii="Times New Roman" w:eastAsia="Times New Roman" w:hAnsi="Times New Roman" w:cs="Times New Roman"/>
                <w:color w:val="000000"/>
              </w:rPr>
              <w:t>0%</w:t>
            </w:r>
          </w:p>
        </w:tc>
      </w:tr>
      <w:tr w:rsidR="007560FE" w:rsidRPr="005C15C2" w14:paraId="28500C3B" w14:textId="77777777" w:rsidTr="007560FE">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FA70EF" w14:textId="77777777" w:rsidR="007560FE" w:rsidRPr="005C15C2" w:rsidRDefault="007560FE" w:rsidP="007560FE">
            <w:pPr>
              <w:jc w:val="center"/>
              <w:rPr>
                <w:rFonts w:ascii="Times New Roman" w:eastAsia="Times New Roman" w:hAnsi="Times New Roman" w:cs="Times New Roman"/>
                <w:b/>
                <w:bCs/>
                <w:color w:val="000000"/>
              </w:rPr>
            </w:pPr>
            <w:r w:rsidRPr="005C15C2">
              <w:rPr>
                <w:rFonts w:ascii="Times New Roman" w:eastAsia="Times New Roman" w:hAnsi="Times New Roman" w:cs="Times New Roman"/>
                <w:b/>
                <w:bCs/>
                <w:color w:val="000000"/>
              </w:rPr>
              <w:lastRenderedPageBreak/>
              <w:t>Output</w:t>
            </w:r>
          </w:p>
        </w:tc>
        <w:tc>
          <w:tcPr>
            <w:tcW w:w="2596" w:type="dxa"/>
            <w:tcBorders>
              <w:top w:val="nil"/>
              <w:left w:val="nil"/>
              <w:bottom w:val="single" w:sz="4" w:space="0" w:color="auto"/>
              <w:right w:val="single" w:sz="4" w:space="0" w:color="auto"/>
            </w:tcBorders>
            <w:shd w:val="clear" w:color="auto" w:fill="auto"/>
            <w:noWrap/>
            <w:vAlign w:val="bottom"/>
            <w:hideMark/>
          </w:tcPr>
          <w:p w14:paraId="1ACB76D7" w14:textId="77777777" w:rsidR="007560FE" w:rsidRPr="00AC2062" w:rsidRDefault="007560FE" w:rsidP="007560FE">
            <w:pPr>
              <w:rPr>
                <w:rFonts w:ascii="Times New Roman" w:eastAsia="Times New Roman" w:hAnsi="Times New Roman" w:cs="Times New Roman"/>
                <w:color w:val="000000"/>
              </w:rPr>
            </w:pPr>
            <w:r>
              <w:rPr>
                <w:rFonts w:ascii="Times New Roman" w:eastAsia="Times New Roman" w:hAnsi="Times New Roman" w:cs="Times New Roman"/>
                <w:color w:val="000000"/>
              </w:rPr>
              <w:t>Financing</w:t>
            </w:r>
          </w:p>
        </w:tc>
        <w:tc>
          <w:tcPr>
            <w:tcW w:w="1559" w:type="dxa"/>
            <w:tcBorders>
              <w:top w:val="nil"/>
              <w:left w:val="nil"/>
              <w:bottom w:val="single" w:sz="4" w:space="0" w:color="auto"/>
              <w:right w:val="single" w:sz="4" w:space="0" w:color="auto"/>
            </w:tcBorders>
            <w:shd w:val="clear" w:color="auto" w:fill="auto"/>
            <w:noWrap/>
            <w:vAlign w:val="bottom"/>
            <w:hideMark/>
          </w:tcPr>
          <w:p w14:paraId="0A9ACCCF"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6298660</w:t>
            </w:r>
          </w:p>
        </w:tc>
        <w:tc>
          <w:tcPr>
            <w:tcW w:w="1560" w:type="dxa"/>
            <w:tcBorders>
              <w:top w:val="nil"/>
              <w:left w:val="nil"/>
              <w:bottom w:val="single" w:sz="4" w:space="0" w:color="auto"/>
              <w:right w:val="single" w:sz="4" w:space="0" w:color="auto"/>
            </w:tcBorders>
            <w:shd w:val="clear" w:color="auto" w:fill="auto"/>
            <w:noWrap/>
            <w:vAlign w:val="bottom"/>
            <w:hideMark/>
          </w:tcPr>
          <w:p w14:paraId="6FAFC53D"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9451989,19 </w:t>
            </w:r>
          </w:p>
        </w:tc>
        <w:tc>
          <w:tcPr>
            <w:tcW w:w="1701" w:type="dxa"/>
            <w:tcBorders>
              <w:top w:val="nil"/>
              <w:left w:val="nil"/>
              <w:bottom w:val="single" w:sz="4" w:space="0" w:color="auto"/>
              <w:right w:val="single" w:sz="4" w:space="0" w:color="auto"/>
            </w:tcBorders>
            <w:shd w:val="clear" w:color="auto" w:fill="auto"/>
            <w:noWrap/>
            <w:vAlign w:val="bottom"/>
            <w:hideMark/>
          </w:tcPr>
          <w:p w14:paraId="452E9D29" w14:textId="77777777" w:rsidR="007560FE" w:rsidRPr="005C15C2" w:rsidRDefault="007560FE" w:rsidP="007560F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50.06</w:t>
            </w:r>
            <w:r w:rsidRPr="005C15C2">
              <w:rPr>
                <w:rFonts w:ascii="Times New Roman" w:eastAsia="Times New Roman" w:hAnsi="Times New Roman" w:cs="Times New Roman"/>
                <w:color w:val="000000"/>
              </w:rPr>
              <w:t>%</w:t>
            </w:r>
          </w:p>
        </w:tc>
      </w:tr>
      <w:tr w:rsidR="007560FE" w:rsidRPr="005C15C2" w14:paraId="4F7592DF" w14:textId="77777777" w:rsidTr="007560FE">
        <w:trPr>
          <w:trHeight w:val="300"/>
        </w:trPr>
        <w:tc>
          <w:tcPr>
            <w:tcW w:w="963" w:type="dxa"/>
            <w:vMerge/>
            <w:tcBorders>
              <w:top w:val="nil"/>
              <w:left w:val="single" w:sz="4" w:space="0" w:color="auto"/>
              <w:bottom w:val="single" w:sz="4" w:space="0" w:color="auto"/>
              <w:right w:val="single" w:sz="4" w:space="0" w:color="auto"/>
            </w:tcBorders>
            <w:vAlign w:val="center"/>
            <w:hideMark/>
          </w:tcPr>
          <w:p w14:paraId="21F20136" w14:textId="77777777" w:rsidR="007560FE" w:rsidRPr="005C15C2" w:rsidRDefault="007560FE" w:rsidP="007560FE">
            <w:pPr>
              <w:rPr>
                <w:rFonts w:ascii="Times New Roman" w:eastAsia="Times New Roman" w:hAnsi="Times New Roman" w:cs="Times New Roman"/>
                <w:b/>
                <w:bCs/>
                <w:color w:val="000000"/>
              </w:rPr>
            </w:pPr>
          </w:p>
        </w:tc>
        <w:tc>
          <w:tcPr>
            <w:tcW w:w="2596" w:type="dxa"/>
            <w:tcBorders>
              <w:top w:val="nil"/>
              <w:left w:val="nil"/>
              <w:bottom w:val="single" w:sz="4" w:space="0" w:color="auto"/>
              <w:right w:val="single" w:sz="4" w:space="0" w:color="auto"/>
            </w:tcBorders>
            <w:shd w:val="clear" w:color="auto" w:fill="auto"/>
            <w:noWrap/>
            <w:vAlign w:val="bottom"/>
            <w:hideMark/>
          </w:tcPr>
          <w:p w14:paraId="5C253CEC" w14:textId="77777777" w:rsidR="007560FE" w:rsidRPr="00AC2062" w:rsidRDefault="007560FE" w:rsidP="007560FE">
            <w:pPr>
              <w:rPr>
                <w:rFonts w:ascii="Times New Roman" w:eastAsia="Times New Roman" w:hAnsi="Times New Roman" w:cs="Times New Roman"/>
                <w:color w:val="000000"/>
              </w:rPr>
            </w:pPr>
            <w:r w:rsidRPr="007560FE">
              <w:rPr>
                <w:rFonts w:ascii="Times New Roman" w:eastAsia="Times New Roman" w:hAnsi="Times New Roman" w:cs="Times New Roman"/>
                <w:color w:val="000000"/>
              </w:rPr>
              <w:t>Operating Income</w:t>
            </w:r>
          </w:p>
        </w:tc>
        <w:tc>
          <w:tcPr>
            <w:tcW w:w="1559" w:type="dxa"/>
            <w:tcBorders>
              <w:top w:val="nil"/>
              <w:left w:val="nil"/>
              <w:bottom w:val="single" w:sz="4" w:space="0" w:color="auto"/>
              <w:right w:val="single" w:sz="4" w:space="0" w:color="auto"/>
            </w:tcBorders>
            <w:shd w:val="clear" w:color="auto" w:fill="auto"/>
            <w:noWrap/>
            <w:vAlign w:val="bottom"/>
            <w:hideMark/>
          </w:tcPr>
          <w:p w14:paraId="1B9F0E71"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1553943</w:t>
            </w:r>
          </w:p>
        </w:tc>
        <w:tc>
          <w:tcPr>
            <w:tcW w:w="1560" w:type="dxa"/>
            <w:tcBorders>
              <w:top w:val="nil"/>
              <w:left w:val="nil"/>
              <w:bottom w:val="single" w:sz="4" w:space="0" w:color="auto"/>
              <w:right w:val="single" w:sz="4" w:space="0" w:color="auto"/>
            </w:tcBorders>
            <w:shd w:val="clear" w:color="auto" w:fill="auto"/>
            <w:noWrap/>
            <w:vAlign w:val="bottom"/>
            <w:hideMark/>
          </w:tcPr>
          <w:p w14:paraId="3FF9BD52" w14:textId="77777777" w:rsidR="007560FE" w:rsidRPr="005C15C2" w:rsidRDefault="007560FE" w:rsidP="007560FE">
            <w:pPr>
              <w:rPr>
                <w:rFonts w:ascii="Times New Roman" w:eastAsia="Times New Roman" w:hAnsi="Times New Roman" w:cs="Times New Roman"/>
                <w:color w:val="000000"/>
              </w:rPr>
            </w:pPr>
            <w:r w:rsidRPr="005C15C2">
              <w:rPr>
                <w:rFonts w:ascii="Times New Roman" w:eastAsia="Times New Roman" w:hAnsi="Times New Roman" w:cs="Times New Roman"/>
                <w:color w:val="000000"/>
              </w:rPr>
              <w:t xml:space="preserve">2331901,14 </w:t>
            </w:r>
          </w:p>
        </w:tc>
        <w:tc>
          <w:tcPr>
            <w:tcW w:w="1701" w:type="dxa"/>
            <w:tcBorders>
              <w:top w:val="nil"/>
              <w:left w:val="nil"/>
              <w:bottom w:val="single" w:sz="4" w:space="0" w:color="auto"/>
              <w:right w:val="single" w:sz="4" w:space="0" w:color="auto"/>
            </w:tcBorders>
            <w:shd w:val="clear" w:color="auto" w:fill="auto"/>
            <w:noWrap/>
            <w:vAlign w:val="bottom"/>
            <w:hideMark/>
          </w:tcPr>
          <w:p w14:paraId="6AE0DC70" w14:textId="77777777" w:rsidR="007560FE" w:rsidRPr="005C15C2" w:rsidRDefault="007560FE" w:rsidP="007560F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50.06</w:t>
            </w:r>
            <w:r w:rsidRPr="005C15C2">
              <w:rPr>
                <w:rFonts w:ascii="Times New Roman" w:eastAsia="Times New Roman" w:hAnsi="Times New Roman" w:cs="Times New Roman"/>
                <w:color w:val="000000"/>
              </w:rPr>
              <w:t>%</w:t>
            </w:r>
          </w:p>
        </w:tc>
      </w:tr>
    </w:tbl>
    <w:p w14:paraId="6C905B49" w14:textId="77777777" w:rsidR="00BA1D3A" w:rsidRPr="00A45C6D" w:rsidRDefault="00BA1D3A" w:rsidP="00724451">
      <w:pPr>
        <w:pStyle w:val="Default"/>
        <w:spacing w:line="360" w:lineRule="auto"/>
        <w:jc w:val="both"/>
        <w:rPr>
          <w:lang w:val="en-US"/>
        </w:rPr>
      </w:pPr>
    </w:p>
    <w:p w14:paraId="790AFD65" w14:textId="77777777" w:rsidR="00BA1D3A" w:rsidRPr="00A45C6D" w:rsidRDefault="00F434F8" w:rsidP="00A45C6D">
      <w:pPr>
        <w:pStyle w:val="Default"/>
        <w:spacing w:line="360" w:lineRule="auto"/>
        <w:rPr>
          <w:b/>
          <w:lang w:val="en-US"/>
        </w:rPr>
      </w:pPr>
      <w:r w:rsidRPr="00A45C6D">
        <w:rPr>
          <w:b/>
        </w:rPr>
        <w:t>4</w:t>
      </w:r>
      <w:r w:rsidR="004D76A2" w:rsidRPr="00A45C6D">
        <w:rPr>
          <w:b/>
        </w:rPr>
        <w:t>.2.4.2</w:t>
      </w:r>
      <w:r w:rsidR="00BA1D3A" w:rsidRPr="00A45C6D">
        <w:rPr>
          <w:b/>
        </w:rPr>
        <w:t xml:space="preserve"> </w:t>
      </w:r>
      <w:r w:rsidR="00BA1D3A" w:rsidRPr="00A45C6D">
        <w:rPr>
          <w:b/>
          <w:lang w:val="en-US"/>
        </w:rPr>
        <w:t>Efficiency of BPRS in Lampung</w:t>
      </w:r>
    </w:p>
    <w:p w14:paraId="35A811E4" w14:textId="77777777" w:rsidR="005C15C2" w:rsidRPr="00A45C6D" w:rsidRDefault="005C15C2" w:rsidP="00A45C6D">
      <w:pPr>
        <w:pStyle w:val="Default"/>
        <w:spacing w:line="360" w:lineRule="auto"/>
        <w:jc w:val="both"/>
        <w:rPr>
          <w:b/>
        </w:rPr>
      </w:pPr>
    </w:p>
    <w:p w14:paraId="0BC31798" w14:textId="77777777" w:rsidR="00724451" w:rsidRDefault="00BA1D3A" w:rsidP="00A45C6D">
      <w:pPr>
        <w:pStyle w:val="Default"/>
        <w:spacing w:line="360" w:lineRule="auto"/>
        <w:ind w:firstLine="567"/>
        <w:jc w:val="both"/>
        <w:rPr>
          <w:lang w:val="en-US"/>
        </w:rPr>
      </w:pPr>
      <w:r w:rsidRPr="00A45C6D">
        <w:rPr>
          <w:lang w:val="en-US"/>
        </w:rPr>
        <w:t xml:space="preserve">Measurement of the efficiency level of BPRS in Lampung is done by way of taking one sample, namely SRB Way Kanan. Based on the measurement results, it is known that the efficiency level of BPRS Way Kanan has an increasing tendency in the second semester and a decrease in the first semester. During the study period, Way Right BPRS had not been able to achieve 100% efficiency level. The highest level of efficiency was achieved in the second semester of 2013 with a score of efficiency of 0.8679 or 86.79%. </w:t>
      </w:r>
    </w:p>
    <w:p w14:paraId="566CEBCC" w14:textId="77777777" w:rsidR="00724451" w:rsidRDefault="00724451" w:rsidP="00724451">
      <w:pPr>
        <w:pStyle w:val="Default"/>
        <w:spacing w:line="360" w:lineRule="auto"/>
        <w:ind w:left="720" w:firstLine="720"/>
        <w:jc w:val="both"/>
        <w:rPr>
          <w:lang w:val="en-US"/>
        </w:rPr>
      </w:pPr>
      <w:r>
        <w:rPr>
          <w:noProof/>
          <w:lang w:val="en-US"/>
        </w:rPr>
        <w:drawing>
          <wp:inline distT="0" distB="0" distL="0" distR="0" wp14:anchorId="61B7BA0E" wp14:editId="60698752">
            <wp:extent cx="3888606" cy="2051050"/>
            <wp:effectExtent l="0" t="0" r="23495" b="317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9ED930" w14:textId="77777777" w:rsidR="00724451" w:rsidRPr="00724451" w:rsidRDefault="00724451" w:rsidP="00724451">
      <w:pPr>
        <w:pStyle w:val="Default"/>
        <w:spacing w:line="360" w:lineRule="auto"/>
        <w:ind w:firstLine="567"/>
        <w:jc w:val="center"/>
        <w:rPr>
          <w:b/>
          <w:lang w:val="en-US"/>
        </w:rPr>
      </w:pPr>
      <w:r w:rsidRPr="00724451">
        <w:rPr>
          <w:b/>
          <w:lang w:val="en-US"/>
        </w:rPr>
        <w:t xml:space="preserve">Figure </w:t>
      </w:r>
      <w:proofErr w:type="gramStart"/>
      <w:r w:rsidRPr="00724451">
        <w:rPr>
          <w:b/>
          <w:lang w:val="en-US"/>
        </w:rPr>
        <w:t xml:space="preserve">4.5 Efficiency of Two </w:t>
      </w:r>
      <w:r>
        <w:rPr>
          <w:b/>
          <w:lang w:val="en-US"/>
        </w:rPr>
        <w:t xml:space="preserve">BPRS </w:t>
      </w:r>
      <w:r w:rsidRPr="00724451">
        <w:rPr>
          <w:b/>
          <w:lang w:val="en-US"/>
        </w:rPr>
        <w:t>in Lampung</w:t>
      </w:r>
      <w:proofErr w:type="gramEnd"/>
      <w:r w:rsidRPr="00724451">
        <w:rPr>
          <w:b/>
          <w:lang w:val="en-US"/>
        </w:rPr>
        <w:t xml:space="preserve"> During Semester I 2012 - Semester II 2015</w:t>
      </w:r>
    </w:p>
    <w:p w14:paraId="07FEC562" w14:textId="77777777" w:rsidR="00BA1D3A" w:rsidRDefault="00BA1D3A" w:rsidP="00A45C6D">
      <w:pPr>
        <w:pStyle w:val="Default"/>
        <w:spacing w:line="360" w:lineRule="auto"/>
        <w:ind w:firstLine="567"/>
        <w:jc w:val="both"/>
        <w:rPr>
          <w:lang w:val="en-US"/>
        </w:rPr>
      </w:pPr>
      <w:r w:rsidRPr="00A45C6D">
        <w:rPr>
          <w:lang w:val="en-US"/>
        </w:rPr>
        <w:t>Potential improvements that can be made by BPRS Way Kanan are by reducing the target of 1705.16 wadiah deposits or 63.59%. In addition to achieving 100% efficiency level, it is also necessary that BPRS Way Kanan increase its financing by 110.96% and increase its operating income by 12.42% because the realization is still below the targeted amount.</w:t>
      </w:r>
    </w:p>
    <w:p w14:paraId="53E6E3E4" w14:textId="77777777" w:rsidR="00724451" w:rsidRPr="00724451" w:rsidRDefault="00724451" w:rsidP="00724451">
      <w:pPr>
        <w:pStyle w:val="Default"/>
        <w:spacing w:line="360" w:lineRule="auto"/>
        <w:ind w:firstLine="567"/>
        <w:jc w:val="center"/>
        <w:rPr>
          <w:b/>
          <w:lang w:val="en-US"/>
        </w:rPr>
      </w:pPr>
      <w:r w:rsidRPr="00724451">
        <w:rPr>
          <w:b/>
          <w:lang w:val="en-US"/>
        </w:rPr>
        <w:t>Table 4.2. BPRS Way Kanan Target Input and Output (Second Semester Period 2013)</w:t>
      </w:r>
    </w:p>
    <w:tbl>
      <w:tblPr>
        <w:tblW w:w="8520" w:type="dxa"/>
        <w:tblInd w:w="93" w:type="dxa"/>
        <w:tblLayout w:type="fixed"/>
        <w:tblLook w:val="04A0" w:firstRow="1" w:lastRow="0" w:firstColumn="1" w:lastColumn="0" w:noHBand="0" w:noVBand="1"/>
      </w:tblPr>
      <w:tblGrid>
        <w:gridCol w:w="963"/>
        <w:gridCol w:w="2737"/>
        <w:gridCol w:w="1500"/>
        <w:gridCol w:w="1620"/>
        <w:gridCol w:w="1700"/>
      </w:tblGrid>
      <w:tr w:rsidR="00724451" w:rsidRPr="00AD1818" w14:paraId="08BA27BC" w14:textId="77777777" w:rsidTr="00724451">
        <w:trPr>
          <w:trHeight w:val="300"/>
        </w:trPr>
        <w:tc>
          <w:tcPr>
            <w:tcW w:w="3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90DF" w14:textId="77777777" w:rsidR="00724451" w:rsidRPr="00AD1818" w:rsidRDefault="00724451" w:rsidP="00724451">
            <w:pPr>
              <w:jc w:val="center"/>
              <w:rPr>
                <w:rFonts w:ascii="Times New Roman" w:eastAsia="Times New Roman" w:hAnsi="Times New Roman" w:cs="Times New Roman"/>
                <w:b/>
                <w:bCs/>
                <w:color w:val="000000"/>
              </w:rPr>
            </w:pPr>
            <w:r w:rsidRPr="00AD1818">
              <w:rPr>
                <w:rFonts w:ascii="Times New Roman" w:eastAsia="Times New Roman" w:hAnsi="Times New Roman" w:cs="Times New Roman"/>
                <w:b/>
                <w:bCs/>
                <w:color w:val="000000"/>
              </w:rPr>
              <w:t xml:space="preserve">Variabel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2BDF9C32" w14:textId="77777777" w:rsidR="00724451" w:rsidRPr="00AD1818" w:rsidRDefault="00724451" w:rsidP="00724451">
            <w:pPr>
              <w:jc w:val="center"/>
              <w:rPr>
                <w:rFonts w:ascii="Times New Roman" w:eastAsia="Times New Roman" w:hAnsi="Times New Roman" w:cs="Times New Roman"/>
                <w:b/>
                <w:bCs/>
                <w:color w:val="000000"/>
              </w:rPr>
            </w:pPr>
            <w:r w:rsidRPr="00AD1818">
              <w:rPr>
                <w:rFonts w:ascii="Times New Roman" w:eastAsia="Times New Roman" w:hAnsi="Times New Roman" w:cs="Times New Roman"/>
                <w:b/>
                <w:bCs/>
                <w:color w:val="000000"/>
              </w:rPr>
              <w:t>Actual</w:t>
            </w:r>
            <w:r>
              <w:rPr>
                <w:rFonts w:ascii="Times New Roman" w:eastAsia="Times New Roman" w:hAnsi="Times New Roman" w:cs="Times New Roman"/>
                <w:b/>
                <w:bCs/>
                <w:color w:val="000000"/>
              </w:rPr>
              <w:t xml:space="preserve"> (Juta Rupiah)</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3C77F432" w14:textId="77777777" w:rsidR="00724451" w:rsidRPr="00AD1818" w:rsidRDefault="00724451" w:rsidP="00724451">
            <w:pPr>
              <w:jc w:val="center"/>
              <w:rPr>
                <w:rFonts w:ascii="Times New Roman" w:eastAsia="Times New Roman" w:hAnsi="Times New Roman" w:cs="Times New Roman"/>
                <w:b/>
                <w:bCs/>
                <w:color w:val="000000"/>
              </w:rPr>
            </w:pPr>
            <w:r w:rsidRPr="00AD1818">
              <w:rPr>
                <w:rFonts w:ascii="Times New Roman" w:eastAsia="Times New Roman" w:hAnsi="Times New Roman" w:cs="Times New Roman"/>
                <w:b/>
                <w:bCs/>
                <w:color w:val="000000"/>
              </w:rPr>
              <w:t>Target</w:t>
            </w:r>
            <w:r>
              <w:rPr>
                <w:rFonts w:ascii="Times New Roman" w:eastAsia="Times New Roman" w:hAnsi="Times New Roman" w:cs="Times New Roman"/>
                <w:b/>
                <w:bCs/>
                <w:color w:val="000000"/>
              </w:rPr>
              <w:t xml:space="preserve"> (Juta Rupiah)</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60DFE752" w14:textId="77777777" w:rsidR="00724451" w:rsidRPr="00AD1818" w:rsidRDefault="00724451" w:rsidP="00724451">
            <w:pPr>
              <w:jc w:val="center"/>
              <w:rPr>
                <w:rFonts w:ascii="Times New Roman" w:eastAsia="Times New Roman" w:hAnsi="Times New Roman" w:cs="Times New Roman"/>
                <w:b/>
                <w:bCs/>
                <w:i/>
                <w:color w:val="000000"/>
              </w:rPr>
            </w:pPr>
            <w:r w:rsidRPr="00AD1818">
              <w:rPr>
                <w:rFonts w:ascii="Times New Roman" w:eastAsia="Times New Roman" w:hAnsi="Times New Roman" w:cs="Times New Roman"/>
                <w:b/>
                <w:bCs/>
                <w:i/>
                <w:color w:val="000000"/>
              </w:rPr>
              <w:t>Potential Improvement</w:t>
            </w:r>
          </w:p>
        </w:tc>
      </w:tr>
      <w:tr w:rsidR="00724451" w:rsidRPr="00AD1818" w14:paraId="27ADB9B7" w14:textId="77777777" w:rsidTr="00724451">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92FCD5" w14:textId="77777777" w:rsidR="00724451" w:rsidRPr="00AD1818" w:rsidRDefault="00724451" w:rsidP="00724451">
            <w:pPr>
              <w:jc w:val="center"/>
              <w:rPr>
                <w:rFonts w:ascii="Times New Roman" w:eastAsia="Times New Roman" w:hAnsi="Times New Roman" w:cs="Times New Roman"/>
                <w:b/>
                <w:bCs/>
                <w:color w:val="000000"/>
              </w:rPr>
            </w:pPr>
            <w:r w:rsidRPr="00AD1818">
              <w:rPr>
                <w:rFonts w:ascii="Times New Roman" w:eastAsia="Times New Roman" w:hAnsi="Times New Roman" w:cs="Times New Roman"/>
                <w:b/>
                <w:bCs/>
                <w:color w:val="000000"/>
              </w:rPr>
              <w:t>Input</w:t>
            </w:r>
          </w:p>
        </w:tc>
        <w:tc>
          <w:tcPr>
            <w:tcW w:w="2737" w:type="dxa"/>
            <w:tcBorders>
              <w:top w:val="nil"/>
              <w:left w:val="nil"/>
              <w:bottom w:val="single" w:sz="4" w:space="0" w:color="auto"/>
              <w:right w:val="single" w:sz="4" w:space="0" w:color="auto"/>
            </w:tcBorders>
            <w:shd w:val="clear" w:color="auto" w:fill="auto"/>
            <w:noWrap/>
            <w:vAlign w:val="bottom"/>
            <w:hideMark/>
          </w:tcPr>
          <w:p w14:paraId="69FA77A7" w14:textId="77777777" w:rsidR="00724451" w:rsidRPr="00AD1818" w:rsidRDefault="00724451" w:rsidP="00724451">
            <w:pPr>
              <w:rPr>
                <w:rFonts w:ascii="Times New Roman" w:eastAsia="Times New Roman" w:hAnsi="Times New Roman" w:cs="Times New Roman"/>
                <w:color w:val="000000"/>
              </w:rPr>
            </w:pPr>
            <w:r w:rsidRPr="00AD1818">
              <w:rPr>
                <w:rFonts w:ascii="Times New Roman" w:eastAsia="Times New Roman" w:hAnsi="Times New Roman" w:cs="Times New Roman"/>
                <w:color w:val="000000"/>
              </w:rPr>
              <w:t>Tabungan Wadiah</w:t>
            </w:r>
          </w:p>
        </w:tc>
        <w:tc>
          <w:tcPr>
            <w:tcW w:w="1500" w:type="dxa"/>
            <w:tcBorders>
              <w:top w:val="nil"/>
              <w:left w:val="nil"/>
              <w:bottom w:val="single" w:sz="4" w:space="0" w:color="auto"/>
              <w:right w:val="single" w:sz="4" w:space="0" w:color="auto"/>
            </w:tcBorders>
            <w:shd w:val="clear" w:color="auto" w:fill="auto"/>
            <w:noWrap/>
            <w:vAlign w:val="bottom"/>
            <w:hideMark/>
          </w:tcPr>
          <w:p w14:paraId="48CD40AC"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4683,86 </w:t>
            </w:r>
          </w:p>
        </w:tc>
        <w:tc>
          <w:tcPr>
            <w:tcW w:w="1620" w:type="dxa"/>
            <w:tcBorders>
              <w:top w:val="nil"/>
              <w:left w:val="nil"/>
              <w:bottom w:val="single" w:sz="4" w:space="0" w:color="auto"/>
              <w:right w:val="single" w:sz="4" w:space="0" w:color="auto"/>
            </w:tcBorders>
            <w:shd w:val="clear" w:color="auto" w:fill="auto"/>
            <w:noWrap/>
            <w:vAlign w:val="bottom"/>
            <w:hideMark/>
          </w:tcPr>
          <w:p w14:paraId="0536DBC2"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1705,16 </w:t>
            </w:r>
          </w:p>
        </w:tc>
        <w:tc>
          <w:tcPr>
            <w:tcW w:w="1700" w:type="dxa"/>
            <w:tcBorders>
              <w:top w:val="nil"/>
              <w:left w:val="nil"/>
              <w:bottom w:val="single" w:sz="4" w:space="0" w:color="auto"/>
              <w:right w:val="single" w:sz="4" w:space="0" w:color="auto"/>
            </w:tcBorders>
            <w:shd w:val="clear" w:color="auto" w:fill="auto"/>
            <w:noWrap/>
            <w:vAlign w:val="bottom"/>
            <w:hideMark/>
          </w:tcPr>
          <w:p w14:paraId="249949B7"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-63,59%</w:t>
            </w:r>
          </w:p>
        </w:tc>
      </w:tr>
      <w:tr w:rsidR="00724451" w:rsidRPr="00AD1818" w14:paraId="3E8C1EF5" w14:textId="77777777" w:rsidTr="00724451">
        <w:trPr>
          <w:trHeight w:val="300"/>
        </w:trPr>
        <w:tc>
          <w:tcPr>
            <w:tcW w:w="963" w:type="dxa"/>
            <w:vMerge/>
            <w:tcBorders>
              <w:top w:val="nil"/>
              <w:left w:val="single" w:sz="4" w:space="0" w:color="auto"/>
              <w:bottom w:val="single" w:sz="4" w:space="0" w:color="auto"/>
              <w:right w:val="single" w:sz="4" w:space="0" w:color="auto"/>
            </w:tcBorders>
            <w:vAlign w:val="center"/>
            <w:hideMark/>
          </w:tcPr>
          <w:p w14:paraId="4EBA58DA" w14:textId="77777777" w:rsidR="00724451" w:rsidRPr="00AD1818" w:rsidRDefault="00724451" w:rsidP="00724451">
            <w:pPr>
              <w:rPr>
                <w:rFonts w:ascii="Times New Roman" w:eastAsia="Times New Roman" w:hAnsi="Times New Roman" w:cs="Times New Roman"/>
                <w:b/>
                <w:bCs/>
                <w:color w:val="000000"/>
              </w:rPr>
            </w:pPr>
          </w:p>
        </w:tc>
        <w:tc>
          <w:tcPr>
            <w:tcW w:w="2737" w:type="dxa"/>
            <w:tcBorders>
              <w:top w:val="nil"/>
              <w:left w:val="nil"/>
              <w:bottom w:val="single" w:sz="4" w:space="0" w:color="auto"/>
              <w:right w:val="single" w:sz="4" w:space="0" w:color="auto"/>
            </w:tcBorders>
            <w:shd w:val="clear" w:color="auto" w:fill="auto"/>
            <w:noWrap/>
            <w:vAlign w:val="bottom"/>
            <w:hideMark/>
          </w:tcPr>
          <w:p w14:paraId="5DEF85F3" w14:textId="77777777" w:rsidR="00724451" w:rsidRPr="00AD1818" w:rsidRDefault="00724451" w:rsidP="00724451">
            <w:pPr>
              <w:rPr>
                <w:rFonts w:ascii="Times New Roman" w:eastAsia="Times New Roman" w:hAnsi="Times New Roman" w:cs="Times New Roman"/>
                <w:color w:val="000000"/>
              </w:rPr>
            </w:pPr>
            <w:r w:rsidRPr="00AD1818">
              <w:rPr>
                <w:rFonts w:ascii="Times New Roman" w:eastAsia="Times New Roman" w:hAnsi="Times New Roman" w:cs="Times New Roman"/>
                <w:color w:val="000000"/>
              </w:rPr>
              <w:t>Total Aset</w:t>
            </w:r>
          </w:p>
        </w:tc>
        <w:tc>
          <w:tcPr>
            <w:tcW w:w="1500" w:type="dxa"/>
            <w:tcBorders>
              <w:top w:val="nil"/>
              <w:left w:val="nil"/>
              <w:bottom w:val="single" w:sz="4" w:space="0" w:color="auto"/>
              <w:right w:val="single" w:sz="4" w:space="0" w:color="auto"/>
            </w:tcBorders>
            <w:shd w:val="clear" w:color="auto" w:fill="auto"/>
            <w:noWrap/>
            <w:vAlign w:val="bottom"/>
            <w:hideMark/>
          </w:tcPr>
          <w:p w14:paraId="48F2A48D"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25181696,00 </w:t>
            </w:r>
          </w:p>
        </w:tc>
        <w:tc>
          <w:tcPr>
            <w:tcW w:w="1620" w:type="dxa"/>
            <w:tcBorders>
              <w:top w:val="nil"/>
              <w:left w:val="nil"/>
              <w:bottom w:val="single" w:sz="4" w:space="0" w:color="auto"/>
              <w:right w:val="single" w:sz="4" w:space="0" w:color="auto"/>
            </w:tcBorders>
            <w:shd w:val="clear" w:color="auto" w:fill="auto"/>
            <w:noWrap/>
            <w:vAlign w:val="bottom"/>
            <w:hideMark/>
          </w:tcPr>
          <w:p w14:paraId="1F9F96EE"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25181696,00 </w:t>
            </w:r>
          </w:p>
        </w:tc>
        <w:tc>
          <w:tcPr>
            <w:tcW w:w="1700" w:type="dxa"/>
            <w:tcBorders>
              <w:top w:val="nil"/>
              <w:left w:val="nil"/>
              <w:bottom w:val="single" w:sz="4" w:space="0" w:color="auto"/>
              <w:right w:val="single" w:sz="4" w:space="0" w:color="auto"/>
            </w:tcBorders>
            <w:shd w:val="clear" w:color="auto" w:fill="auto"/>
            <w:noWrap/>
            <w:vAlign w:val="bottom"/>
            <w:hideMark/>
          </w:tcPr>
          <w:p w14:paraId="486DFCE8"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0%</w:t>
            </w:r>
          </w:p>
        </w:tc>
      </w:tr>
      <w:tr w:rsidR="00724451" w:rsidRPr="00AD1818" w14:paraId="1CC37E56" w14:textId="77777777" w:rsidTr="00724451">
        <w:trPr>
          <w:trHeight w:val="300"/>
        </w:trPr>
        <w:tc>
          <w:tcPr>
            <w:tcW w:w="963" w:type="dxa"/>
            <w:vMerge/>
            <w:tcBorders>
              <w:top w:val="nil"/>
              <w:left w:val="single" w:sz="4" w:space="0" w:color="auto"/>
              <w:bottom w:val="single" w:sz="4" w:space="0" w:color="auto"/>
              <w:right w:val="single" w:sz="4" w:space="0" w:color="auto"/>
            </w:tcBorders>
            <w:vAlign w:val="center"/>
            <w:hideMark/>
          </w:tcPr>
          <w:p w14:paraId="208C6C35" w14:textId="77777777" w:rsidR="00724451" w:rsidRPr="00AD1818" w:rsidRDefault="00724451" w:rsidP="00724451">
            <w:pPr>
              <w:rPr>
                <w:rFonts w:ascii="Times New Roman" w:eastAsia="Times New Roman" w:hAnsi="Times New Roman" w:cs="Times New Roman"/>
                <w:b/>
                <w:bCs/>
                <w:color w:val="000000"/>
              </w:rPr>
            </w:pPr>
          </w:p>
        </w:tc>
        <w:tc>
          <w:tcPr>
            <w:tcW w:w="2737" w:type="dxa"/>
            <w:tcBorders>
              <w:top w:val="nil"/>
              <w:left w:val="nil"/>
              <w:bottom w:val="single" w:sz="4" w:space="0" w:color="auto"/>
              <w:right w:val="single" w:sz="4" w:space="0" w:color="auto"/>
            </w:tcBorders>
            <w:shd w:val="clear" w:color="auto" w:fill="auto"/>
            <w:noWrap/>
            <w:vAlign w:val="bottom"/>
            <w:hideMark/>
          </w:tcPr>
          <w:p w14:paraId="461FE081" w14:textId="77777777" w:rsidR="00724451" w:rsidRPr="00AD1818" w:rsidRDefault="00724451" w:rsidP="00724451">
            <w:pPr>
              <w:rPr>
                <w:rFonts w:ascii="Times New Roman" w:eastAsia="Times New Roman" w:hAnsi="Times New Roman" w:cs="Times New Roman"/>
                <w:color w:val="000000"/>
              </w:rPr>
            </w:pPr>
            <w:r w:rsidRPr="00AD1818">
              <w:rPr>
                <w:rFonts w:ascii="Times New Roman" w:eastAsia="Times New Roman" w:hAnsi="Times New Roman" w:cs="Times New Roman"/>
                <w:color w:val="000000"/>
              </w:rPr>
              <w:t>Biaya Operasional</w:t>
            </w:r>
          </w:p>
        </w:tc>
        <w:tc>
          <w:tcPr>
            <w:tcW w:w="1500" w:type="dxa"/>
            <w:tcBorders>
              <w:top w:val="nil"/>
              <w:left w:val="nil"/>
              <w:bottom w:val="single" w:sz="4" w:space="0" w:color="auto"/>
              <w:right w:val="single" w:sz="4" w:space="0" w:color="auto"/>
            </w:tcBorders>
            <w:shd w:val="clear" w:color="auto" w:fill="auto"/>
            <w:noWrap/>
            <w:vAlign w:val="bottom"/>
            <w:hideMark/>
          </w:tcPr>
          <w:p w14:paraId="4FF497FE"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1969571,00 </w:t>
            </w:r>
          </w:p>
        </w:tc>
        <w:tc>
          <w:tcPr>
            <w:tcW w:w="1620" w:type="dxa"/>
            <w:tcBorders>
              <w:top w:val="nil"/>
              <w:left w:val="nil"/>
              <w:bottom w:val="single" w:sz="4" w:space="0" w:color="auto"/>
              <w:right w:val="single" w:sz="4" w:space="0" w:color="auto"/>
            </w:tcBorders>
            <w:shd w:val="clear" w:color="auto" w:fill="auto"/>
            <w:noWrap/>
            <w:vAlign w:val="bottom"/>
            <w:hideMark/>
          </w:tcPr>
          <w:p w14:paraId="7577D106"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1969571,00 </w:t>
            </w:r>
          </w:p>
        </w:tc>
        <w:tc>
          <w:tcPr>
            <w:tcW w:w="1700" w:type="dxa"/>
            <w:tcBorders>
              <w:top w:val="nil"/>
              <w:left w:val="nil"/>
              <w:bottom w:val="single" w:sz="4" w:space="0" w:color="auto"/>
              <w:right w:val="single" w:sz="4" w:space="0" w:color="auto"/>
            </w:tcBorders>
            <w:shd w:val="clear" w:color="auto" w:fill="auto"/>
            <w:noWrap/>
            <w:vAlign w:val="bottom"/>
            <w:hideMark/>
          </w:tcPr>
          <w:p w14:paraId="109AC6A6" w14:textId="77777777" w:rsidR="00724451" w:rsidRPr="00AD1818" w:rsidRDefault="00724451" w:rsidP="0072445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Pr="00AD1818">
              <w:rPr>
                <w:rFonts w:ascii="Times New Roman" w:eastAsia="Times New Roman" w:hAnsi="Times New Roman" w:cs="Times New Roman"/>
                <w:color w:val="000000"/>
              </w:rPr>
              <w:t xml:space="preserve">% </w:t>
            </w:r>
          </w:p>
        </w:tc>
      </w:tr>
      <w:tr w:rsidR="00724451" w:rsidRPr="00AD1818" w14:paraId="038AADAD" w14:textId="77777777" w:rsidTr="00724451">
        <w:trPr>
          <w:trHeight w:val="300"/>
        </w:trPr>
        <w:tc>
          <w:tcPr>
            <w:tcW w:w="96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D26D48" w14:textId="77777777" w:rsidR="00724451" w:rsidRPr="00AD1818" w:rsidRDefault="00724451" w:rsidP="00724451">
            <w:pPr>
              <w:jc w:val="center"/>
              <w:rPr>
                <w:rFonts w:ascii="Times New Roman" w:eastAsia="Times New Roman" w:hAnsi="Times New Roman" w:cs="Times New Roman"/>
                <w:b/>
                <w:bCs/>
                <w:color w:val="000000"/>
              </w:rPr>
            </w:pPr>
            <w:r w:rsidRPr="00AD1818">
              <w:rPr>
                <w:rFonts w:ascii="Times New Roman" w:eastAsia="Times New Roman" w:hAnsi="Times New Roman" w:cs="Times New Roman"/>
                <w:b/>
                <w:bCs/>
                <w:color w:val="000000"/>
              </w:rPr>
              <w:lastRenderedPageBreak/>
              <w:t>Output</w:t>
            </w:r>
          </w:p>
        </w:tc>
        <w:tc>
          <w:tcPr>
            <w:tcW w:w="2737" w:type="dxa"/>
            <w:tcBorders>
              <w:top w:val="nil"/>
              <w:left w:val="nil"/>
              <w:bottom w:val="single" w:sz="4" w:space="0" w:color="auto"/>
              <w:right w:val="single" w:sz="4" w:space="0" w:color="auto"/>
            </w:tcBorders>
            <w:shd w:val="clear" w:color="auto" w:fill="auto"/>
            <w:noWrap/>
            <w:vAlign w:val="bottom"/>
            <w:hideMark/>
          </w:tcPr>
          <w:p w14:paraId="2DB713F0" w14:textId="77777777" w:rsidR="00724451" w:rsidRPr="00AD1818" w:rsidRDefault="00724451" w:rsidP="00724451">
            <w:pPr>
              <w:rPr>
                <w:rFonts w:ascii="Times New Roman" w:eastAsia="Times New Roman" w:hAnsi="Times New Roman" w:cs="Times New Roman"/>
                <w:color w:val="000000"/>
              </w:rPr>
            </w:pPr>
            <w:r w:rsidRPr="00AD1818">
              <w:rPr>
                <w:rFonts w:ascii="Times New Roman" w:eastAsia="Times New Roman" w:hAnsi="Times New Roman" w:cs="Times New Roman"/>
                <w:color w:val="000000"/>
              </w:rPr>
              <w:t>Pembiayaan</w:t>
            </w:r>
          </w:p>
        </w:tc>
        <w:tc>
          <w:tcPr>
            <w:tcW w:w="1500" w:type="dxa"/>
            <w:tcBorders>
              <w:top w:val="nil"/>
              <w:left w:val="nil"/>
              <w:bottom w:val="single" w:sz="4" w:space="0" w:color="auto"/>
              <w:right w:val="single" w:sz="4" w:space="0" w:color="auto"/>
            </w:tcBorders>
            <w:shd w:val="clear" w:color="auto" w:fill="auto"/>
            <w:noWrap/>
            <w:vAlign w:val="bottom"/>
            <w:hideMark/>
          </w:tcPr>
          <w:p w14:paraId="63849B2D"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9098662,00 </w:t>
            </w:r>
          </w:p>
        </w:tc>
        <w:tc>
          <w:tcPr>
            <w:tcW w:w="1620" w:type="dxa"/>
            <w:tcBorders>
              <w:top w:val="nil"/>
              <w:left w:val="nil"/>
              <w:bottom w:val="single" w:sz="4" w:space="0" w:color="auto"/>
              <w:right w:val="single" w:sz="4" w:space="0" w:color="auto"/>
            </w:tcBorders>
            <w:shd w:val="clear" w:color="auto" w:fill="auto"/>
            <w:noWrap/>
            <w:vAlign w:val="bottom"/>
            <w:hideMark/>
          </w:tcPr>
          <w:p w14:paraId="71420801"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19194894,84 </w:t>
            </w:r>
          </w:p>
        </w:tc>
        <w:tc>
          <w:tcPr>
            <w:tcW w:w="1700" w:type="dxa"/>
            <w:tcBorders>
              <w:top w:val="nil"/>
              <w:left w:val="nil"/>
              <w:bottom w:val="single" w:sz="4" w:space="0" w:color="auto"/>
              <w:right w:val="single" w:sz="4" w:space="0" w:color="auto"/>
            </w:tcBorders>
            <w:shd w:val="clear" w:color="auto" w:fill="auto"/>
            <w:noWrap/>
            <w:vAlign w:val="bottom"/>
            <w:hideMark/>
          </w:tcPr>
          <w:p w14:paraId="0D39F578"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110,96% </w:t>
            </w:r>
          </w:p>
        </w:tc>
      </w:tr>
      <w:tr w:rsidR="00724451" w:rsidRPr="00AD1818" w14:paraId="13C18F28" w14:textId="77777777" w:rsidTr="00724451">
        <w:trPr>
          <w:trHeight w:val="300"/>
        </w:trPr>
        <w:tc>
          <w:tcPr>
            <w:tcW w:w="963" w:type="dxa"/>
            <w:vMerge/>
            <w:tcBorders>
              <w:top w:val="nil"/>
              <w:left w:val="single" w:sz="4" w:space="0" w:color="auto"/>
              <w:bottom w:val="single" w:sz="4" w:space="0" w:color="auto"/>
              <w:right w:val="single" w:sz="4" w:space="0" w:color="auto"/>
            </w:tcBorders>
            <w:vAlign w:val="center"/>
            <w:hideMark/>
          </w:tcPr>
          <w:p w14:paraId="7A357859" w14:textId="77777777" w:rsidR="00724451" w:rsidRPr="00AD1818" w:rsidRDefault="00724451" w:rsidP="00724451">
            <w:pPr>
              <w:rPr>
                <w:rFonts w:ascii="Times New Roman" w:eastAsia="Times New Roman" w:hAnsi="Times New Roman" w:cs="Times New Roman"/>
                <w:b/>
                <w:bCs/>
                <w:color w:val="000000"/>
              </w:rPr>
            </w:pPr>
          </w:p>
        </w:tc>
        <w:tc>
          <w:tcPr>
            <w:tcW w:w="2737" w:type="dxa"/>
            <w:tcBorders>
              <w:top w:val="nil"/>
              <w:left w:val="nil"/>
              <w:bottom w:val="single" w:sz="4" w:space="0" w:color="auto"/>
              <w:right w:val="single" w:sz="4" w:space="0" w:color="auto"/>
            </w:tcBorders>
            <w:shd w:val="clear" w:color="auto" w:fill="auto"/>
            <w:noWrap/>
            <w:vAlign w:val="bottom"/>
            <w:hideMark/>
          </w:tcPr>
          <w:p w14:paraId="7056D881" w14:textId="77777777" w:rsidR="00724451" w:rsidRPr="00AD1818" w:rsidRDefault="00724451" w:rsidP="00724451">
            <w:pPr>
              <w:rPr>
                <w:rFonts w:ascii="Times New Roman" w:eastAsia="Times New Roman" w:hAnsi="Times New Roman" w:cs="Times New Roman"/>
                <w:color w:val="000000"/>
              </w:rPr>
            </w:pPr>
            <w:r w:rsidRPr="00AD1818">
              <w:rPr>
                <w:rFonts w:ascii="Times New Roman" w:eastAsia="Times New Roman" w:hAnsi="Times New Roman" w:cs="Times New Roman"/>
                <w:color w:val="000000"/>
              </w:rPr>
              <w:t>Pendapatan Operasional</w:t>
            </w:r>
          </w:p>
        </w:tc>
        <w:tc>
          <w:tcPr>
            <w:tcW w:w="1500" w:type="dxa"/>
            <w:tcBorders>
              <w:top w:val="nil"/>
              <w:left w:val="nil"/>
              <w:bottom w:val="single" w:sz="4" w:space="0" w:color="auto"/>
              <w:right w:val="single" w:sz="4" w:space="0" w:color="auto"/>
            </w:tcBorders>
            <w:shd w:val="clear" w:color="auto" w:fill="auto"/>
            <w:noWrap/>
            <w:vAlign w:val="bottom"/>
            <w:hideMark/>
          </w:tcPr>
          <w:p w14:paraId="4EBCB58A"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5072394,00 </w:t>
            </w:r>
          </w:p>
        </w:tc>
        <w:tc>
          <w:tcPr>
            <w:tcW w:w="1620" w:type="dxa"/>
            <w:tcBorders>
              <w:top w:val="nil"/>
              <w:left w:val="nil"/>
              <w:bottom w:val="single" w:sz="4" w:space="0" w:color="auto"/>
              <w:right w:val="single" w:sz="4" w:space="0" w:color="auto"/>
            </w:tcBorders>
            <w:shd w:val="clear" w:color="auto" w:fill="auto"/>
            <w:noWrap/>
            <w:vAlign w:val="bottom"/>
            <w:hideMark/>
          </w:tcPr>
          <w:p w14:paraId="388D3F88"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5702565,30 </w:t>
            </w:r>
          </w:p>
        </w:tc>
        <w:tc>
          <w:tcPr>
            <w:tcW w:w="1700" w:type="dxa"/>
            <w:tcBorders>
              <w:top w:val="nil"/>
              <w:left w:val="nil"/>
              <w:bottom w:val="single" w:sz="4" w:space="0" w:color="auto"/>
              <w:right w:val="single" w:sz="4" w:space="0" w:color="auto"/>
            </w:tcBorders>
            <w:shd w:val="clear" w:color="auto" w:fill="auto"/>
            <w:noWrap/>
            <w:vAlign w:val="bottom"/>
            <w:hideMark/>
          </w:tcPr>
          <w:p w14:paraId="1DCB1A6D" w14:textId="77777777" w:rsidR="00724451" w:rsidRPr="00AD1818" w:rsidRDefault="00724451" w:rsidP="00724451">
            <w:pPr>
              <w:jc w:val="center"/>
              <w:rPr>
                <w:rFonts w:ascii="Times New Roman" w:eastAsia="Times New Roman" w:hAnsi="Times New Roman" w:cs="Times New Roman"/>
                <w:color w:val="000000"/>
              </w:rPr>
            </w:pPr>
            <w:r w:rsidRPr="00AD1818">
              <w:rPr>
                <w:rFonts w:ascii="Times New Roman" w:eastAsia="Times New Roman" w:hAnsi="Times New Roman" w:cs="Times New Roman"/>
                <w:color w:val="000000"/>
              </w:rPr>
              <w:t xml:space="preserve">12,42% </w:t>
            </w:r>
          </w:p>
        </w:tc>
      </w:tr>
    </w:tbl>
    <w:p w14:paraId="039DB6EB" w14:textId="77777777" w:rsidR="00AD1818" w:rsidRPr="00A45C6D" w:rsidRDefault="00AD1818" w:rsidP="00724451">
      <w:pPr>
        <w:pStyle w:val="Default"/>
        <w:spacing w:line="360" w:lineRule="auto"/>
        <w:jc w:val="both"/>
      </w:pPr>
    </w:p>
    <w:p w14:paraId="547F107D" w14:textId="77777777" w:rsidR="006C4894" w:rsidRPr="00A45C6D" w:rsidRDefault="00F434F8" w:rsidP="00A45C6D">
      <w:pPr>
        <w:pStyle w:val="Default"/>
        <w:spacing w:line="360" w:lineRule="auto"/>
        <w:jc w:val="both"/>
        <w:rPr>
          <w:b/>
        </w:rPr>
      </w:pPr>
      <w:r w:rsidRPr="00A45C6D">
        <w:rPr>
          <w:b/>
        </w:rPr>
        <w:t>4</w:t>
      </w:r>
      <w:r w:rsidR="004D76A2" w:rsidRPr="00A45C6D">
        <w:rPr>
          <w:b/>
        </w:rPr>
        <w:t>.2.5</w:t>
      </w:r>
      <w:r w:rsidR="00BA1D3A" w:rsidRPr="00A45C6D">
        <w:rPr>
          <w:b/>
        </w:rPr>
        <w:t xml:space="preserve"> </w:t>
      </w:r>
      <w:r w:rsidR="00BA1D3A" w:rsidRPr="00A45C6D">
        <w:rPr>
          <w:b/>
          <w:lang w:val="en-US"/>
        </w:rPr>
        <w:t>Efficiency of BPRS in West Java</w:t>
      </w:r>
    </w:p>
    <w:p w14:paraId="29A87150" w14:textId="77777777" w:rsidR="00BA1D3A" w:rsidRDefault="00BA1D3A" w:rsidP="00A45C6D">
      <w:pPr>
        <w:pStyle w:val="Default"/>
        <w:spacing w:line="360" w:lineRule="auto"/>
        <w:ind w:firstLine="567"/>
        <w:jc w:val="both"/>
      </w:pPr>
      <w:r w:rsidRPr="00A45C6D">
        <w:t xml:space="preserve">Efficiency measurement in West Java is carried out by taking a sample of 14 BPRS. In general, the efficiency level of 14 BPRS in West Java experienced fluctuations with </w:t>
      </w:r>
      <w:r w:rsidR="001568FA" w:rsidRPr="00A45C6D">
        <w:rPr>
          <w:lang w:val="en-US"/>
        </w:rPr>
        <w:t>an upward</w:t>
      </w:r>
      <w:r w:rsidRPr="00A45C6D">
        <w:t xml:space="preserve"> trend in the second semester. 100% efficiency rate was achieved by 5 SRBs, namely BPRS Artha Fisabilillah in the second half of 2013, BPRS Al Ihsan in the first period of 2015, BPRS Harta Insan Karimah Parahyangan for the second period of 2012, BPRS Al Barokah for the second period of 2012 and 2013, </w:t>
      </w:r>
      <w:r w:rsidR="001568FA" w:rsidRPr="00A45C6D">
        <w:rPr>
          <w:lang w:val="en-US"/>
        </w:rPr>
        <w:t xml:space="preserve">and </w:t>
      </w:r>
      <w:r w:rsidRPr="00A45C6D">
        <w:t xml:space="preserve">BPRS Al Hijrah Amanah </w:t>
      </w:r>
      <w:r w:rsidR="001568FA" w:rsidRPr="00A45C6D">
        <w:rPr>
          <w:lang w:val="en-US"/>
        </w:rPr>
        <w:t xml:space="preserve">for the </w:t>
      </w:r>
      <w:r w:rsidRPr="00A45C6D">
        <w:t xml:space="preserve">second period of 2012. Efficacy level 1005 shows that in a certain period the five BPRS are </w:t>
      </w:r>
      <w:r w:rsidR="001568FA" w:rsidRPr="00A45C6D">
        <w:rPr>
          <w:lang w:val="en-US"/>
        </w:rPr>
        <w:t>relatively quite</w:t>
      </w:r>
      <w:r w:rsidRPr="00A45C6D">
        <w:t xml:space="preserve"> efficient </w:t>
      </w:r>
      <w:r w:rsidR="001568FA" w:rsidRPr="00A45C6D">
        <w:rPr>
          <w:lang w:val="en-US"/>
        </w:rPr>
        <w:t>as compared</w:t>
      </w:r>
      <w:r w:rsidRPr="00A45C6D">
        <w:t xml:space="preserve"> to other BPRS. </w:t>
      </w:r>
      <w:r w:rsidR="001568FA" w:rsidRPr="00A45C6D">
        <w:rPr>
          <w:lang w:val="en-US"/>
        </w:rPr>
        <w:t>In other words,</w:t>
      </w:r>
      <w:r w:rsidRPr="00A45C6D">
        <w:t xml:space="preserve"> the five BPRS have succeeded in optimizing the use of inputs at the level of output they have achieved.</w:t>
      </w:r>
    </w:p>
    <w:p w14:paraId="3E0FE51A" w14:textId="77777777" w:rsidR="00724451" w:rsidRPr="00A45C6D" w:rsidRDefault="00724451" w:rsidP="00A45C6D">
      <w:pPr>
        <w:pStyle w:val="Default"/>
        <w:spacing w:line="360" w:lineRule="auto"/>
        <w:ind w:firstLine="567"/>
        <w:jc w:val="both"/>
      </w:pPr>
      <w:r>
        <w:rPr>
          <w:noProof/>
          <w:lang w:val="en-US"/>
        </w:rPr>
        <w:drawing>
          <wp:inline distT="0" distB="0" distL="0" distR="0" wp14:anchorId="4B7945A1" wp14:editId="06712076">
            <wp:extent cx="4587240" cy="4114800"/>
            <wp:effectExtent l="0" t="0" r="35560" b="254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2D4E486" w14:textId="77777777" w:rsidR="00724451" w:rsidRPr="00724451" w:rsidRDefault="00724451" w:rsidP="00724451">
      <w:pPr>
        <w:pStyle w:val="Default"/>
        <w:spacing w:line="360" w:lineRule="auto"/>
        <w:ind w:firstLine="567"/>
        <w:jc w:val="center"/>
        <w:rPr>
          <w:b/>
        </w:rPr>
      </w:pPr>
      <w:r w:rsidRPr="00724451">
        <w:rPr>
          <w:b/>
        </w:rPr>
        <w:t>Figure 4.6 Efficiency of Two BPRS in West Java During Semester I 2012 - Semester II 2015</w:t>
      </w:r>
    </w:p>
    <w:p w14:paraId="3C4FA67F" w14:textId="77777777" w:rsidR="00D90463" w:rsidRPr="00A45C6D" w:rsidRDefault="00BA1D3A" w:rsidP="00A45C6D">
      <w:pPr>
        <w:pStyle w:val="Default"/>
        <w:spacing w:line="360" w:lineRule="auto"/>
        <w:ind w:firstLine="567"/>
        <w:jc w:val="both"/>
        <w:rPr>
          <w:lang w:val="en-US"/>
        </w:rPr>
      </w:pPr>
      <w:r w:rsidRPr="00A45C6D">
        <w:lastRenderedPageBreak/>
        <w:t>During the period of 2012 to 2015</w:t>
      </w:r>
      <w:r w:rsidR="001568FA" w:rsidRPr="00A45C6D">
        <w:rPr>
          <w:lang w:val="en-US"/>
        </w:rPr>
        <w:t>,</w:t>
      </w:r>
      <w:r w:rsidRPr="00A45C6D">
        <w:t xml:space="preserve"> the highest average score of efficiency was achieved by PT BPRS Al Barokah with a value of 0.856 or 85.6%. Meanwhile</w:t>
      </w:r>
      <w:r w:rsidR="001568FA" w:rsidRPr="00A45C6D">
        <w:rPr>
          <w:lang w:val="en-US"/>
        </w:rPr>
        <w:t>,</w:t>
      </w:r>
      <w:r w:rsidRPr="00A45C6D">
        <w:t xml:space="preserve"> PT BPRS Rif'atul Ummah has the lowest efficiency score compared to 13 other BPRS with a value of 0.5262 or 52.62%.</w:t>
      </w:r>
      <w:r w:rsidRPr="00A45C6D">
        <w:rPr>
          <w:lang w:val="en-US"/>
        </w:rPr>
        <w:t xml:space="preserve"> </w:t>
      </w:r>
    </w:p>
    <w:p w14:paraId="56B32A5B" w14:textId="77777777" w:rsidR="001568FA" w:rsidRPr="00A45C6D" w:rsidRDefault="001568FA" w:rsidP="00A45C6D">
      <w:pPr>
        <w:pStyle w:val="Default"/>
        <w:spacing w:line="360" w:lineRule="auto"/>
        <w:ind w:firstLine="567"/>
        <w:jc w:val="both"/>
        <w:rPr>
          <w:lang w:val="en-US"/>
        </w:rPr>
      </w:pPr>
    </w:p>
    <w:p w14:paraId="326CDC32" w14:textId="77777777" w:rsidR="001568FA" w:rsidRPr="00A45C6D" w:rsidRDefault="00F434F8" w:rsidP="00A45C6D">
      <w:pPr>
        <w:pStyle w:val="Default"/>
        <w:spacing w:line="360" w:lineRule="auto"/>
        <w:rPr>
          <w:b/>
          <w:lang w:val="en-US"/>
        </w:rPr>
      </w:pPr>
      <w:r w:rsidRPr="00A45C6D">
        <w:rPr>
          <w:b/>
        </w:rPr>
        <w:t>4</w:t>
      </w:r>
      <w:r w:rsidR="004D76A2" w:rsidRPr="00A45C6D">
        <w:rPr>
          <w:b/>
        </w:rPr>
        <w:t>.2.6</w:t>
      </w:r>
      <w:r w:rsidR="001568FA" w:rsidRPr="00A45C6D">
        <w:rPr>
          <w:b/>
        </w:rPr>
        <w:t xml:space="preserve"> </w:t>
      </w:r>
      <w:r w:rsidR="001568FA" w:rsidRPr="00A45C6D">
        <w:rPr>
          <w:b/>
          <w:lang w:val="en-US"/>
        </w:rPr>
        <w:t>Level of Efficiency of BPRS in Central Java</w:t>
      </w:r>
    </w:p>
    <w:p w14:paraId="15483CAA" w14:textId="77777777" w:rsidR="00BC698B" w:rsidRPr="00A45C6D" w:rsidRDefault="00BC698B" w:rsidP="00A45C6D">
      <w:pPr>
        <w:pStyle w:val="Default"/>
        <w:spacing w:line="360" w:lineRule="auto"/>
        <w:jc w:val="both"/>
        <w:rPr>
          <w:b/>
        </w:rPr>
      </w:pPr>
    </w:p>
    <w:p w14:paraId="0F4BF8B6" w14:textId="77777777" w:rsidR="001568FA" w:rsidRPr="00A45C6D" w:rsidRDefault="001568FA" w:rsidP="00A45C6D">
      <w:pPr>
        <w:pStyle w:val="Default"/>
        <w:spacing w:line="360" w:lineRule="auto"/>
        <w:ind w:firstLine="567"/>
        <w:jc w:val="both"/>
        <w:rPr>
          <w:lang w:val="en-US"/>
        </w:rPr>
      </w:pPr>
      <w:r w:rsidRPr="00A45C6D">
        <w:rPr>
          <w:lang w:val="en-US"/>
        </w:rPr>
        <w:t>The samples taken from 13 BPRS in Central Java present a fluctuating level of efficiency with a better second semester trend compared to the first semester. From the samples taken, during the study period there was no BPRS that was able to achieve 100% efficiency level. PT BPRS Al Mabrur in the first semester of 2012 reached the highest level of efficiency with a value close to 100%, namely 0.9322 or 93.22%. Efficiency improvements can be made by PT BPRS Al Mabrur by reducing the total asset target by Rp8</w:t>
      </w:r>
      <w:proofErr w:type="gramStart"/>
      <w:r w:rsidRPr="00A45C6D">
        <w:rPr>
          <w:lang w:val="en-US"/>
        </w:rPr>
        <w:t>,676,540.81</w:t>
      </w:r>
      <w:proofErr w:type="gramEnd"/>
      <w:r w:rsidRPr="00A45C6D">
        <w:rPr>
          <w:lang w:val="en-US"/>
        </w:rPr>
        <w:t>, which currently amounts to Rp10,233,117.00. So it is necessary to reduce the total asset target by 15.21% of the total assets that are now possessed.</w:t>
      </w:r>
    </w:p>
    <w:p w14:paraId="7091255F" w14:textId="77777777" w:rsidR="001568FA" w:rsidRDefault="001568FA" w:rsidP="00A45C6D">
      <w:pPr>
        <w:pStyle w:val="Default"/>
        <w:spacing w:line="360" w:lineRule="auto"/>
        <w:ind w:firstLine="567"/>
        <w:jc w:val="both"/>
        <w:rPr>
          <w:lang w:val="en-US"/>
        </w:rPr>
      </w:pPr>
      <w:r w:rsidRPr="00A45C6D">
        <w:rPr>
          <w:lang w:val="en-US"/>
        </w:rPr>
        <w:t xml:space="preserve">This happens because there is no correlation between efficiency and the magnitude of the number, but it is the relationship between input and output that can determine the level of efficiency of a bank. Then PT BPRS Al Mabrur also needs to raise its total financing target and operating income by 7.27%. It is also necessary to increase financing to reach the target of Rp. </w:t>
      </w:r>
      <w:proofErr w:type="gramStart"/>
      <w:r w:rsidRPr="00A45C6D">
        <w:rPr>
          <w:lang w:val="en-US"/>
        </w:rPr>
        <w:t>7,387,011.06 which is currently worth Rp. 6,886,471.00</w:t>
      </w:r>
      <w:proofErr w:type="gramEnd"/>
      <w:r w:rsidRPr="00A45C6D">
        <w:rPr>
          <w:lang w:val="en-US"/>
        </w:rPr>
        <w:t xml:space="preserve"> and it is important to increase its operating income to reach the target of Rp 1,108,647.37 which is currently valued at 1,033,525.00. Meanwhile, operating expenses and wadiah savings are in line with the current conditions.</w:t>
      </w:r>
    </w:p>
    <w:p w14:paraId="0B53A3C1" w14:textId="77777777" w:rsidR="00724451" w:rsidRPr="00A45C6D" w:rsidRDefault="00724451" w:rsidP="00A45C6D">
      <w:pPr>
        <w:pStyle w:val="Default"/>
        <w:spacing w:line="360" w:lineRule="auto"/>
        <w:ind w:firstLine="567"/>
        <w:jc w:val="both"/>
        <w:rPr>
          <w:lang w:val="en-US"/>
        </w:rPr>
      </w:pPr>
      <w:r w:rsidRPr="00080C86">
        <w:rPr>
          <w:noProof/>
          <w:lang w:val="en-US"/>
        </w:rPr>
        <w:lastRenderedPageBreak/>
        <w:drawing>
          <wp:inline distT="0" distB="0" distL="0" distR="0" wp14:anchorId="3CF702B8" wp14:editId="6B301AFE">
            <wp:extent cx="4670953" cy="2833370"/>
            <wp:effectExtent l="0" t="0" r="3175" b="1143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3668" cy="2835017"/>
                    </a:xfrm>
                    <a:prstGeom prst="rect">
                      <a:avLst/>
                    </a:prstGeom>
                    <a:noFill/>
                    <a:ln>
                      <a:noFill/>
                    </a:ln>
                  </pic:spPr>
                </pic:pic>
              </a:graphicData>
            </a:graphic>
          </wp:inline>
        </w:drawing>
      </w:r>
    </w:p>
    <w:p w14:paraId="22BDC881" w14:textId="77777777" w:rsidR="001568FA" w:rsidRPr="00724451" w:rsidRDefault="00724451" w:rsidP="00724451">
      <w:pPr>
        <w:pStyle w:val="Default"/>
        <w:spacing w:line="360" w:lineRule="auto"/>
        <w:ind w:firstLine="567"/>
        <w:jc w:val="center"/>
        <w:rPr>
          <w:b/>
          <w:lang w:val="en-US"/>
        </w:rPr>
      </w:pPr>
      <w:r w:rsidRPr="00724451">
        <w:rPr>
          <w:b/>
          <w:lang w:val="en-US"/>
        </w:rPr>
        <w:t xml:space="preserve">Figure </w:t>
      </w:r>
      <w:proofErr w:type="gramStart"/>
      <w:r w:rsidRPr="00724451">
        <w:rPr>
          <w:b/>
          <w:lang w:val="en-US"/>
        </w:rPr>
        <w:t>4.7 Efficiency of 13 BPRS in Central Java</w:t>
      </w:r>
      <w:proofErr w:type="gramEnd"/>
      <w:r w:rsidRPr="00724451">
        <w:rPr>
          <w:b/>
          <w:lang w:val="en-US"/>
        </w:rPr>
        <w:t xml:space="preserve"> During Semester I 2012 - Semester II 2015</w:t>
      </w:r>
    </w:p>
    <w:p w14:paraId="65C1C8D7" w14:textId="77777777" w:rsidR="001568FA" w:rsidRPr="00A45C6D" w:rsidRDefault="00F434F8" w:rsidP="00A45C6D">
      <w:pPr>
        <w:pStyle w:val="Default"/>
        <w:spacing w:line="360" w:lineRule="auto"/>
        <w:rPr>
          <w:b/>
          <w:lang w:val="en-US"/>
        </w:rPr>
      </w:pPr>
      <w:r w:rsidRPr="00A45C6D">
        <w:rPr>
          <w:b/>
        </w:rPr>
        <w:t>4</w:t>
      </w:r>
      <w:r w:rsidR="004D76A2" w:rsidRPr="00A45C6D">
        <w:rPr>
          <w:b/>
        </w:rPr>
        <w:t>.2.7</w:t>
      </w:r>
      <w:r w:rsidR="001568FA" w:rsidRPr="00A45C6D">
        <w:rPr>
          <w:b/>
        </w:rPr>
        <w:t xml:space="preserve"> </w:t>
      </w:r>
      <w:r w:rsidR="001568FA" w:rsidRPr="00A45C6D">
        <w:rPr>
          <w:b/>
          <w:lang w:val="en-US"/>
        </w:rPr>
        <w:t>Level of Efficiency of BPRS in East Java</w:t>
      </w:r>
    </w:p>
    <w:p w14:paraId="5642C0FD" w14:textId="77777777" w:rsidR="00831B40" w:rsidRPr="00A45C6D" w:rsidRDefault="00831B40" w:rsidP="00A45C6D">
      <w:pPr>
        <w:pStyle w:val="Default"/>
        <w:spacing w:line="360" w:lineRule="auto"/>
        <w:jc w:val="both"/>
        <w:rPr>
          <w:b/>
        </w:rPr>
      </w:pPr>
    </w:p>
    <w:p w14:paraId="59F27E6E" w14:textId="77777777" w:rsidR="001568FA" w:rsidRPr="00A45C6D" w:rsidRDefault="001568FA" w:rsidP="00A45C6D">
      <w:pPr>
        <w:pStyle w:val="Default"/>
        <w:spacing w:line="360" w:lineRule="auto"/>
        <w:ind w:firstLine="567"/>
        <w:jc w:val="both"/>
      </w:pPr>
      <w:r w:rsidRPr="00A45C6D">
        <w:t>Measurement of BPRS efficiency in East Java was carried out by taking a sample of 7 BPRS. From the sample</w:t>
      </w:r>
      <w:r w:rsidRPr="00A45C6D">
        <w:rPr>
          <w:lang w:val="en-US"/>
        </w:rPr>
        <w:t>s</w:t>
      </w:r>
      <w:r w:rsidRPr="00A45C6D">
        <w:t xml:space="preserve"> taken, </w:t>
      </w:r>
      <w:r w:rsidRPr="00A45C6D">
        <w:rPr>
          <w:lang w:val="en-US"/>
        </w:rPr>
        <w:t xml:space="preserve">it is clearly observable that </w:t>
      </w:r>
      <w:r w:rsidRPr="00A45C6D">
        <w:t>there is one BPRS which shows a fairly good efficiency value, namely PT BPRS Al Mabrur Babadan. For five consecutive periods from the second semester of 2012 to the second semester of 2014</w:t>
      </w:r>
      <w:r w:rsidRPr="00A45C6D">
        <w:rPr>
          <w:lang w:val="en-US"/>
        </w:rPr>
        <w:t>,</w:t>
      </w:r>
      <w:r w:rsidRPr="00A45C6D">
        <w:t xml:space="preserve"> PT BPRS Al Mabrur Babadan was able to achieve 100% efficiency level. The next period in the first and second semester of 2015</w:t>
      </w:r>
      <w:r w:rsidRPr="00A45C6D">
        <w:rPr>
          <w:lang w:val="en-US"/>
        </w:rPr>
        <w:t>, the efficiency level</w:t>
      </w:r>
      <w:r w:rsidRPr="00A45C6D">
        <w:t xml:space="preserve"> experienced a </w:t>
      </w:r>
      <w:r w:rsidRPr="00A45C6D">
        <w:rPr>
          <w:lang w:val="en-US"/>
        </w:rPr>
        <w:t xml:space="preserve">slight </w:t>
      </w:r>
      <w:r w:rsidRPr="00A45C6D">
        <w:t xml:space="preserve">decrease </w:t>
      </w:r>
      <w:r w:rsidRPr="00A45C6D">
        <w:rPr>
          <w:lang w:val="en-US"/>
        </w:rPr>
        <w:t>to</w:t>
      </w:r>
      <w:r w:rsidRPr="00A45C6D">
        <w:t xml:space="preserve"> 97.06% and 90.46%. </w:t>
      </w:r>
      <w:r w:rsidRPr="00A45C6D">
        <w:rPr>
          <w:lang w:val="en-US"/>
        </w:rPr>
        <w:t>What is noteworthy</w:t>
      </w:r>
      <w:r w:rsidRPr="00A45C6D">
        <w:t xml:space="preserve"> is the ability of PT BPRS Al Mabrur Babadan to improve its efficiency. </w:t>
      </w:r>
      <w:r w:rsidRPr="00A45C6D">
        <w:rPr>
          <w:lang w:val="en-US"/>
        </w:rPr>
        <w:t>As seen from</w:t>
      </w:r>
      <w:r w:rsidRPr="00A45C6D">
        <w:t xml:space="preserve"> the first period of 2012</w:t>
      </w:r>
      <w:r w:rsidRPr="00A45C6D">
        <w:rPr>
          <w:lang w:val="en-US"/>
        </w:rPr>
        <w:t>, it is prominent that</w:t>
      </w:r>
      <w:r w:rsidRPr="00A45C6D">
        <w:t xml:space="preserve"> the level of efficiency was 53.88%</w:t>
      </w:r>
      <w:r w:rsidRPr="00A45C6D">
        <w:rPr>
          <w:lang w:val="en-US"/>
        </w:rPr>
        <w:t>,</w:t>
      </w:r>
      <w:r w:rsidRPr="00A45C6D">
        <w:t xml:space="preserve"> but in the following period the level of efficiency increased sharply at the level of 100%.</w:t>
      </w:r>
    </w:p>
    <w:p w14:paraId="46E9179B" w14:textId="77777777" w:rsidR="001568FA" w:rsidRPr="00A45C6D" w:rsidRDefault="006B105D" w:rsidP="00A45C6D">
      <w:pPr>
        <w:pStyle w:val="Default"/>
        <w:spacing w:line="360" w:lineRule="auto"/>
        <w:ind w:firstLine="567"/>
        <w:jc w:val="both"/>
      </w:pPr>
      <w:r w:rsidRPr="00A45C6D">
        <w:rPr>
          <w:lang w:val="en-US"/>
        </w:rPr>
        <w:t>In this fashion, it is apparent that t</w:t>
      </w:r>
      <w:r w:rsidR="001568FA" w:rsidRPr="00A45C6D">
        <w:t xml:space="preserve">he Sharia Rural Bank (BPRS) has a large role in the economy, especially on a local scale. This is related to its role in providing services to MSMEs as well as the community in rural areas. </w:t>
      </w:r>
      <w:r w:rsidRPr="00A45C6D">
        <w:rPr>
          <w:lang w:val="en-US"/>
        </w:rPr>
        <w:t>In this line,</w:t>
      </w:r>
      <w:r w:rsidR="001568FA" w:rsidRPr="00A45C6D">
        <w:t xml:space="preserve"> Anwar (2011) </w:t>
      </w:r>
      <w:r w:rsidRPr="00A45C6D">
        <w:rPr>
          <w:lang w:val="en-US"/>
        </w:rPr>
        <w:t xml:space="preserve">delineates </w:t>
      </w:r>
      <w:r w:rsidR="001568FA" w:rsidRPr="00A45C6D">
        <w:t xml:space="preserve">that sharia banks have better performance than conventional banks in models that incorporate elements of financing </w:t>
      </w:r>
      <w:r w:rsidRPr="00A45C6D">
        <w:rPr>
          <w:lang w:val="en-US"/>
        </w:rPr>
        <w:t xml:space="preserve">of </w:t>
      </w:r>
      <w:r w:rsidR="001568FA" w:rsidRPr="00A45C6D">
        <w:t>the SME sector as one of the output components in the model. Sharia banks have an average SME sector financing portfolio that is higher than conventional bank portfolios.</w:t>
      </w:r>
    </w:p>
    <w:p w14:paraId="773B6062" w14:textId="77777777" w:rsidR="001568FA" w:rsidRDefault="001568FA" w:rsidP="00A45C6D">
      <w:pPr>
        <w:pStyle w:val="Default"/>
        <w:spacing w:line="360" w:lineRule="auto"/>
        <w:ind w:firstLine="567"/>
        <w:jc w:val="both"/>
      </w:pPr>
      <w:r w:rsidRPr="00A45C6D">
        <w:lastRenderedPageBreak/>
        <w:t xml:space="preserve">In carrying out its role, BPRS has specific characteristics, namely inefficient operations and difficulties in obtaining capital assistance under conditions of structural problems. To increase the intended role, the BPRS must operate on a certain economic scale and must be supported by a larger Minimum Capital Requirement (KPPM) ratio to absorb potential risks. Capital limitations are the main factor that </w:t>
      </w:r>
      <w:r w:rsidR="006B105D" w:rsidRPr="00A45C6D">
        <w:rPr>
          <w:lang w:val="en-US"/>
        </w:rPr>
        <w:t>prevent</w:t>
      </w:r>
      <w:r w:rsidRPr="00A45C6D">
        <w:t xml:space="preserve"> the BPRS </w:t>
      </w:r>
      <w:r w:rsidR="006B105D" w:rsidRPr="00A45C6D">
        <w:rPr>
          <w:lang w:val="en-US"/>
        </w:rPr>
        <w:t>from</w:t>
      </w:r>
      <w:r w:rsidRPr="00A45C6D">
        <w:t xml:space="preserve"> reach</w:t>
      </w:r>
      <w:r w:rsidR="006B105D" w:rsidRPr="00A45C6D">
        <w:rPr>
          <w:lang w:val="en-US"/>
        </w:rPr>
        <w:t>ing</w:t>
      </w:r>
      <w:r w:rsidRPr="00A45C6D">
        <w:t xml:space="preserve"> economic of scale. This occurs because capital constraints result in the inability to rec</w:t>
      </w:r>
      <w:r w:rsidR="006B105D" w:rsidRPr="00A45C6D">
        <w:t>ruit qualified human resources</w:t>
      </w:r>
      <w:r w:rsidR="006B105D" w:rsidRPr="00A45C6D">
        <w:rPr>
          <w:lang w:val="en-US"/>
        </w:rPr>
        <w:t>, inability</w:t>
      </w:r>
      <w:r w:rsidRPr="00A45C6D">
        <w:t xml:space="preserve"> to provide reliable IT facilities, </w:t>
      </w:r>
      <w:r w:rsidR="006B105D" w:rsidRPr="00A45C6D">
        <w:rPr>
          <w:lang w:val="en-US"/>
        </w:rPr>
        <w:t>inability</w:t>
      </w:r>
      <w:r w:rsidRPr="00A45C6D">
        <w:t xml:space="preserve"> to realize good corporate governance and </w:t>
      </w:r>
      <w:r w:rsidR="006B105D" w:rsidRPr="00A45C6D">
        <w:rPr>
          <w:lang w:val="en-US"/>
        </w:rPr>
        <w:t xml:space="preserve">inability to </w:t>
      </w:r>
      <w:r w:rsidRPr="00A45C6D">
        <w:t xml:space="preserve">develop competitive products and services. </w:t>
      </w:r>
      <w:r w:rsidR="006B105D" w:rsidRPr="00A45C6D">
        <w:rPr>
          <w:lang w:val="en-US"/>
        </w:rPr>
        <w:t>Those</w:t>
      </w:r>
      <w:r w:rsidRPr="00A45C6D">
        <w:t xml:space="preserve"> things can trigger the potential for fraud and mismanagement that </w:t>
      </w:r>
      <w:r w:rsidR="006B105D" w:rsidRPr="00A45C6D">
        <w:rPr>
          <w:lang w:val="en-US"/>
        </w:rPr>
        <w:t>may worsen</w:t>
      </w:r>
      <w:r w:rsidRPr="00A45C6D">
        <w:t xml:space="preserve"> the performance of BPRS and even suffer </w:t>
      </w:r>
      <w:r w:rsidR="006B105D" w:rsidRPr="00A45C6D">
        <w:rPr>
          <w:lang w:val="en-US"/>
        </w:rPr>
        <w:t xml:space="preserve">from greater </w:t>
      </w:r>
      <w:r w:rsidRPr="00A45C6D">
        <w:t xml:space="preserve">losses so that economic of scale cannot be realized. </w:t>
      </w:r>
      <w:r w:rsidR="006B105D" w:rsidRPr="00A45C6D">
        <w:rPr>
          <w:lang w:val="en-US"/>
        </w:rPr>
        <w:t>Its inability to achieve</w:t>
      </w:r>
      <w:r w:rsidRPr="00A45C6D">
        <w:t xml:space="preserve"> this economic of scale </w:t>
      </w:r>
      <w:r w:rsidR="006B105D" w:rsidRPr="00A45C6D">
        <w:rPr>
          <w:lang w:val="en-US"/>
        </w:rPr>
        <w:t>will lead to</w:t>
      </w:r>
      <w:r w:rsidRPr="00A45C6D">
        <w:t xml:space="preserve"> inefficiencies for rural banks and rural banks.</w:t>
      </w:r>
    </w:p>
    <w:p w14:paraId="3BED8FF4" w14:textId="77777777" w:rsidR="00724451" w:rsidRPr="00A45C6D" w:rsidRDefault="00724451" w:rsidP="00A45C6D">
      <w:pPr>
        <w:pStyle w:val="Default"/>
        <w:spacing w:line="360" w:lineRule="auto"/>
        <w:ind w:firstLine="567"/>
        <w:jc w:val="both"/>
      </w:pPr>
      <w:r>
        <w:rPr>
          <w:noProof/>
          <w:lang w:val="en-US"/>
        </w:rPr>
        <w:drawing>
          <wp:inline distT="0" distB="0" distL="0" distR="0" wp14:anchorId="2F886D6C" wp14:editId="1FDA987C">
            <wp:extent cx="4228465" cy="3086100"/>
            <wp:effectExtent l="0" t="0" r="13335" b="1270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B86353" w14:textId="77777777" w:rsidR="00724451" w:rsidRPr="00724451" w:rsidRDefault="00724451" w:rsidP="00724451">
      <w:pPr>
        <w:pStyle w:val="Default"/>
        <w:spacing w:line="360" w:lineRule="auto"/>
        <w:ind w:firstLine="567"/>
        <w:jc w:val="center"/>
        <w:rPr>
          <w:b/>
          <w:lang w:val="en-US"/>
        </w:rPr>
      </w:pPr>
      <w:r w:rsidRPr="00724451">
        <w:rPr>
          <w:b/>
          <w:lang w:val="en-US"/>
        </w:rPr>
        <w:t xml:space="preserve">Figure </w:t>
      </w:r>
      <w:proofErr w:type="gramStart"/>
      <w:r w:rsidRPr="00724451">
        <w:rPr>
          <w:b/>
          <w:lang w:val="en-US"/>
        </w:rPr>
        <w:t>4.8 Efficiency of 7 BPRS in East Java</w:t>
      </w:r>
      <w:proofErr w:type="gramEnd"/>
      <w:r w:rsidRPr="00724451">
        <w:rPr>
          <w:b/>
          <w:lang w:val="en-US"/>
        </w:rPr>
        <w:t xml:space="preserve"> During Semester I 2012 - Semester II 2015</w:t>
      </w:r>
    </w:p>
    <w:p w14:paraId="73C73F44" w14:textId="77777777" w:rsidR="0091671B" w:rsidRPr="00A45C6D" w:rsidRDefault="006B105D" w:rsidP="00A45C6D">
      <w:pPr>
        <w:pStyle w:val="Default"/>
        <w:spacing w:line="360" w:lineRule="auto"/>
        <w:ind w:firstLine="567"/>
        <w:jc w:val="both"/>
        <w:rPr>
          <w:lang w:val="en-US"/>
        </w:rPr>
      </w:pPr>
      <w:r w:rsidRPr="00A45C6D">
        <w:rPr>
          <w:lang w:val="en-US"/>
        </w:rPr>
        <w:t>T</w:t>
      </w:r>
      <w:r w:rsidR="001568FA" w:rsidRPr="00A45C6D">
        <w:t>he lowest</w:t>
      </w:r>
      <w:r w:rsidRPr="00A45C6D">
        <w:t xml:space="preserve"> level of efficiency data</w:t>
      </w:r>
      <w:r w:rsidRPr="00A45C6D">
        <w:rPr>
          <w:lang w:val="en-US"/>
        </w:rPr>
        <w:t xml:space="preserve"> that</w:t>
      </w:r>
      <w:r w:rsidR="001568FA" w:rsidRPr="00A45C6D">
        <w:t xml:space="preserve"> PT BPRS Amanah Sejahtera experienced in the first semester of 2015 </w:t>
      </w:r>
      <w:r w:rsidRPr="00A45C6D">
        <w:rPr>
          <w:lang w:val="en-US"/>
        </w:rPr>
        <w:t>was</w:t>
      </w:r>
      <w:r w:rsidR="001568FA" w:rsidRPr="00A45C6D">
        <w:t xml:space="preserve"> of 0.3858 or 38.58%. To improve the efficiency </w:t>
      </w:r>
      <w:r w:rsidRPr="00A45C6D">
        <w:rPr>
          <w:lang w:val="en-US"/>
        </w:rPr>
        <w:t>level, some important</w:t>
      </w:r>
      <w:r w:rsidR="001568FA" w:rsidRPr="00A45C6D">
        <w:t xml:space="preserve"> steps </w:t>
      </w:r>
      <w:r w:rsidRPr="00A45C6D">
        <w:rPr>
          <w:lang w:val="en-US"/>
        </w:rPr>
        <w:t>to</w:t>
      </w:r>
      <w:r w:rsidR="001568FA" w:rsidRPr="00A45C6D">
        <w:t xml:space="preserve"> be done is to set a target of Rp. 3,097.79 wadiah savings which is currently Rp. 15,306.82. In other words, it is necessary to reduce the target of wadiah deposits by 79.76%. Improvements also need to be made by increasing the financing target of 254.23% from the value of Rp.15,153,577.00 to Rp. 53,679,093.49. </w:t>
      </w:r>
      <w:r w:rsidRPr="00A45C6D">
        <w:rPr>
          <w:lang w:val="en-US"/>
        </w:rPr>
        <w:t xml:space="preserve">In </w:t>
      </w:r>
      <w:r w:rsidRPr="00A45C6D">
        <w:rPr>
          <w:lang w:val="en-US"/>
        </w:rPr>
        <w:lastRenderedPageBreak/>
        <w:t>addition</w:t>
      </w:r>
      <w:r w:rsidR="001568FA" w:rsidRPr="00A45C6D">
        <w:t>, it is also necessary to increase operating income by 206.91% from the value of Rp. 5,184,548.00 to Rp. 15,911,731.96.</w:t>
      </w:r>
      <w:r w:rsidR="001568FA" w:rsidRPr="00A45C6D">
        <w:rPr>
          <w:lang w:val="en-US"/>
        </w:rPr>
        <w:t xml:space="preserve"> </w:t>
      </w:r>
    </w:p>
    <w:p w14:paraId="3DD304EC" w14:textId="77777777" w:rsidR="006B105D" w:rsidRPr="00A45C6D" w:rsidRDefault="006B105D" w:rsidP="00A45C6D">
      <w:pPr>
        <w:pStyle w:val="Default"/>
        <w:spacing w:line="360" w:lineRule="auto"/>
        <w:ind w:firstLine="567"/>
        <w:jc w:val="both"/>
        <w:rPr>
          <w:lang w:val="en-US"/>
        </w:rPr>
      </w:pPr>
    </w:p>
    <w:p w14:paraId="637096E4" w14:textId="77777777" w:rsidR="004608DA" w:rsidRPr="00A45C6D" w:rsidRDefault="00F434F8" w:rsidP="00A45C6D">
      <w:pPr>
        <w:pStyle w:val="Default"/>
        <w:spacing w:line="360" w:lineRule="auto"/>
        <w:rPr>
          <w:b/>
          <w:lang w:val="en-US"/>
        </w:rPr>
      </w:pPr>
      <w:r w:rsidRPr="00A45C6D">
        <w:rPr>
          <w:b/>
        </w:rPr>
        <w:t>4</w:t>
      </w:r>
      <w:r w:rsidR="004D76A2" w:rsidRPr="00A45C6D">
        <w:rPr>
          <w:b/>
        </w:rPr>
        <w:t>.2.8</w:t>
      </w:r>
      <w:r w:rsidR="006B105D" w:rsidRPr="00A45C6D">
        <w:rPr>
          <w:b/>
        </w:rPr>
        <w:t xml:space="preserve"> </w:t>
      </w:r>
      <w:r w:rsidR="006B105D" w:rsidRPr="00A45C6D">
        <w:rPr>
          <w:b/>
          <w:lang w:val="en-US"/>
        </w:rPr>
        <w:t xml:space="preserve">Level of Efficiency of BPRS in Banten and The Special Region of Yogyakarta </w:t>
      </w:r>
    </w:p>
    <w:p w14:paraId="71599BC4" w14:textId="77777777" w:rsidR="007B3DC1" w:rsidRPr="00A45C6D" w:rsidRDefault="00F434F8" w:rsidP="00A45C6D">
      <w:pPr>
        <w:pStyle w:val="Default"/>
        <w:spacing w:line="360" w:lineRule="auto"/>
        <w:jc w:val="both"/>
        <w:rPr>
          <w:b/>
          <w:lang w:val="en-US"/>
        </w:rPr>
      </w:pPr>
      <w:r w:rsidRPr="00A45C6D">
        <w:rPr>
          <w:b/>
        </w:rPr>
        <w:t>4</w:t>
      </w:r>
      <w:r w:rsidR="004D76A2" w:rsidRPr="00A45C6D">
        <w:rPr>
          <w:b/>
        </w:rPr>
        <w:t>.2.8.</w:t>
      </w:r>
      <w:r w:rsidR="007B3DC1" w:rsidRPr="00A45C6D">
        <w:rPr>
          <w:b/>
        </w:rPr>
        <w:t xml:space="preserve">1 </w:t>
      </w:r>
      <w:r w:rsidR="006B105D" w:rsidRPr="00A45C6D">
        <w:rPr>
          <w:b/>
          <w:lang w:val="en-US"/>
        </w:rPr>
        <w:t>Efficiency of</w:t>
      </w:r>
      <w:r w:rsidR="006B105D" w:rsidRPr="00A45C6D">
        <w:rPr>
          <w:b/>
        </w:rPr>
        <w:t xml:space="preserve"> BPRS </w:t>
      </w:r>
      <w:r w:rsidR="006B105D" w:rsidRPr="00A45C6D">
        <w:rPr>
          <w:b/>
          <w:lang w:val="en-US"/>
        </w:rPr>
        <w:t>in</w:t>
      </w:r>
      <w:r w:rsidR="007B3DC1" w:rsidRPr="00A45C6D">
        <w:rPr>
          <w:b/>
        </w:rPr>
        <w:t xml:space="preserve"> Banten</w:t>
      </w:r>
    </w:p>
    <w:p w14:paraId="15B9A079" w14:textId="77777777" w:rsidR="006B105D" w:rsidRPr="00A45C6D" w:rsidRDefault="006B105D" w:rsidP="00A45C6D">
      <w:pPr>
        <w:pStyle w:val="Default"/>
        <w:spacing w:line="360" w:lineRule="auto"/>
        <w:jc w:val="both"/>
        <w:rPr>
          <w:b/>
          <w:lang w:val="en-US"/>
        </w:rPr>
      </w:pPr>
    </w:p>
    <w:p w14:paraId="0D4DF596" w14:textId="77777777" w:rsidR="006B105D" w:rsidRDefault="00981109" w:rsidP="00A45C6D">
      <w:pPr>
        <w:pStyle w:val="Default"/>
        <w:spacing w:line="360" w:lineRule="auto"/>
        <w:jc w:val="both"/>
      </w:pPr>
      <w:r w:rsidRPr="00A45C6D">
        <w:rPr>
          <w:b/>
        </w:rPr>
        <w:tab/>
      </w:r>
      <w:r w:rsidR="006B105D" w:rsidRPr="00A45C6D">
        <w:t>From the measurement of efficiency of 6 BPRS in Banten</w:t>
      </w:r>
      <w:r w:rsidR="006B105D" w:rsidRPr="00A45C6D">
        <w:rPr>
          <w:lang w:val="en-US"/>
        </w:rPr>
        <w:t xml:space="preserve">, it is unveiled that </w:t>
      </w:r>
      <w:r w:rsidR="006B105D" w:rsidRPr="00A45C6D">
        <w:t>PT BPRS Harta Insan Karimah has the best efficiency level. During the study period the efficiency value of PT BPRS Harta Insan Karimah was quite stable, although in the first period of 2015</w:t>
      </w:r>
      <w:r w:rsidR="006B105D" w:rsidRPr="00A45C6D">
        <w:rPr>
          <w:lang w:val="en-US"/>
        </w:rPr>
        <w:t>,</w:t>
      </w:r>
      <w:r w:rsidR="006B105D" w:rsidRPr="00A45C6D">
        <w:t xml:space="preserve"> it experienced a slight decline. The efficiency value of 100% </w:t>
      </w:r>
      <w:r w:rsidR="006B105D" w:rsidRPr="00A45C6D">
        <w:rPr>
          <w:lang w:val="en-US"/>
        </w:rPr>
        <w:t>was</w:t>
      </w:r>
      <w:r w:rsidR="006B105D" w:rsidRPr="00A45C6D">
        <w:t xml:space="preserve"> achieved by PT BPRS Harta Insan Karimah in the second semester of 2012 until the second semester of 2013. In the first semester of 2012 and the 2014 period the efficiency value was 97% or 0.97. </w:t>
      </w:r>
      <w:r w:rsidR="006B105D" w:rsidRPr="00A45C6D">
        <w:rPr>
          <w:lang w:val="en-US"/>
        </w:rPr>
        <w:t>Meanw</w:t>
      </w:r>
      <w:r w:rsidR="006B105D" w:rsidRPr="00A45C6D">
        <w:t>hile</w:t>
      </w:r>
      <w:r w:rsidR="006B105D" w:rsidRPr="00A45C6D">
        <w:rPr>
          <w:lang w:val="en-US"/>
        </w:rPr>
        <w:t>,</w:t>
      </w:r>
      <w:r w:rsidR="006B105D" w:rsidRPr="00A45C6D">
        <w:t xml:space="preserve"> in the first semester of 2015</w:t>
      </w:r>
      <w:r w:rsidR="006B105D" w:rsidRPr="00A45C6D">
        <w:rPr>
          <w:lang w:val="en-US"/>
        </w:rPr>
        <w:t>, it</w:t>
      </w:r>
      <w:r w:rsidR="006B105D" w:rsidRPr="00A45C6D">
        <w:t xml:space="preserve"> experienced a slight decrease with the efficiency score of 80.71%. Overall</w:t>
      </w:r>
      <w:r w:rsidR="006B105D" w:rsidRPr="00A45C6D">
        <w:rPr>
          <w:lang w:val="en-US"/>
        </w:rPr>
        <w:t>,</w:t>
      </w:r>
      <w:r w:rsidR="006B105D" w:rsidRPr="00A45C6D">
        <w:t xml:space="preserve"> the average efficiency score of PT BPRS Harta Insan Karimah is 95.61%. Thus, from the sample size of BPRS taken in various regions, it shows that PT BPRS Harta Insan Karimah is a BPRS that has the best average efficiency value.</w:t>
      </w:r>
    </w:p>
    <w:p w14:paraId="02D334BE" w14:textId="77777777" w:rsidR="00724451" w:rsidRPr="00A45C6D" w:rsidRDefault="00724451" w:rsidP="00724451">
      <w:pPr>
        <w:pStyle w:val="Default"/>
        <w:spacing w:line="360" w:lineRule="auto"/>
        <w:ind w:left="709"/>
        <w:jc w:val="both"/>
        <w:rPr>
          <w:lang w:val="en-US"/>
        </w:rPr>
      </w:pPr>
      <w:r>
        <w:rPr>
          <w:noProof/>
          <w:lang w:val="en-US"/>
        </w:rPr>
        <w:drawing>
          <wp:inline distT="0" distB="0" distL="0" distR="0" wp14:anchorId="20189521" wp14:editId="6A1DE2C9">
            <wp:extent cx="4572000" cy="2608446"/>
            <wp:effectExtent l="0" t="0" r="25400" b="3365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B9B07CE" w14:textId="77777777" w:rsidR="00724451" w:rsidRPr="00724451" w:rsidRDefault="00724451" w:rsidP="00724451">
      <w:pPr>
        <w:pStyle w:val="Default"/>
        <w:spacing w:line="360" w:lineRule="auto"/>
        <w:ind w:firstLine="720"/>
        <w:jc w:val="center"/>
        <w:rPr>
          <w:b/>
          <w:lang w:val="en-US"/>
        </w:rPr>
      </w:pPr>
      <w:r w:rsidRPr="00724451">
        <w:rPr>
          <w:b/>
          <w:lang w:val="en-US"/>
        </w:rPr>
        <w:t xml:space="preserve">Figure </w:t>
      </w:r>
      <w:proofErr w:type="gramStart"/>
      <w:r w:rsidRPr="00724451">
        <w:rPr>
          <w:b/>
          <w:lang w:val="en-US"/>
        </w:rPr>
        <w:t>4.9 Efficiency of BPRS</w:t>
      </w:r>
      <w:proofErr w:type="gramEnd"/>
      <w:r w:rsidRPr="00724451">
        <w:rPr>
          <w:b/>
          <w:lang w:val="en-US"/>
        </w:rPr>
        <w:t xml:space="preserve"> in Banten Semester I 2012 - Semester II 2015</w:t>
      </w:r>
    </w:p>
    <w:p w14:paraId="05875F2E" w14:textId="77777777" w:rsidR="00147567" w:rsidRPr="00A45C6D" w:rsidRDefault="006B105D" w:rsidP="00A45C6D">
      <w:pPr>
        <w:pStyle w:val="Default"/>
        <w:spacing w:line="360" w:lineRule="auto"/>
        <w:ind w:firstLine="720"/>
        <w:jc w:val="both"/>
      </w:pPr>
      <w:r w:rsidRPr="00A45C6D">
        <w:rPr>
          <w:lang w:val="en-US"/>
        </w:rPr>
        <w:t>Given the</w:t>
      </w:r>
      <w:r w:rsidRPr="00A45C6D">
        <w:t xml:space="preserve"> internal factors in the form of financial indicators, it </w:t>
      </w:r>
      <w:r w:rsidRPr="00A45C6D">
        <w:rPr>
          <w:lang w:val="en-US"/>
        </w:rPr>
        <w:t>is indicated</w:t>
      </w:r>
      <w:r w:rsidRPr="00A45C6D">
        <w:t xml:space="preserve"> that PT BPRS Harta Insan Karimah has a pretty good financial performance. During the study period</w:t>
      </w:r>
      <w:r w:rsidRPr="00A45C6D">
        <w:rPr>
          <w:lang w:val="en-US"/>
        </w:rPr>
        <w:t>, its</w:t>
      </w:r>
      <w:r w:rsidRPr="00A45C6D">
        <w:t xml:space="preserve"> total assets had a positive trend trend, while the BOPO, ROA and KPMM ratios had a fairly stable value. On the other hand</w:t>
      </w:r>
      <w:r w:rsidRPr="00A45C6D">
        <w:rPr>
          <w:lang w:val="en-US"/>
        </w:rPr>
        <w:t>,</w:t>
      </w:r>
      <w:r w:rsidRPr="00A45C6D">
        <w:t xml:space="preserve"> the ratio of Non Performing </w:t>
      </w:r>
      <w:r w:rsidRPr="00A45C6D">
        <w:lastRenderedPageBreak/>
        <w:t>Financing (NPF) which illustrates the problematic credit level shows a stable value over the period 2012 to 2014</w:t>
      </w:r>
      <w:r w:rsidRPr="00A45C6D">
        <w:rPr>
          <w:lang w:val="en-US"/>
        </w:rPr>
        <w:t>,</w:t>
      </w:r>
      <w:r w:rsidRPr="00A45C6D">
        <w:t xml:space="preserve"> but in the first half of 2015</w:t>
      </w:r>
      <w:r w:rsidRPr="00A45C6D">
        <w:rPr>
          <w:lang w:val="en-US"/>
        </w:rPr>
        <w:t>,</w:t>
      </w:r>
      <w:r w:rsidRPr="00A45C6D">
        <w:t xml:space="preserve"> the NPF value increased. By looking at internal factors, it was suspected that the decrease in efficiency that occurred in the first half of 2015 was 97.76% to 80.71% due to an increase in NPF. This is consistent with research conducted by Widiarti et al (2015) which shows that internal factors of banks, one of which is Non-Performing Loans (NPLs), have a significant effect on bank efficiency in Indonesia.</w:t>
      </w:r>
      <w:r w:rsidRPr="00A45C6D">
        <w:rPr>
          <w:b/>
          <w:lang w:val="en-US"/>
        </w:rPr>
        <w:t xml:space="preserve"> </w:t>
      </w:r>
    </w:p>
    <w:p w14:paraId="355B1D23" w14:textId="77777777" w:rsidR="00880417" w:rsidRPr="00A45C6D" w:rsidRDefault="00F434F8" w:rsidP="00A45C6D">
      <w:pPr>
        <w:pStyle w:val="Default"/>
        <w:spacing w:line="360" w:lineRule="auto"/>
        <w:rPr>
          <w:b/>
          <w:lang w:val="en-US"/>
        </w:rPr>
      </w:pPr>
      <w:r w:rsidRPr="00A45C6D">
        <w:rPr>
          <w:b/>
        </w:rPr>
        <w:t>4.2.9</w:t>
      </w:r>
      <w:r w:rsidR="00880417" w:rsidRPr="00A45C6D">
        <w:rPr>
          <w:b/>
        </w:rPr>
        <w:t xml:space="preserve"> </w:t>
      </w:r>
      <w:r w:rsidR="00880417" w:rsidRPr="00A45C6D">
        <w:rPr>
          <w:b/>
          <w:lang w:val="en-US"/>
        </w:rPr>
        <w:t>Efficiency of BPRS in Yogkayarta</w:t>
      </w:r>
    </w:p>
    <w:p w14:paraId="03798EC0" w14:textId="77777777" w:rsidR="007B3DC1" w:rsidRPr="00A45C6D" w:rsidRDefault="007B3DC1" w:rsidP="00A45C6D">
      <w:pPr>
        <w:pStyle w:val="Default"/>
        <w:spacing w:line="360" w:lineRule="auto"/>
        <w:jc w:val="both"/>
        <w:rPr>
          <w:b/>
        </w:rPr>
      </w:pPr>
    </w:p>
    <w:p w14:paraId="696616B7" w14:textId="77777777" w:rsidR="00724451" w:rsidRDefault="00880417" w:rsidP="00A45C6D">
      <w:pPr>
        <w:pStyle w:val="Default"/>
        <w:spacing w:line="360" w:lineRule="auto"/>
        <w:ind w:firstLine="567"/>
        <w:jc w:val="both"/>
      </w:pPr>
      <w:r w:rsidRPr="00A45C6D">
        <w:t>Two samples were taken to see the level of efficiency of BPRS in Yogyakarta, namely PT BPRS Madina Mandiri Sejahtera and PT BPRS Barokah Dana Sejahtera. The efficiency level of 100% was achieved by PT BPRS Madina Mandiri Sejahtera in the second half of 2013, but in the following period</w:t>
      </w:r>
      <w:r w:rsidRPr="00A45C6D">
        <w:rPr>
          <w:lang w:val="en-US"/>
        </w:rPr>
        <w:t>,</w:t>
      </w:r>
      <w:r w:rsidRPr="00A45C6D">
        <w:t xml:space="preserve"> there was a sharp decline in efficiency by 29.98% in the first half of 2014. Increas</w:t>
      </w:r>
      <w:r w:rsidRPr="00A45C6D">
        <w:rPr>
          <w:lang w:val="en-US"/>
        </w:rPr>
        <w:t>ing</w:t>
      </w:r>
      <w:r w:rsidRPr="00A45C6D">
        <w:t xml:space="preserve"> efficiency in that period can be done by reducing the deposit target by 53.58% or IDR1721.32 which was originally valued at IDR3708.19. Increas</w:t>
      </w:r>
      <w:r w:rsidRPr="00A45C6D">
        <w:rPr>
          <w:lang w:val="en-US"/>
        </w:rPr>
        <w:t>ing</w:t>
      </w:r>
      <w:r w:rsidRPr="00A45C6D">
        <w:t xml:space="preserve"> efficiency also needs to be done by increasing the total financing target and operating income by 233.61%. </w:t>
      </w:r>
    </w:p>
    <w:p w14:paraId="0C8268D0" w14:textId="77777777" w:rsidR="00724451" w:rsidRDefault="00724451" w:rsidP="00724451">
      <w:pPr>
        <w:pStyle w:val="Default"/>
        <w:spacing w:line="360" w:lineRule="auto"/>
        <w:ind w:firstLine="1276"/>
        <w:jc w:val="both"/>
      </w:pPr>
      <w:r>
        <w:rPr>
          <w:noProof/>
          <w:lang w:val="en-US"/>
        </w:rPr>
        <w:drawing>
          <wp:inline distT="0" distB="0" distL="0" distR="0" wp14:anchorId="17922405" wp14:editId="5C7C95FA">
            <wp:extent cx="4117206" cy="2224405"/>
            <wp:effectExtent l="0" t="0" r="23495" b="3619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1FBB07C" w14:textId="77777777" w:rsidR="00724451" w:rsidRPr="00724451" w:rsidRDefault="00724451" w:rsidP="00724451">
      <w:pPr>
        <w:pStyle w:val="Default"/>
        <w:spacing w:line="360" w:lineRule="auto"/>
        <w:ind w:firstLine="567"/>
        <w:jc w:val="center"/>
        <w:rPr>
          <w:b/>
        </w:rPr>
      </w:pPr>
      <w:r w:rsidRPr="00724451">
        <w:rPr>
          <w:b/>
        </w:rPr>
        <w:t>Figure 4.10 Efficiency of BPRS in Yogyakarta Semester I 2012 - Semester II 2015</w:t>
      </w:r>
    </w:p>
    <w:p w14:paraId="2FAE2C03" w14:textId="77777777" w:rsidR="00692DD1" w:rsidRPr="00A45C6D" w:rsidRDefault="00880417" w:rsidP="00A45C6D">
      <w:pPr>
        <w:pStyle w:val="Default"/>
        <w:spacing w:line="360" w:lineRule="auto"/>
        <w:ind w:firstLine="567"/>
        <w:jc w:val="both"/>
        <w:rPr>
          <w:lang w:val="en-US"/>
        </w:rPr>
      </w:pPr>
      <w:r w:rsidRPr="00A45C6D">
        <w:t xml:space="preserve">During the research period, PT BPRS Barokah Dana Sejahtera showed that it had not been able to achieve 100% efficiency level. The highest efficiency score achieved in the second semester of 2015 was 75.34%. </w:t>
      </w:r>
      <w:r w:rsidRPr="00A45C6D">
        <w:rPr>
          <w:lang w:val="en-US"/>
        </w:rPr>
        <w:t>I</w:t>
      </w:r>
      <w:r w:rsidRPr="00A45C6D">
        <w:t>mprov</w:t>
      </w:r>
      <w:r w:rsidRPr="00A45C6D">
        <w:rPr>
          <w:lang w:val="en-US"/>
        </w:rPr>
        <w:t>ing</w:t>
      </w:r>
      <w:r w:rsidRPr="00A45C6D">
        <w:t xml:space="preserve"> efficiency can be done by </w:t>
      </w:r>
      <w:r w:rsidRPr="00A45C6D">
        <w:rPr>
          <w:lang w:val="en-US"/>
        </w:rPr>
        <w:t xml:space="preserve">way of </w:t>
      </w:r>
      <w:r w:rsidRPr="00A45C6D">
        <w:t>reducing the target of wadi</w:t>
      </w:r>
      <w:r w:rsidR="009A4BC7" w:rsidRPr="00A45C6D">
        <w:t>ah savings by 60% to Rp3</w:t>
      </w:r>
      <w:proofErr w:type="gramStart"/>
      <w:r w:rsidR="009A4BC7" w:rsidRPr="00A45C6D">
        <w:t>,518.88</w:t>
      </w:r>
      <w:proofErr w:type="gramEnd"/>
      <w:r w:rsidR="009A4BC7" w:rsidRPr="00A45C6D">
        <w:rPr>
          <w:lang w:val="en-US"/>
        </w:rPr>
        <w:t xml:space="preserve"> </w:t>
      </w:r>
      <w:r w:rsidRPr="00A45C6D">
        <w:t xml:space="preserve">from the original value of </w:t>
      </w:r>
      <w:r w:rsidRPr="00A45C6D">
        <w:lastRenderedPageBreak/>
        <w:t>Rp.8,796.56. Other improvements can be done by increasing total financing by 89.65% and increasing operating income by 32.73%.</w:t>
      </w:r>
      <w:r w:rsidRPr="00A45C6D">
        <w:rPr>
          <w:lang w:val="en-US"/>
        </w:rPr>
        <w:t xml:space="preserve"> </w:t>
      </w:r>
    </w:p>
    <w:p w14:paraId="47DB33F3" w14:textId="77777777" w:rsidR="00881C78" w:rsidRPr="00A45C6D" w:rsidRDefault="00881C78" w:rsidP="00A45C6D">
      <w:pPr>
        <w:pStyle w:val="Default"/>
        <w:spacing w:line="360" w:lineRule="auto"/>
        <w:ind w:firstLine="567"/>
        <w:jc w:val="both"/>
      </w:pPr>
    </w:p>
    <w:p w14:paraId="3F64DF59" w14:textId="77777777" w:rsidR="00880417" w:rsidRPr="00A45C6D" w:rsidRDefault="00880417" w:rsidP="00A45C6D">
      <w:pPr>
        <w:pStyle w:val="Default"/>
        <w:numPr>
          <w:ilvl w:val="2"/>
          <w:numId w:val="35"/>
        </w:numPr>
        <w:spacing w:line="360" w:lineRule="auto"/>
        <w:rPr>
          <w:b/>
          <w:lang w:val="en-US"/>
        </w:rPr>
      </w:pPr>
      <w:r w:rsidRPr="00A45C6D">
        <w:rPr>
          <w:b/>
          <w:lang w:val="en-US"/>
        </w:rPr>
        <w:t>Impact of Bank Internal Factors on Efficiency</w:t>
      </w:r>
    </w:p>
    <w:p w14:paraId="1BD92CA8" w14:textId="77777777" w:rsidR="00FF77A6" w:rsidRPr="00A45C6D" w:rsidRDefault="00FF77A6" w:rsidP="00A45C6D">
      <w:pPr>
        <w:pStyle w:val="Default"/>
        <w:spacing w:line="360" w:lineRule="auto"/>
        <w:jc w:val="both"/>
        <w:rPr>
          <w:b/>
        </w:rPr>
      </w:pPr>
    </w:p>
    <w:p w14:paraId="7592DBE8" w14:textId="77777777" w:rsidR="00880417" w:rsidRPr="00A45C6D" w:rsidRDefault="00880417" w:rsidP="00A45C6D">
      <w:pPr>
        <w:pStyle w:val="Default"/>
        <w:tabs>
          <w:tab w:val="left" w:pos="3411"/>
        </w:tabs>
        <w:spacing w:line="360" w:lineRule="auto"/>
        <w:ind w:firstLine="567"/>
        <w:jc w:val="both"/>
      </w:pPr>
      <w:r w:rsidRPr="00A45C6D">
        <w:t xml:space="preserve">Internal factors are micro or specific factors that can determine bank efficiency. The first financial indicator that will be seen </w:t>
      </w:r>
      <w:r w:rsidRPr="00A45C6D">
        <w:rPr>
          <w:lang w:val="en-US"/>
        </w:rPr>
        <w:t>is the</w:t>
      </w:r>
      <w:r w:rsidRPr="00A45C6D">
        <w:t xml:space="preserve"> effect </w:t>
      </w:r>
      <w:r w:rsidRPr="00A45C6D">
        <w:rPr>
          <w:lang w:val="en-US"/>
        </w:rPr>
        <w:t>of</w:t>
      </w:r>
      <w:r w:rsidRPr="00A45C6D">
        <w:t xml:space="preserve"> efficiency </w:t>
      </w:r>
      <w:r w:rsidRPr="00A45C6D">
        <w:rPr>
          <w:lang w:val="en-US"/>
        </w:rPr>
        <w:t>on</w:t>
      </w:r>
      <w:r w:rsidRPr="00A45C6D">
        <w:t xml:space="preserve"> total assets that indicate the size of the bank. The size of the bank proxied by the total assets owned by the bank shows that it does not have a significant effect on the efficiency of the BPRS. This can be seen from the probability value above 0.05%, so the size of the bank does not significantly influence the efficiency of the BPRS. The results of this study are in line with the study conducted by Omar et al (2006) which revealed that bank size is not important in increasing bank efficiency, but the use of human resources technology and capabilities that have a large influence on high productivity growth.</w:t>
      </w:r>
    </w:p>
    <w:p w14:paraId="1E0B39EF" w14:textId="77777777" w:rsidR="002E6024" w:rsidRPr="00A45C6D" w:rsidRDefault="00880417" w:rsidP="00A45C6D">
      <w:pPr>
        <w:pStyle w:val="Default"/>
        <w:tabs>
          <w:tab w:val="left" w:pos="3411"/>
        </w:tabs>
        <w:spacing w:line="360" w:lineRule="auto"/>
        <w:ind w:firstLine="567"/>
        <w:jc w:val="both"/>
        <w:rPr>
          <w:lang w:val="en-US"/>
        </w:rPr>
      </w:pPr>
      <w:r w:rsidRPr="00A45C6D">
        <w:t xml:space="preserve">Rural Banks (BPR) and Sharia Rural Banks (BPRS) have different characteristics compared to other commercial banks. This is inseparable from the role of rural banks and rural banks that provide more services to MSMEs and small communities. To date, the weaknesses faced by the BPRS are limited capital which results in low human resource capabilities and limited provision of reliable IT. The inability to recruit qualified human resources and the development of integrated human resources are obstacles to the productivity of BPRS. </w:t>
      </w:r>
      <w:r w:rsidR="002E6024" w:rsidRPr="00A45C6D">
        <w:rPr>
          <w:lang w:val="en-US"/>
        </w:rPr>
        <w:t>In addition</w:t>
      </w:r>
      <w:r w:rsidRPr="00A45C6D">
        <w:t xml:space="preserve">, weak IT capabilities lead to potential fraud or greater errors. For example, the system cannot validate </w:t>
      </w:r>
      <w:r w:rsidR="002E6024" w:rsidRPr="00A45C6D">
        <w:t>the data that has been inputted</w:t>
      </w:r>
      <w:r w:rsidR="002E6024" w:rsidRPr="00A45C6D">
        <w:rPr>
          <w:lang w:val="en-US"/>
        </w:rPr>
        <w:t>.</w:t>
      </w:r>
      <w:r w:rsidR="002E6024" w:rsidRPr="00A45C6D">
        <w:t xml:space="preserve"> </w:t>
      </w:r>
      <w:r w:rsidR="002E6024" w:rsidRPr="00A45C6D">
        <w:rPr>
          <w:lang w:val="en-US"/>
        </w:rPr>
        <w:t>A</w:t>
      </w:r>
      <w:r w:rsidRPr="00A45C6D">
        <w:t>nother possibility is that the system has the possibility to be m</w:t>
      </w:r>
      <w:r w:rsidR="002E6024" w:rsidRPr="00A45C6D">
        <w:t xml:space="preserve">anipulated. All of these </w:t>
      </w:r>
      <w:r w:rsidRPr="00A45C6D">
        <w:t xml:space="preserve">are considered as triggers for why BPRs or BPRS cannot reach economic of scale which </w:t>
      </w:r>
      <w:r w:rsidR="002E6024" w:rsidRPr="00A45C6D">
        <w:rPr>
          <w:lang w:val="en-US"/>
        </w:rPr>
        <w:t>lead to</w:t>
      </w:r>
      <w:r w:rsidRPr="00A45C6D">
        <w:t xml:space="preserve"> inefficiencies for BPRS.</w:t>
      </w:r>
      <w:r w:rsidRPr="00A45C6D">
        <w:rPr>
          <w:lang w:val="en-US"/>
        </w:rPr>
        <w:t xml:space="preserve"> </w:t>
      </w:r>
      <w:r w:rsidR="002E6024" w:rsidRPr="00A45C6D">
        <w:rPr>
          <w:lang w:val="en-US"/>
        </w:rPr>
        <w:t>The results of this study are not in line with the studies conducted by Delis and Nikolas (2009) which show that a number of determinants such as bank size, industry concentration and investment environment have a positive impact on bank efficiency. Other research shows that the type of bank, NPL, LDR, Bank Size, Cost Efficiency Ratio, and CAR, significantly affect the efficiency of banks in Ind</w:t>
      </w:r>
      <w:r w:rsidR="00F33301" w:rsidRPr="00A45C6D">
        <w:rPr>
          <w:lang w:val="en-US"/>
        </w:rPr>
        <w:t>onesia (Widiarti et al, 2015). This is i</w:t>
      </w:r>
      <w:r w:rsidR="002E6024" w:rsidRPr="00A45C6D">
        <w:rPr>
          <w:lang w:val="en-US"/>
        </w:rPr>
        <w:t>n line with</w:t>
      </w:r>
      <w:r w:rsidR="00F33301" w:rsidRPr="00A45C6D">
        <w:rPr>
          <w:lang w:val="en-US"/>
        </w:rPr>
        <w:t xml:space="preserve"> the</w:t>
      </w:r>
      <w:r w:rsidR="002E6024" w:rsidRPr="00A45C6D">
        <w:rPr>
          <w:lang w:val="en-US"/>
        </w:rPr>
        <w:t xml:space="preserve"> research conduc</w:t>
      </w:r>
      <w:r w:rsidR="00F33301" w:rsidRPr="00A45C6D">
        <w:rPr>
          <w:lang w:val="en-US"/>
        </w:rPr>
        <w:t>ted by Abidin and Endri (2009</w:t>
      </w:r>
      <w:proofErr w:type="gramStart"/>
      <w:r w:rsidR="00F33301" w:rsidRPr="00A45C6D">
        <w:rPr>
          <w:lang w:val="en-US"/>
        </w:rPr>
        <w:t>) which</w:t>
      </w:r>
      <w:proofErr w:type="gramEnd"/>
      <w:r w:rsidR="00F33301" w:rsidRPr="00A45C6D">
        <w:rPr>
          <w:lang w:val="en-US"/>
        </w:rPr>
        <w:t xml:space="preserve"> present</w:t>
      </w:r>
      <w:r w:rsidR="002E6024" w:rsidRPr="00A45C6D">
        <w:rPr>
          <w:lang w:val="en-US"/>
        </w:rPr>
        <w:t xml:space="preserve"> that on average, BPD banks with larger assets were more efficient than medium and small-scale BPD banks.</w:t>
      </w:r>
    </w:p>
    <w:p w14:paraId="2FBA59F8" w14:textId="77777777" w:rsidR="002E6024" w:rsidRPr="00A45C6D" w:rsidRDefault="002E6024" w:rsidP="00A45C6D">
      <w:pPr>
        <w:pStyle w:val="Default"/>
        <w:tabs>
          <w:tab w:val="left" w:pos="3411"/>
        </w:tabs>
        <w:spacing w:line="360" w:lineRule="auto"/>
        <w:ind w:firstLine="567"/>
        <w:jc w:val="both"/>
        <w:rPr>
          <w:lang w:val="en-US"/>
        </w:rPr>
      </w:pPr>
      <w:r w:rsidRPr="00A45C6D">
        <w:rPr>
          <w:lang w:val="en-US"/>
        </w:rPr>
        <w:lastRenderedPageBreak/>
        <w:t xml:space="preserve">The effect of NPF on efficiency is shown by the coefficient value of -0.000182 with a probability value of 0.5816 greater than alpha 5%, which means that the NPF has a negative effect </w:t>
      </w:r>
      <w:r w:rsidR="00F33301" w:rsidRPr="00A45C6D">
        <w:rPr>
          <w:lang w:val="en-US"/>
        </w:rPr>
        <w:t>on the efficiency although</w:t>
      </w:r>
      <w:r w:rsidRPr="00A45C6D">
        <w:rPr>
          <w:lang w:val="en-US"/>
        </w:rPr>
        <w:t xml:space="preserve"> no</w:t>
      </w:r>
      <w:r w:rsidR="00F33301" w:rsidRPr="00A45C6D">
        <w:rPr>
          <w:lang w:val="en-US"/>
        </w:rPr>
        <w:t>t</w:t>
      </w:r>
      <w:r w:rsidRPr="00A45C6D">
        <w:rPr>
          <w:lang w:val="en-US"/>
        </w:rPr>
        <w:t xml:space="preserve"> significant</w:t>
      </w:r>
      <w:r w:rsidR="00F33301" w:rsidRPr="00A45C6D">
        <w:rPr>
          <w:lang w:val="en-US"/>
        </w:rPr>
        <w:t>ly</w:t>
      </w:r>
      <w:r w:rsidRPr="00A45C6D">
        <w:rPr>
          <w:lang w:val="en-US"/>
        </w:rPr>
        <w:t>. The results of this study are not in line with the study conducted by Widiarti et al (2015) which shows that internal factors of banks, one of which is Non-Performing Loans (NPF), have a significant effect on bank efficiency in Indonesia. NPF is a comparison between non-performing loans, namely the sum of loans with substandard, doubtful and loss quality with total credit. The</w:t>
      </w:r>
      <w:r w:rsidR="00F33301" w:rsidRPr="00A45C6D">
        <w:rPr>
          <w:lang w:val="en-US"/>
        </w:rPr>
        <w:t xml:space="preserve">re are two primary </w:t>
      </w:r>
      <w:proofErr w:type="gramStart"/>
      <w:r w:rsidR="00F33301" w:rsidRPr="00A45C6D">
        <w:rPr>
          <w:lang w:val="en-US"/>
        </w:rPr>
        <w:t>factors which</w:t>
      </w:r>
      <w:proofErr w:type="gramEnd"/>
      <w:r w:rsidR="00F33301" w:rsidRPr="00A45C6D">
        <w:rPr>
          <w:lang w:val="en-US"/>
        </w:rPr>
        <w:t xml:space="preserve"> may trigger the</w:t>
      </w:r>
      <w:r w:rsidRPr="00A45C6D">
        <w:rPr>
          <w:lang w:val="en-US"/>
        </w:rPr>
        <w:t xml:space="preserve"> high </w:t>
      </w:r>
      <w:r w:rsidR="00F33301" w:rsidRPr="00A45C6D">
        <w:rPr>
          <w:lang w:val="en-US"/>
        </w:rPr>
        <w:t xml:space="preserve">level of NPF. The </w:t>
      </w:r>
      <w:r w:rsidRPr="00A45C6D">
        <w:rPr>
          <w:lang w:val="en-US"/>
        </w:rPr>
        <w:t xml:space="preserve">first </w:t>
      </w:r>
      <w:r w:rsidR="00F33301" w:rsidRPr="00A45C6D">
        <w:rPr>
          <w:lang w:val="en-US"/>
        </w:rPr>
        <w:t xml:space="preserve">factor is </w:t>
      </w:r>
      <w:r w:rsidRPr="00A45C6D">
        <w:rPr>
          <w:lang w:val="en-US"/>
        </w:rPr>
        <w:t>because the problematic loans are greater or the total financing is getting smaller. If the increase in NPF is triggered by the increasing amount of problem loans, the efficiency of the bank</w:t>
      </w:r>
      <w:r w:rsidR="00F33301" w:rsidRPr="00A45C6D">
        <w:rPr>
          <w:lang w:val="en-US"/>
        </w:rPr>
        <w:t xml:space="preserve"> will be affected</w:t>
      </w:r>
      <w:r w:rsidRPr="00A45C6D">
        <w:rPr>
          <w:lang w:val="en-US"/>
        </w:rPr>
        <w:t xml:space="preserve">. High non-performing loans can threaten bank capital, because the function of bank capital is to absorb risk. However, if the </w:t>
      </w:r>
      <w:proofErr w:type="gramStart"/>
      <w:r w:rsidRPr="00A45C6D">
        <w:rPr>
          <w:lang w:val="en-US"/>
        </w:rPr>
        <w:t xml:space="preserve">high NPF is caused by the low </w:t>
      </w:r>
      <w:r w:rsidR="00F33301" w:rsidRPr="00A45C6D">
        <w:rPr>
          <w:lang w:val="en-US"/>
        </w:rPr>
        <w:t>total financing due to decreasing</w:t>
      </w:r>
      <w:r w:rsidRPr="00A45C6D">
        <w:rPr>
          <w:lang w:val="en-US"/>
        </w:rPr>
        <w:t xml:space="preserve"> credit demand and reduced credit distribution</w:t>
      </w:r>
      <w:proofErr w:type="gramEnd"/>
      <w:r w:rsidRPr="00A45C6D">
        <w:rPr>
          <w:lang w:val="en-US"/>
        </w:rPr>
        <w:t>, the NPF has no significant effect on efficiency.</w:t>
      </w:r>
    </w:p>
    <w:p w14:paraId="1B1A5843" w14:textId="77777777" w:rsidR="002E6024" w:rsidRPr="00A45C6D" w:rsidRDefault="002E6024" w:rsidP="00A45C6D">
      <w:pPr>
        <w:pStyle w:val="Default"/>
        <w:tabs>
          <w:tab w:val="left" w:pos="3411"/>
        </w:tabs>
        <w:spacing w:line="360" w:lineRule="auto"/>
        <w:ind w:firstLine="567"/>
        <w:jc w:val="both"/>
        <w:rPr>
          <w:lang w:val="en-US"/>
        </w:rPr>
      </w:pPr>
      <w:r w:rsidRPr="00A45C6D">
        <w:rPr>
          <w:lang w:val="en-US"/>
        </w:rPr>
        <w:t xml:space="preserve">The effect of KPMM or CAR on efficiency is shown by the coefficient value </w:t>
      </w:r>
      <w:r w:rsidR="00F33301" w:rsidRPr="00A45C6D">
        <w:rPr>
          <w:lang w:val="en-US"/>
        </w:rPr>
        <w:t xml:space="preserve">of </w:t>
      </w:r>
      <w:r w:rsidRPr="00A45C6D">
        <w:rPr>
          <w:lang w:val="en-US"/>
        </w:rPr>
        <w:t xml:space="preserve">0.00088 with a probability value of 0.0250 smaller than alpha 5%, which means that KPMM has a positive and significant effect on bank efficiency. This result is in line with the study conducted by Widiarti et al (2015) and Karimah et </w:t>
      </w:r>
      <w:proofErr w:type="gramStart"/>
      <w:r w:rsidRPr="00A45C6D">
        <w:rPr>
          <w:lang w:val="en-US"/>
        </w:rPr>
        <w:t>al which</w:t>
      </w:r>
      <w:proofErr w:type="gramEnd"/>
      <w:r w:rsidRPr="00A45C6D">
        <w:rPr>
          <w:lang w:val="en-US"/>
        </w:rPr>
        <w:t xml:space="preserve"> concluded that the bank's capital adequacy ratio had a significant effect on bank efficiency. The Minimum Capital Requirement (CAR) is a comparison between capital and Risk Weighted Assets used to measure the ability of bank capital to absorb risk. When the Capital Adequacy Ratio is high, the ability of the capital to absorb risk will be greater, thus the bank is considered to be more efficient. In this case</w:t>
      </w:r>
      <w:r w:rsidR="00F33301" w:rsidRPr="00A45C6D">
        <w:rPr>
          <w:lang w:val="en-US"/>
        </w:rPr>
        <w:t>,</w:t>
      </w:r>
      <w:r w:rsidRPr="00A45C6D">
        <w:rPr>
          <w:lang w:val="en-US"/>
        </w:rPr>
        <w:t xml:space="preserve"> the role of bank capital is very large in absorbing risk. Capital limitations are the main factor that causes the BPRS to be unable to reach economic of scale. This occurs because capital constraints result in the inability to recruit qualified human resources, </w:t>
      </w:r>
      <w:r w:rsidR="00F33301" w:rsidRPr="00A45C6D">
        <w:rPr>
          <w:lang w:val="en-US"/>
        </w:rPr>
        <w:t>inability</w:t>
      </w:r>
      <w:r w:rsidRPr="00A45C6D">
        <w:rPr>
          <w:lang w:val="en-US"/>
        </w:rPr>
        <w:t xml:space="preserve"> to provide reliable IT facilities, </w:t>
      </w:r>
      <w:r w:rsidR="00F33301" w:rsidRPr="00A45C6D">
        <w:rPr>
          <w:lang w:val="en-US"/>
        </w:rPr>
        <w:t>inability</w:t>
      </w:r>
      <w:r w:rsidRPr="00A45C6D">
        <w:rPr>
          <w:lang w:val="en-US"/>
        </w:rPr>
        <w:t xml:space="preserve"> to realize good corporate governance and </w:t>
      </w:r>
      <w:r w:rsidR="00F33301" w:rsidRPr="00A45C6D">
        <w:rPr>
          <w:lang w:val="en-US"/>
        </w:rPr>
        <w:t>inability to</w:t>
      </w:r>
      <w:r w:rsidRPr="00A45C6D">
        <w:rPr>
          <w:lang w:val="en-US"/>
        </w:rPr>
        <w:t xml:space="preserve"> develop competitive products and services. </w:t>
      </w:r>
      <w:r w:rsidR="00F33301" w:rsidRPr="00A45C6D">
        <w:rPr>
          <w:lang w:val="en-US"/>
        </w:rPr>
        <w:t>T</w:t>
      </w:r>
      <w:r w:rsidRPr="00A45C6D">
        <w:rPr>
          <w:lang w:val="en-US"/>
        </w:rPr>
        <w:t>he</w:t>
      </w:r>
      <w:r w:rsidR="00F33301" w:rsidRPr="00A45C6D">
        <w:rPr>
          <w:lang w:val="en-US"/>
        </w:rPr>
        <w:t>se things</w:t>
      </w:r>
      <w:r w:rsidRPr="00A45C6D">
        <w:rPr>
          <w:lang w:val="en-US"/>
        </w:rPr>
        <w:t xml:space="preserve"> make the SRB worse and even suffer losses. Not achieving this economic scale </w:t>
      </w:r>
      <w:r w:rsidR="00F33301" w:rsidRPr="00A45C6D">
        <w:rPr>
          <w:lang w:val="en-US"/>
        </w:rPr>
        <w:t>will lead to</w:t>
      </w:r>
      <w:r w:rsidRPr="00A45C6D">
        <w:rPr>
          <w:lang w:val="en-US"/>
        </w:rPr>
        <w:t xml:space="preserve"> inefficiencies for </w:t>
      </w:r>
      <w:r w:rsidR="00F33301" w:rsidRPr="00A45C6D">
        <w:rPr>
          <w:lang w:val="en-US"/>
        </w:rPr>
        <w:t>both BPR and and BPRS</w:t>
      </w:r>
      <w:r w:rsidRPr="00A45C6D">
        <w:rPr>
          <w:lang w:val="en-US"/>
        </w:rPr>
        <w:t>.</w:t>
      </w:r>
    </w:p>
    <w:p w14:paraId="5CB8BBA9" w14:textId="77777777" w:rsidR="004C64F1" w:rsidRPr="00A45C6D" w:rsidRDefault="002E6024" w:rsidP="00A45C6D">
      <w:pPr>
        <w:pStyle w:val="Default"/>
        <w:tabs>
          <w:tab w:val="left" w:pos="3411"/>
        </w:tabs>
        <w:spacing w:line="360" w:lineRule="auto"/>
        <w:ind w:firstLine="567"/>
        <w:jc w:val="both"/>
        <w:rPr>
          <w:lang w:val="en-US"/>
        </w:rPr>
      </w:pPr>
      <w:r w:rsidRPr="00A45C6D">
        <w:rPr>
          <w:lang w:val="en-US"/>
        </w:rPr>
        <w:t xml:space="preserve">The effect of BOPO ratio on bank efficiency is indicated by the coefficient value of -0.253551 with a probability value of 0.0250 smaller than alpha 5%, which means </w:t>
      </w:r>
      <w:r w:rsidRPr="00A45C6D">
        <w:rPr>
          <w:lang w:val="en-US"/>
        </w:rPr>
        <w:lastRenderedPageBreak/>
        <w:t xml:space="preserve">that BOPO has a negative and significant effect on the efficiency of BPRS. BOPO is the ratio between operational costs and operating income, which is one indicator of bank efficiency. Banking can be said to be efficient if the BOPO ratio has decreased, so the relationship between BOPO and efficiency is negative. The test results indicate that the BOPO </w:t>
      </w:r>
      <w:proofErr w:type="gramStart"/>
      <w:r w:rsidRPr="00A45C6D">
        <w:rPr>
          <w:lang w:val="en-US"/>
        </w:rPr>
        <w:t>ratio which is the Cost Efficiency ratio significantly</w:t>
      </w:r>
      <w:proofErr w:type="gramEnd"/>
      <w:r w:rsidRPr="00A45C6D">
        <w:rPr>
          <w:lang w:val="en-US"/>
        </w:rPr>
        <w:t xml:space="preserve"> affects the efficiency of banks in Indonesia. Meanwhile, the effect of ROA ratio on bank efficiency shows a coefficient value of -0.000231 with a probability value of 0.9132 5% greater than alpha, which means that ROA has a negative but not significant effect on efficiency. This is a study conducted by Subandi and Imam (2013) and Hassan (2006) whose studies show that efficiency is highly correlated with ROA and ROE. In the research sample, there were quite a number of BPRS</w:t>
      </w:r>
      <w:r w:rsidR="00F33301" w:rsidRPr="00A45C6D">
        <w:rPr>
          <w:lang w:val="en-US"/>
        </w:rPr>
        <w:t xml:space="preserve"> whose ROA ratios were negative. T</w:t>
      </w:r>
      <w:r w:rsidRPr="00A45C6D">
        <w:rPr>
          <w:lang w:val="en-US"/>
        </w:rPr>
        <w:t xml:space="preserve">his </w:t>
      </w:r>
      <w:r w:rsidR="00F33301" w:rsidRPr="00A45C6D">
        <w:rPr>
          <w:lang w:val="en-US"/>
        </w:rPr>
        <w:t>will affect the probability calculation of</w:t>
      </w:r>
      <w:r w:rsidRPr="00A45C6D">
        <w:rPr>
          <w:lang w:val="en-US"/>
        </w:rPr>
        <w:t xml:space="preserve"> ROA regression on efficiency.</w:t>
      </w:r>
    </w:p>
    <w:p w14:paraId="36041A83" w14:textId="77777777" w:rsidR="00FC1445" w:rsidRPr="00A45C6D" w:rsidRDefault="00FC1445" w:rsidP="00A45C6D">
      <w:pPr>
        <w:pStyle w:val="Default"/>
        <w:tabs>
          <w:tab w:val="left" w:pos="3411"/>
        </w:tabs>
        <w:spacing w:line="360" w:lineRule="auto"/>
        <w:ind w:firstLine="567"/>
        <w:jc w:val="both"/>
      </w:pPr>
    </w:p>
    <w:p w14:paraId="5679DE71" w14:textId="77777777" w:rsidR="00F33301" w:rsidRPr="00A45C6D" w:rsidRDefault="00F33301" w:rsidP="00A45C6D">
      <w:pPr>
        <w:pStyle w:val="Default"/>
        <w:numPr>
          <w:ilvl w:val="2"/>
          <w:numId w:val="35"/>
        </w:numPr>
        <w:spacing w:line="360" w:lineRule="auto"/>
        <w:rPr>
          <w:b/>
          <w:lang w:val="en-US"/>
        </w:rPr>
      </w:pPr>
      <w:r w:rsidRPr="00A45C6D">
        <w:rPr>
          <w:b/>
          <w:lang w:val="en-US"/>
        </w:rPr>
        <w:t>Effect of Macro Factors on the Efficiency of SRB</w:t>
      </w:r>
    </w:p>
    <w:p w14:paraId="1C578080" w14:textId="77777777" w:rsidR="00DF0A8F" w:rsidRPr="00A45C6D" w:rsidRDefault="00DF0A8F" w:rsidP="00A45C6D">
      <w:pPr>
        <w:pStyle w:val="Default"/>
        <w:spacing w:line="360" w:lineRule="auto"/>
        <w:jc w:val="both"/>
        <w:rPr>
          <w:b/>
        </w:rPr>
      </w:pPr>
    </w:p>
    <w:p w14:paraId="63E9741B" w14:textId="77777777" w:rsidR="00F33301" w:rsidRPr="00A45C6D" w:rsidRDefault="00F33301" w:rsidP="00A45C6D">
      <w:pPr>
        <w:pStyle w:val="Default"/>
        <w:spacing w:line="360" w:lineRule="auto"/>
        <w:ind w:firstLine="720"/>
        <w:jc w:val="both"/>
      </w:pPr>
      <w:r w:rsidRPr="00A45C6D">
        <w:t>This study also wants to see how to use macro variables in the efficiency of SRB in Indonesia. Macro variables or external factors are variables that are not related to bank management but reflect the economic environment that also influences banking operations and performance. The influence of inflation variables on efficiency is shown by the coefficient value of 0.020721 with a probability value of 0.0000. These results indicate that inflation has a positive and significant effect on the efficiency of BPRS in Indonesia. When inflation gets higher, the bank is considered to be more efficient. I</w:t>
      </w:r>
      <w:r w:rsidRPr="00A45C6D">
        <w:rPr>
          <w:lang w:val="en-US"/>
        </w:rPr>
        <w:t>t is i</w:t>
      </w:r>
      <w:r w:rsidRPr="00A45C6D">
        <w:t xml:space="preserve">n line with the study conducted by Endri (2015) which revealed that inflation and exchange rates have a positive effect on efficiency. </w:t>
      </w:r>
      <w:r w:rsidRPr="00A45C6D">
        <w:rPr>
          <w:lang w:val="en-US"/>
        </w:rPr>
        <w:t>However,</w:t>
      </w:r>
      <w:r w:rsidRPr="00A45C6D">
        <w:t xml:space="preserve"> it is not in line with the research of Garza-Garcia (2012) and the study of Hassand and Sanchez (2007) that inflation rates affect the efficiency of banks negatively.</w:t>
      </w:r>
    </w:p>
    <w:p w14:paraId="0E182633" w14:textId="77777777" w:rsidR="00F33301" w:rsidRPr="00A45C6D" w:rsidRDefault="00F33301" w:rsidP="00A45C6D">
      <w:pPr>
        <w:pStyle w:val="Default"/>
        <w:spacing w:line="360" w:lineRule="auto"/>
        <w:ind w:firstLine="720"/>
        <w:jc w:val="both"/>
      </w:pPr>
      <w:r w:rsidRPr="00A45C6D">
        <w:t xml:space="preserve">Inflation has two opposite sides, </w:t>
      </w:r>
      <w:r w:rsidR="008E424F" w:rsidRPr="00A45C6D">
        <w:rPr>
          <w:lang w:val="en-US"/>
        </w:rPr>
        <w:t xml:space="preserve">on the one hand, </w:t>
      </w:r>
      <w:r w:rsidRPr="00A45C6D">
        <w:t>when inflation is too low</w:t>
      </w:r>
      <w:r w:rsidR="008E424F" w:rsidRPr="00A45C6D">
        <w:t>, the economy will be sluggish</w:t>
      </w:r>
      <w:r w:rsidR="008E424F" w:rsidRPr="00A45C6D">
        <w:rPr>
          <w:lang w:val="en-US"/>
        </w:rPr>
        <w:t>. O</w:t>
      </w:r>
      <w:r w:rsidRPr="00A45C6D">
        <w:t>n the other hand</w:t>
      </w:r>
      <w:r w:rsidR="008E424F" w:rsidRPr="00A45C6D">
        <w:rPr>
          <w:lang w:val="en-US"/>
        </w:rPr>
        <w:t>,</w:t>
      </w:r>
      <w:r w:rsidRPr="00A45C6D">
        <w:t xml:space="preserve"> </w:t>
      </w:r>
      <w:r w:rsidR="008E424F" w:rsidRPr="00A45C6D">
        <w:rPr>
          <w:lang w:val="en-US"/>
        </w:rPr>
        <w:t xml:space="preserve">if the inflation is </w:t>
      </w:r>
      <w:r w:rsidRPr="00A45C6D">
        <w:t>too high i</w:t>
      </w:r>
      <w:r w:rsidR="008E424F" w:rsidRPr="00A45C6D">
        <w:rPr>
          <w:lang w:val="en-US"/>
        </w:rPr>
        <w:t>t</w:t>
      </w:r>
      <w:r w:rsidRPr="00A45C6D">
        <w:t xml:space="preserve"> will reduce the purchasing power of the people. The policy response from the central bank to control the inflation rate is to raise interest rates. This </w:t>
      </w:r>
      <w:r w:rsidR="008E424F" w:rsidRPr="00A45C6D">
        <w:rPr>
          <w:lang w:val="en-US"/>
        </w:rPr>
        <w:t xml:space="preserve">result in a more expensive cost of capital </w:t>
      </w:r>
      <w:r w:rsidRPr="00A45C6D">
        <w:t xml:space="preserve">to be paid by the debtor, so that the increase in inflation will limit the demand for personal credit. The positive influence of inflation on the efficiency of an SRB is </w:t>
      </w:r>
      <w:r w:rsidRPr="00A45C6D">
        <w:lastRenderedPageBreak/>
        <w:t>suspected because an SRB runs its operational system using the sharia principles, namely the principle of profit sharing. With the increase in interest rates as a result of rising inflation causes debtors to look for other financing alternatives with much lower capital costs. Islamic banks that are not interest-based are alternative options for people who want to apply for financing. Thus, when inflation increases, people will tend to shift to Islamic banking, therefore the relationship between inflation and bank efficiency increases. This is consistent with studies conducted by Garza-Garcia (2012)</w:t>
      </w:r>
    </w:p>
    <w:p w14:paraId="4F7E25B4" w14:textId="77777777" w:rsidR="00F33301" w:rsidRPr="00A45C6D" w:rsidRDefault="00F33301" w:rsidP="00A45C6D">
      <w:pPr>
        <w:pStyle w:val="Default"/>
        <w:spacing w:line="360" w:lineRule="auto"/>
        <w:ind w:firstLine="720"/>
        <w:jc w:val="both"/>
      </w:pPr>
      <w:r w:rsidRPr="00A45C6D">
        <w:t>The influence of interest rates on efficiency is shown by the coefficient value of 0.017470 with a probability of 0.0134 less than 5%. This means that interest rates have a positive and significant effect on the efficiency of BPRS in Indonesia. This research is carried out by Endis and Nikolaos (2009) an</w:t>
      </w:r>
      <w:r w:rsidR="009211DD" w:rsidRPr="00A45C6D">
        <w:t>d Hassand and Sanchez (2007).</w:t>
      </w:r>
      <w:r w:rsidR="009211DD" w:rsidRPr="00A45C6D">
        <w:rPr>
          <w:lang w:val="en-US"/>
        </w:rPr>
        <w:t xml:space="preserve"> </w:t>
      </w:r>
      <w:r w:rsidRPr="00A45C6D">
        <w:t>The high interest rates have been made by the NIM to be higher because of the greater difference in loan interest and deposit interest. High NIMs make banks feel they don't need to operate at a low cost, resulting in inefficiencies for the bank. In this case, the impact of inflation on bank efficiency. When interest rates increase, the cost of capital becomes more expensive, the intensity of financing in conventional banking decreases. On the other hand, the public will look for financing alternatives that are not interest based, namely Islamic banking and Sharia BPR.</w:t>
      </w:r>
    </w:p>
    <w:p w14:paraId="3579468E" w14:textId="77777777" w:rsidR="00147567" w:rsidRPr="00A45C6D" w:rsidRDefault="00F33301" w:rsidP="00A45C6D">
      <w:pPr>
        <w:pStyle w:val="Default"/>
        <w:spacing w:line="360" w:lineRule="auto"/>
        <w:ind w:firstLine="720"/>
        <w:jc w:val="both"/>
        <w:rPr>
          <w:lang w:val="en-US"/>
        </w:rPr>
      </w:pPr>
      <w:r w:rsidRPr="00A45C6D">
        <w:t xml:space="preserve">Testing of the influence of GDP on efficiency shows that GDP has a positive but not significant effect on the efficiency of BPRS. This is indicated by the coefficient value of 0.01747 with a probability of 0.0134 smaller than 5%. In line with Anwar's (2011) study, the macro GDP does not have a significant effect on efficiency. Other studies conducted by Garza-Garcia (2012) and Delis and Nikolaos (2009) show different results, namely GDP growth </w:t>
      </w:r>
      <w:r w:rsidR="009211DD" w:rsidRPr="00A45C6D">
        <w:rPr>
          <w:lang w:val="en-US"/>
        </w:rPr>
        <w:t xml:space="preserve">which </w:t>
      </w:r>
      <w:r w:rsidRPr="00A45C6D">
        <w:t>influences bank efficiency.</w:t>
      </w:r>
      <w:r w:rsidRPr="00A45C6D">
        <w:rPr>
          <w:lang w:val="en-US"/>
        </w:rPr>
        <w:t xml:space="preserve"> </w:t>
      </w:r>
    </w:p>
    <w:p w14:paraId="0894791A" w14:textId="77777777" w:rsidR="009211DD" w:rsidRPr="00A45C6D" w:rsidRDefault="009211DD" w:rsidP="00A45C6D">
      <w:pPr>
        <w:pStyle w:val="Default"/>
        <w:spacing w:line="360" w:lineRule="auto"/>
        <w:ind w:firstLine="720"/>
        <w:jc w:val="both"/>
      </w:pPr>
    </w:p>
    <w:p w14:paraId="42F680CF" w14:textId="77777777" w:rsidR="004E7B9E" w:rsidRPr="00A45C6D" w:rsidRDefault="009211DD" w:rsidP="00A45C6D">
      <w:pPr>
        <w:pStyle w:val="Default"/>
        <w:spacing w:line="360" w:lineRule="auto"/>
        <w:rPr>
          <w:b/>
          <w:lang w:val="en-US"/>
        </w:rPr>
      </w:pPr>
      <w:r w:rsidRPr="00A45C6D">
        <w:rPr>
          <w:b/>
        </w:rPr>
        <w:t xml:space="preserve">5. </w:t>
      </w:r>
      <w:r w:rsidRPr="00A45C6D">
        <w:rPr>
          <w:b/>
          <w:lang w:val="en-US"/>
        </w:rPr>
        <w:t>Conclusions and Suggestions</w:t>
      </w:r>
    </w:p>
    <w:p w14:paraId="05B85F0B" w14:textId="77777777" w:rsidR="009211DD" w:rsidRPr="00E46511" w:rsidRDefault="004E7B9E" w:rsidP="00E46511">
      <w:pPr>
        <w:pStyle w:val="Default"/>
        <w:spacing w:line="360" w:lineRule="auto"/>
        <w:rPr>
          <w:b/>
          <w:lang w:val="en-US"/>
        </w:rPr>
      </w:pPr>
      <w:r w:rsidRPr="00A45C6D">
        <w:rPr>
          <w:b/>
        </w:rPr>
        <w:t xml:space="preserve">5.1 </w:t>
      </w:r>
      <w:r w:rsidR="009211DD" w:rsidRPr="00A45C6D">
        <w:rPr>
          <w:b/>
          <w:lang w:val="en-US"/>
        </w:rPr>
        <w:t>Conclusion</w:t>
      </w:r>
    </w:p>
    <w:p w14:paraId="0D22D44F" w14:textId="77777777" w:rsidR="00E46511" w:rsidRDefault="009211DD" w:rsidP="00E46511">
      <w:pPr>
        <w:pStyle w:val="Default"/>
        <w:spacing w:line="360" w:lineRule="auto"/>
        <w:jc w:val="both"/>
        <w:rPr>
          <w:lang w:val="en-US"/>
        </w:rPr>
      </w:pPr>
      <w:r w:rsidRPr="00A45C6D">
        <w:rPr>
          <w:lang w:val="en-US"/>
        </w:rPr>
        <w:t>Based on the results of the above research, it can be concluded that</w:t>
      </w:r>
      <w:r w:rsidR="00E46511">
        <w:rPr>
          <w:lang w:val="en-US"/>
        </w:rPr>
        <w:t>:</w:t>
      </w:r>
    </w:p>
    <w:p w14:paraId="0C378DBB" w14:textId="77777777" w:rsidR="00E46511" w:rsidRDefault="00E46511" w:rsidP="00E46511">
      <w:pPr>
        <w:pStyle w:val="Default"/>
        <w:numPr>
          <w:ilvl w:val="0"/>
          <w:numId w:val="38"/>
        </w:numPr>
        <w:spacing w:line="360" w:lineRule="auto"/>
        <w:ind w:left="426"/>
        <w:jc w:val="both"/>
        <w:rPr>
          <w:lang w:val="en-US"/>
        </w:rPr>
      </w:pPr>
      <w:r>
        <w:rPr>
          <w:lang w:val="en-US"/>
        </w:rPr>
        <w:t>The S</w:t>
      </w:r>
      <w:r w:rsidR="009211DD" w:rsidRPr="00A45C6D">
        <w:rPr>
          <w:lang w:val="en-US"/>
        </w:rPr>
        <w:t>haria Rural Bank in Indonesia during the study period, namely the first semester of 2012 to the second half of 2015, is not yet fully efficient. From all samples taken</w:t>
      </w:r>
      <w:r w:rsidR="00757723" w:rsidRPr="00A45C6D">
        <w:rPr>
          <w:lang w:val="en-US"/>
        </w:rPr>
        <w:t>,</w:t>
      </w:r>
      <w:r w:rsidR="009211DD" w:rsidRPr="00A45C6D">
        <w:rPr>
          <w:lang w:val="en-US"/>
        </w:rPr>
        <w:t xml:space="preserve"> </w:t>
      </w:r>
      <w:r w:rsidR="00757723" w:rsidRPr="00A45C6D">
        <w:rPr>
          <w:lang w:val="en-US"/>
        </w:rPr>
        <w:t>there were</w:t>
      </w:r>
      <w:r w:rsidR="009211DD" w:rsidRPr="00A45C6D">
        <w:rPr>
          <w:lang w:val="en-US"/>
        </w:rPr>
        <w:t xml:space="preserve"> 59 </w:t>
      </w:r>
      <w:proofErr w:type="gramStart"/>
      <w:r w:rsidR="009211DD" w:rsidRPr="00A45C6D">
        <w:rPr>
          <w:lang w:val="en-US"/>
        </w:rPr>
        <w:t xml:space="preserve">BPRS </w:t>
      </w:r>
      <w:r w:rsidR="00757723" w:rsidRPr="00A45C6D">
        <w:rPr>
          <w:lang w:val="en-US"/>
        </w:rPr>
        <w:t>which</w:t>
      </w:r>
      <w:proofErr w:type="gramEnd"/>
      <w:r w:rsidR="00757723" w:rsidRPr="00A45C6D">
        <w:rPr>
          <w:lang w:val="en-US"/>
        </w:rPr>
        <w:t xml:space="preserve"> </w:t>
      </w:r>
      <w:r w:rsidR="009211DD" w:rsidRPr="00A45C6D">
        <w:rPr>
          <w:lang w:val="en-US"/>
        </w:rPr>
        <w:t xml:space="preserve">obtained an average score of efficiency of 0.7238 or 72.38%. </w:t>
      </w:r>
    </w:p>
    <w:p w14:paraId="4A44E6CC" w14:textId="77777777" w:rsidR="00E46511" w:rsidRDefault="009211DD" w:rsidP="00E46511">
      <w:pPr>
        <w:pStyle w:val="Default"/>
        <w:numPr>
          <w:ilvl w:val="0"/>
          <w:numId w:val="38"/>
        </w:numPr>
        <w:spacing w:line="360" w:lineRule="auto"/>
        <w:ind w:left="426"/>
        <w:jc w:val="both"/>
        <w:rPr>
          <w:lang w:val="en-US"/>
        </w:rPr>
      </w:pPr>
      <w:r w:rsidRPr="00A45C6D">
        <w:rPr>
          <w:lang w:val="en-US"/>
        </w:rPr>
        <w:lastRenderedPageBreak/>
        <w:t>During the study period, BPRS that had the best average efficiency score were PT BPRS Harta Insan Karimah with a value of 95.</w:t>
      </w:r>
      <w:r w:rsidR="00E46511">
        <w:rPr>
          <w:lang w:val="en-US"/>
        </w:rPr>
        <w:t>61</w:t>
      </w:r>
      <w:proofErr w:type="gramStart"/>
      <w:r w:rsidR="00E46511">
        <w:rPr>
          <w:lang w:val="en-US"/>
        </w:rPr>
        <w:t>% which</w:t>
      </w:r>
      <w:proofErr w:type="gramEnd"/>
      <w:r w:rsidR="00E46511">
        <w:rPr>
          <w:lang w:val="en-US"/>
        </w:rPr>
        <w:t xml:space="preserve"> was close to the 100% </w:t>
      </w:r>
      <w:r w:rsidRPr="00A45C6D">
        <w:rPr>
          <w:lang w:val="en-US"/>
        </w:rPr>
        <w:t xml:space="preserve">efficiency score. </w:t>
      </w:r>
    </w:p>
    <w:p w14:paraId="5056EBDC" w14:textId="77777777" w:rsidR="00E46511" w:rsidRDefault="009211DD" w:rsidP="00E46511">
      <w:pPr>
        <w:pStyle w:val="Default"/>
        <w:numPr>
          <w:ilvl w:val="0"/>
          <w:numId w:val="38"/>
        </w:numPr>
        <w:spacing w:line="360" w:lineRule="auto"/>
        <w:ind w:left="426"/>
        <w:jc w:val="both"/>
        <w:rPr>
          <w:lang w:val="en-US"/>
        </w:rPr>
      </w:pPr>
      <w:r w:rsidRPr="00A45C6D">
        <w:rPr>
          <w:lang w:val="en-US"/>
        </w:rPr>
        <w:t>Bank internal factors, namely BOPO ratios, have a negative and significant influence, while KPPM has a positive and significant influence on the efficiency of BPRS in Indonesia. Meanwhile</w:t>
      </w:r>
      <w:r w:rsidR="00757723" w:rsidRPr="00A45C6D">
        <w:rPr>
          <w:lang w:val="en-US"/>
        </w:rPr>
        <w:t>,</w:t>
      </w:r>
      <w:r w:rsidRPr="00A45C6D">
        <w:rPr>
          <w:lang w:val="en-US"/>
        </w:rPr>
        <w:t xml:space="preserve"> the total asset, NPF and ROA variables have no significant effect on efficiency. </w:t>
      </w:r>
    </w:p>
    <w:p w14:paraId="31A34943" w14:textId="77777777" w:rsidR="009211DD" w:rsidRPr="00A45C6D" w:rsidRDefault="009211DD" w:rsidP="00E46511">
      <w:pPr>
        <w:pStyle w:val="Default"/>
        <w:numPr>
          <w:ilvl w:val="0"/>
          <w:numId w:val="38"/>
        </w:numPr>
        <w:spacing w:line="360" w:lineRule="auto"/>
        <w:ind w:left="426"/>
        <w:jc w:val="both"/>
        <w:rPr>
          <w:lang w:val="en-US"/>
        </w:rPr>
      </w:pPr>
      <w:r w:rsidRPr="00A45C6D">
        <w:rPr>
          <w:lang w:val="en-US"/>
        </w:rPr>
        <w:t>Macro variables in the form of interest rates or BI Rate and inflation have a positive and significant influence on the efficiency of BPRS, while GDP does not have a significant effect on efficiency.</w:t>
      </w:r>
    </w:p>
    <w:p w14:paraId="603E7038" w14:textId="77777777" w:rsidR="00757723" w:rsidRPr="00A45C6D" w:rsidRDefault="00757723" w:rsidP="00A45C6D">
      <w:pPr>
        <w:pStyle w:val="Default"/>
        <w:spacing w:line="360" w:lineRule="auto"/>
        <w:ind w:firstLine="720"/>
        <w:jc w:val="both"/>
        <w:rPr>
          <w:lang w:val="en-US"/>
        </w:rPr>
      </w:pPr>
    </w:p>
    <w:p w14:paraId="56640F3A" w14:textId="77777777" w:rsidR="00757723" w:rsidRPr="00E46511" w:rsidRDefault="009211DD" w:rsidP="00A45C6D">
      <w:pPr>
        <w:pStyle w:val="Default"/>
        <w:spacing w:line="360" w:lineRule="auto"/>
        <w:jc w:val="both"/>
        <w:rPr>
          <w:b/>
          <w:lang w:val="en-US"/>
        </w:rPr>
      </w:pPr>
      <w:r w:rsidRPr="00A45C6D">
        <w:rPr>
          <w:b/>
          <w:lang w:val="en-US"/>
        </w:rPr>
        <w:t xml:space="preserve">5.2 Suggestions </w:t>
      </w:r>
    </w:p>
    <w:p w14:paraId="57A8F9B6" w14:textId="77777777" w:rsidR="009211DD" w:rsidRPr="00A45C6D" w:rsidRDefault="009211DD" w:rsidP="00A45C6D">
      <w:pPr>
        <w:pStyle w:val="Default"/>
        <w:spacing w:line="360" w:lineRule="auto"/>
        <w:ind w:firstLine="720"/>
        <w:jc w:val="both"/>
        <w:rPr>
          <w:lang w:val="en-US"/>
        </w:rPr>
      </w:pPr>
      <w:r w:rsidRPr="00A45C6D">
        <w:rPr>
          <w:lang w:val="en-US"/>
        </w:rPr>
        <w:t>Based on the above conclusions, the bank needs to pay at</w:t>
      </w:r>
      <w:r w:rsidR="00757723" w:rsidRPr="00A45C6D">
        <w:rPr>
          <w:lang w:val="en-US"/>
        </w:rPr>
        <w:t xml:space="preserve">tention to internal factors and </w:t>
      </w:r>
      <w:r w:rsidRPr="00A45C6D">
        <w:rPr>
          <w:lang w:val="en-US"/>
        </w:rPr>
        <w:t>external factors that also influence the efficiency of th</w:t>
      </w:r>
      <w:r w:rsidR="00E46511">
        <w:rPr>
          <w:lang w:val="en-US"/>
        </w:rPr>
        <w:t xml:space="preserve">e bank by doing several things namely </w:t>
      </w:r>
      <w:r w:rsidRPr="00A45C6D">
        <w:rPr>
          <w:lang w:val="en-US"/>
        </w:rPr>
        <w:t>increasing the bank's capital capability because capital serves to absorb risk. Bank operations that are increasingly complex must</w:t>
      </w:r>
      <w:r w:rsidR="00A66B7F" w:rsidRPr="00A45C6D">
        <w:rPr>
          <w:lang w:val="en-US"/>
        </w:rPr>
        <w:t xml:space="preserve"> be supported by strong capital. T</w:t>
      </w:r>
      <w:r w:rsidRPr="00A45C6D">
        <w:rPr>
          <w:lang w:val="en-US"/>
        </w:rPr>
        <w:t>herefore</w:t>
      </w:r>
      <w:r w:rsidR="00A66B7F" w:rsidRPr="00A45C6D">
        <w:rPr>
          <w:lang w:val="en-US"/>
        </w:rPr>
        <w:t>,</w:t>
      </w:r>
      <w:r w:rsidRPr="00A45C6D">
        <w:rPr>
          <w:lang w:val="en-US"/>
        </w:rPr>
        <w:t xml:space="preserve"> banks must maintain the value of the Minimum Capital Requirement in the range set by the regulator. Macro variables are variables that are not related to bank management but reflect the economic environment that also influences banking operations and performance. Thus</w:t>
      </w:r>
      <w:r w:rsidR="00A66B7F" w:rsidRPr="00A45C6D">
        <w:rPr>
          <w:lang w:val="en-US"/>
        </w:rPr>
        <w:t>,</w:t>
      </w:r>
      <w:r w:rsidRPr="00A45C6D">
        <w:rPr>
          <w:lang w:val="en-US"/>
        </w:rPr>
        <w:t xml:space="preserve"> the bank needs to pay attention to external factors in determining the strategy of developing competitive products and services.</w:t>
      </w:r>
    </w:p>
    <w:p w14:paraId="0880AC90" w14:textId="77777777" w:rsidR="00757723" w:rsidRPr="00A45C6D" w:rsidRDefault="00757723" w:rsidP="00A45C6D">
      <w:pPr>
        <w:pStyle w:val="Default"/>
        <w:spacing w:line="360" w:lineRule="auto"/>
        <w:jc w:val="both"/>
        <w:rPr>
          <w:lang w:val="en-US"/>
        </w:rPr>
      </w:pPr>
    </w:p>
    <w:p w14:paraId="4B68C3F0" w14:textId="77777777" w:rsidR="00F9538C" w:rsidRDefault="00F9538C" w:rsidP="00A45C6D">
      <w:pPr>
        <w:pStyle w:val="Default"/>
        <w:spacing w:line="360" w:lineRule="auto"/>
        <w:jc w:val="both"/>
      </w:pPr>
    </w:p>
    <w:p w14:paraId="0D31ADCD" w14:textId="77777777" w:rsidR="00CE7043" w:rsidRDefault="00CE7043" w:rsidP="00A45C6D">
      <w:pPr>
        <w:pStyle w:val="Default"/>
        <w:spacing w:line="360" w:lineRule="auto"/>
        <w:jc w:val="both"/>
      </w:pPr>
    </w:p>
    <w:p w14:paraId="45E53C42" w14:textId="77777777" w:rsidR="00CE7043" w:rsidRDefault="00CE7043" w:rsidP="00A45C6D">
      <w:pPr>
        <w:pStyle w:val="Default"/>
        <w:spacing w:line="360" w:lineRule="auto"/>
        <w:jc w:val="both"/>
      </w:pPr>
    </w:p>
    <w:p w14:paraId="06457EF4" w14:textId="77777777" w:rsidR="00CE7043" w:rsidRDefault="00CE7043" w:rsidP="00A45C6D">
      <w:pPr>
        <w:pStyle w:val="Default"/>
        <w:spacing w:line="360" w:lineRule="auto"/>
        <w:jc w:val="both"/>
      </w:pPr>
    </w:p>
    <w:p w14:paraId="33241B5A" w14:textId="77777777" w:rsidR="00CE7043" w:rsidRDefault="00CE7043" w:rsidP="00A45C6D">
      <w:pPr>
        <w:pStyle w:val="Default"/>
        <w:spacing w:line="360" w:lineRule="auto"/>
        <w:jc w:val="both"/>
      </w:pPr>
    </w:p>
    <w:p w14:paraId="0B3A14D4" w14:textId="77777777" w:rsidR="00CE7043" w:rsidRDefault="00CE7043" w:rsidP="00A45C6D">
      <w:pPr>
        <w:pStyle w:val="Default"/>
        <w:spacing w:line="360" w:lineRule="auto"/>
        <w:jc w:val="both"/>
      </w:pPr>
    </w:p>
    <w:p w14:paraId="4E3DC748" w14:textId="77777777" w:rsidR="00CE7043" w:rsidRDefault="00CE7043" w:rsidP="00A45C6D">
      <w:pPr>
        <w:pStyle w:val="Default"/>
        <w:spacing w:line="360" w:lineRule="auto"/>
        <w:jc w:val="both"/>
      </w:pPr>
    </w:p>
    <w:p w14:paraId="3312ECD3" w14:textId="77777777" w:rsidR="00CE7043" w:rsidRDefault="00CE7043" w:rsidP="00A45C6D">
      <w:pPr>
        <w:pStyle w:val="Default"/>
        <w:spacing w:line="360" w:lineRule="auto"/>
        <w:jc w:val="both"/>
      </w:pPr>
    </w:p>
    <w:p w14:paraId="7814220E" w14:textId="77777777" w:rsidR="00CE7043" w:rsidRDefault="00CE7043" w:rsidP="00A45C6D">
      <w:pPr>
        <w:pStyle w:val="Default"/>
        <w:spacing w:line="360" w:lineRule="auto"/>
        <w:jc w:val="both"/>
      </w:pPr>
    </w:p>
    <w:p w14:paraId="376B7743" w14:textId="77777777" w:rsidR="00CE7043" w:rsidRDefault="00CE7043" w:rsidP="00A45C6D">
      <w:pPr>
        <w:pStyle w:val="Default"/>
        <w:spacing w:line="360" w:lineRule="auto"/>
        <w:jc w:val="both"/>
      </w:pPr>
    </w:p>
    <w:p w14:paraId="30CB08B4" w14:textId="77777777" w:rsidR="00CE7043" w:rsidRDefault="00CE7043" w:rsidP="00CE7043">
      <w:pPr>
        <w:ind w:left="426" w:hanging="426"/>
        <w:jc w:val="both"/>
        <w:rPr>
          <w:rFonts w:ascii="Times New Roman" w:hAnsi="Times New Roman" w:cs="Times New Roman"/>
          <w:b/>
        </w:rPr>
      </w:pPr>
      <w:r w:rsidRPr="00CE7043">
        <w:rPr>
          <w:rFonts w:ascii="Times New Roman" w:hAnsi="Times New Roman" w:cs="Times New Roman"/>
          <w:b/>
        </w:rPr>
        <w:lastRenderedPageBreak/>
        <w:t>Bibliography</w:t>
      </w:r>
    </w:p>
    <w:p w14:paraId="7819A02D" w14:textId="77777777" w:rsidR="00CE7043" w:rsidRPr="00CE7043" w:rsidRDefault="00CE7043" w:rsidP="00CE7043">
      <w:pPr>
        <w:ind w:left="426" w:hanging="426"/>
        <w:jc w:val="both"/>
        <w:rPr>
          <w:rFonts w:ascii="Times New Roman" w:hAnsi="Times New Roman" w:cs="Times New Roman"/>
          <w:b/>
        </w:rPr>
      </w:pPr>
    </w:p>
    <w:p w14:paraId="0A22E6CC"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Abidin, Zaenal dan Endri, 2009, Kinerja Efisiensi Teknis Bank Pembangunan Daerah: Pendekatan Data Envelopment Analysis (DEA), </w:t>
      </w:r>
      <w:r w:rsidRPr="0088324D">
        <w:rPr>
          <w:rFonts w:ascii="Times New Roman" w:hAnsi="Times New Roman" w:cs="Times New Roman"/>
          <w:i/>
        </w:rPr>
        <w:t>Jurnal Akuntansi dan Keuangan</w:t>
      </w:r>
      <w:r w:rsidRPr="0088324D">
        <w:rPr>
          <w:rFonts w:ascii="Times New Roman" w:hAnsi="Times New Roman" w:cs="Times New Roman"/>
        </w:rPr>
        <w:t>, Vol 11, No 1.</w:t>
      </w:r>
    </w:p>
    <w:p w14:paraId="77FCCABE" w14:textId="77777777" w:rsidR="00CE7043" w:rsidRPr="0088324D" w:rsidRDefault="00CE7043" w:rsidP="00CE7043">
      <w:pPr>
        <w:ind w:left="426" w:hanging="426"/>
        <w:jc w:val="both"/>
        <w:rPr>
          <w:rFonts w:ascii="Times New Roman" w:hAnsi="Times New Roman" w:cs="Times New Roman"/>
        </w:rPr>
      </w:pPr>
    </w:p>
    <w:p w14:paraId="37FAC26D"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Anwar, Mokhamad, </w:t>
      </w:r>
      <w:r>
        <w:rPr>
          <w:rFonts w:ascii="Times New Roman" w:hAnsi="Times New Roman" w:cs="Times New Roman"/>
        </w:rPr>
        <w:t xml:space="preserve">2011, </w:t>
      </w:r>
      <w:r w:rsidRPr="0088324D">
        <w:rPr>
          <w:rFonts w:ascii="Times New Roman" w:hAnsi="Times New Roman" w:cs="Times New Roman"/>
        </w:rPr>
        <w:t xml:space="preserve">Efisiensi Perbankan di Indonesia: Bank Syariah VS Bank Konvensional, </w:t>
      </w:r>
      <w:r w:rsidRPr="0088324D">
        <w:rPr>
          <w:rFonts w:ascii="Times New Roman" w:hAnsi="Times New Roman" w:cs="Times New Roman"/>
          <w:i/>
        </w:rPr>
        <w:t>Buletin Ekonomi Moneter dan Perbankan</w:t>
      </w:r>
      <w:r w:rsidRPr="0088324D">
        <w:rPr>
          <w:rFonts w:ascii="Times New Roman" w:hAnsi="Times New Roman" w:cs="Times New Roman"/>
        </w:rPr>
        <w:t>, Vol 18, No 3.</w:t>
      </w:r>
    </w:p>
    <w:p w14:paraId="2A019C8D" w14:textId="77777777" w:rsidR="00CE7043" w:rsidRPr="0088324D" w:rsidRDefault="00CE7043" w:rsidP="00CE7043">
      <w:pPr>
        <w:ind w:left="426" w:hanging="426"/>
        <w:jc w:val="both"/>
        <w:rPr>
          <w:rFonts w:ascii="Times New Roman" w:hAnsi="Times New Roman" w:cs="Times New Roman"/>
        </w:rPr>
      </w:pPr>
    </w:p>
    <w:p w14:paraId="1ADF959B"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Coelli, T., Prasada Rao, D. &amp; Battese, G. E., 2005, </w:t>
      </w:r>
      <w:r w:rsidRPr="0088324D">
        <w:rPr>
          <w:rFonts w:ascii="Times New Roman" w:hAnsi="Times New Roman" w:cs="Times New Roman"/>
          <w:i/>
        </w:rPr>
        <w:t>An Introduction To Efficiency And Productivity Analysis</w:t>
      </w:r>
      <w:r w:rsidRPr="0088324D">
        <w:rPr>
          <w:rFonts w:ascii="Times New Roman" w:hAnsi="Times New Roman" w:cs="Times New Roman"/>
        </w:rPr>
        <w:t>. Massachusetts, USA: Kluwer Academic Publishers.</w:t>
      </w:r>
    </w:p>
    <w:p w14:paraId="0E7B209F" w14:textId="77777777" w:rsidR="00CE7043" w:rsidRPr="0088324D" w:rsidRDefault="00CE7043" w:rsidP="00CE7043">
      <w:pPr>
        <w:ind w:left="426" w:hanging="426"/>
        <w:jc w:val="both"/>
        <w:rPr>
          <w:rFonts w:ascii="Times New Roman" w:hAnsi="Times New Roman" w:cs="Times New Roman"/>
        </w:rPr>
      </w:pPr>
    </w:p>
    <w:p w14:paraId="249F27EA" w14:textId="77777777" w:rsidR="00CE7043"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Delis, Manthos D. dan Nikolaos I. P., 2009, </w:t>
      </w:r>
      <w:r w:rsidRPr="0088324D">
        <w:rPr>
          <w:rFonts w:ascii="Times New Roman" w:hAnsi="Times New Roman" w:cs="Times New Roman" w:hint="eastAsia"/>
          <w:i/>
        </w:rPr>
        <w:t>Determinants of bank efficiency: evidence from a semi</w:t>
      </w:r>
      <w:r w:rsidRPr="0088324D">
        <w:rPr>
          <w:rFonts w:ascii="Times New Roman" w:hAnsi="Times New Roman" w:cs="Times New Roman" w:hint="eastAsia"/>
          <w:i/>
        </w:rPr>
        <w:t>‐</w:t>
      </w:r>
      <w:r w:rsidRPr="0088324D">
        <w:rPr>
          <w:rFonts w:ascii="Times New Roman" w:hAnsi="Times New Roman" w:cs="Times New Roman" w:hint="eastAsia"/>
          <w:i/>
        </w:rPr>
        <w:t>parametric methodology</w:t>
      </w:r>
      <w:r w:rsidRPr="0088324D">
        <w:rPr>
          <w:rFonts w:ascii="Times New Roman" w:hAnsi="Times New Roman" w:cs="Times New Roman"/>
          <w:lang w:val="en-US"/>
        </w:rPr>
        <w:t xml:space="preserve">, </w:t>
      </w:r>
      <w:r w:rsidRPr="0088324D">
        <w:rPr>
          <w:rFonts w:ascii="Times New Roman" w:hAnsi="Times New Roman" w:cs="Times New Roman"/>
        </w:rPr>
        <w:t>Emerald Group Publishing Limited.</w:t>
      </w:r>
    </w:p>
    <w:p w14:paraId="08CAFFAC" w14:textId="77777777" w:rsidR="00CE7043" w:rsidRDefault="00CE7043" w:rsidP="00CE7043">
      <w:pPr>
        <w:ind w:left="426" w:hanging="426"/>
        <w:jc w:val="both"/>
        <w:rPr>
          <w:rFonts w:ascii="Times New Roman" w:hAnsi="Times New Roman" w:cs="Times New Roman"/>
        </w:rPr>
      </w:pPr>
    </w:p>
    <w:p w14:paraId="6EBF1DC8" w14:textId="77777777" w:rsidR="00CE7043" w:rsidRPr="0088324D" w:rsidRDefault="00CE7043" w:rsidP="00CE7043">
      <w:pPr>
        <w:ind w:left="426" w:hanging="426"/>
        <w:jc w:val="both"/>
        <w:rPr>
          <w:rFonts w:ascii="Times New Roman" w:hAnsi="Times New Roman" w:cs="Times New Roman"/>
        </w:rPr>
      </w:pPr>
      <w:r>
        <w:rPr>
          <w:rFonts w:ascii="Times New Roman" w:hAnsi="Times New Roman" w:cs="Times New Roman"/>
        </w:rPr>
        <w:t xml:space="preserve">Endri (2015), </w:t>
      </w:r>
      <w:r w:rsidRPr="00A45CD6">
        <w:rPr>
          <w:rFonts w:ascii="Times New Roman" w:hAnsi="Times New Roman" w:cs="Times New Roman"/>
        </w:rPr>
        <w:t>Variabel Makroekonomi Dan Efisiensi Perbankan Di Indonesia</w:t>
      </w:r>
      <w:r>
        <w:rPr>
          <w:rFonts w:ascii="Times New Roman" w:hAnsi="Times New Roman" w:cs="Times New Roman"/>
        </w:rPr>
        <w:t xml:space="preserve">, </w:t>
      </w:r>
      <w:r w:rsidRPr="00A45CD6">
        <w:rPr>
          <w:rFonts w:ascii="Times New Roman" w:hAnsi="Times New Roman" w:cs="Times New Roman"/>
          <w:i/>
        </w:rPr>
        <w:t>Proceeding of Seminar Nasional Ekonomi Manajemen Dan Akuntansi (Snema) Fakultas Ekonomi Universitas Negeri Padang.</w:t>
      </w:r>
    </w:p>
    <w:p w14:paraId="34E6799E" w14:textId="77777777" w:rsidR="00CE7043" w:rsidRPr="0088324D" w:rsidRDefault="00CE7043" w:rsidP="00CE7043">
      <w:pPr>
        <w:jc w:val="both"/>
        <w:rPr>
          <w:rFonts w:ascii="Times New Roman" w:hAnsi="Times New Roman" w:cs="Times New Roman"/>
        </w:rPr>
      </w:pPr>
    </w:p>
    <w:p w14:paraId="08D474E6"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Fadhlullah, Ahmad H., 2015</w:t>
      </w:r>
      <w:r w:rsidRPr="0088324D">
        <w:rPr>
          <w:rFonts w:ascii="Times New Roman" w:hAnsi="Times New Roman" w:cs="Times New Roman"/>
          <w:i/>
        </w:rPr>
        <w:t xml:space="preserve">, </w:t>
      </w:r>
      <w:r w:rsidRPr="0088324D">
        <w:rPr>
          <w:rFonts w:ascii="Times New Roman" w:hAnsi="Times New Roman" w:cs="Times New Roman"/>
        </w:rPr>
        <w:t xml:space="preserve">Efisiensi Bank Pembangunan Daerah: Pendekatan Stochastic Frontier, </w:t>
      </w:r>
      <w:r w:rsidRPr="0088324D">
        <w:rPr>
          <w:rFonts w:ascii="Times New Roman" w:hAnsi="Times New Roman" w:cs="Times New Roman"/>
          <w:i/>
        </w:rPr>
        <w:t>Jurnal Signifikan</w:t>
      </w:r>
      <w:r w:rsidRPr="0088324D">
        <w:rPr>
          <w:rFonts w:ascii="Times New Roman" w:hAnsi="Times New Roman" w:cs="Times New Roman"/>
        </w:rPr>
        <w:t>, Vol 4, No1.</w:t>
      </w:r>
    </w:p>
    <w:p w14:paraId="59954E81" w14:textId="77777777" w:rsidR="00CE7043" w:rsidRPr="0088324D" w:rsidRDefault="00CE7043" w:rsidP="00CE7043">
      <w:pPr>
        <w:jc w:val="both"/>
        <w:rPr>
          <w:rFonts w:ascii="Times New Roman" w:hAnsi="Times New Roman" w:cs="Times New Roman"/>
        </w:rPr>
      </w:pPr>
    </w:p>
    <w:p w14:paraId="4FF1987C"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Farrell, M.L, 1957, “The Measurement of Productive Efficiency”, </w:t>
      </w:r>
      <w:r w:rsidRPr="0088324D">
        <w:rPr>
          <w:rFonts w:ascii="Times New Roman" w:hAnsi="Times New Roman" w:cs="Times New Roman"/>
          <w:i/>
        </w:rPr>
        <w:t>Journal of The Royal Statistical Society</w:t>
      </w:r>
      <w:r w:rsidRPr="0088324D">
        <w:rPr>
          <w:rFonts w:ascii="Times New Roman" w:hAnsi="Times New Roman" w:cs="Times New Roman"/>
        </w:rPr>
        <w:t>, 120, p.253-281.</w:t>
      </w:r>
    </w:p>
    <w:p w14:paraId="02739CED" w14:textId="77777777" w:rsidR="00CE7043" w:rsidRPr="0088324D" w:rsidRDefault="00CE7043" w:rsidP="00CE7043">
      <w:pPr>
        <w:ind w:left="426" w:hanging="426"/>
        <w:jc w:val="both"/>
        <w:rPr>
          <w:rFonts w:ascii="Times New Roman" w:hAnsi="Times New Roman" w:cs="Times New Roman"/>
        </w:rPr>
      </w:pPr>
    </w:p>
    <w:p w14:paraId="2857D557" w14:textId="77777777" w:rsidR="00CE7043"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Firdaus , Muhammad F dan Muhamad N, 2013, Efficiency of Islamic Banks Using Two Stage Approach of Data Envelopment Analysist, </w:t>
      </w:r>
      <w:r w:rsidRPr="0088324D">
        <w:rPr>
          <w:rFonts w:ascii="Times New Roman" w:hAnsi="Times New Roman" w:cs="Times New Roman"/>
          <w:i/>
        </w:rPr>
        <w:t>Bulletin of Monetary, Economics and Banking</w:t>
      </w:r>
      <w:r w:rsidRPr="0088324D">
        <w:rPr>
          <w:rFonts w:ascii="Times New Roman" w:hAnsi="Times New Roman" w:cs="Times New Roman"/>
        </w:rPr>
        <w:t>.</w:t>
      </w:r>
    </w:p>
    <w:p w14:paraId="4CA028A6" w14:textId="77777777" w:rsidR="00CE7043" w:rsidRDefault="00CE7043" w:rsidP="00CE7043">
      <w:pPr>
        <w:ind w:left="426" w:hanging="426"/>
        <w:jc w:val="both"/>
        <w:rPr>
          <w:rFonts w:ascii="Times New Roman" w:hAnsi="Times New Roman" w:cs="Times New Roman"/>
        </w:rPr>
      </w:pPr>
    </w:p>
    <w:p w14:paraId="37444212" w14:textId="77777777" w:rsidR="00CE7043" w:rsidRDefault="00CE7043" w:rsidP="00CE7043">
      <w:pPr>
        <w:ind w:left="426" w:hanging="426"/>
        <w:jc w:val="both"/>
        <w:rPr>
          <w:rFonts w:ascii="Times New Roman" w:hAnsi="Times New Roman" w:cs="Times New Roman"/>
        </w:rPr>
      </w:pPr>
      <w:r w:rsidRPr="00ED38DE">
        <w:rPr>
          <w:rFonts w:ascii="Times New Roman" w:hAnsi="Times New Roman" w:cs="Times New Roman"/>
        </w:rPr>
        <w:t>Garza-Garcia, J.G., 2012, Determinants of Bank Efficiensy in Mexico: a Two- Stage Analysis, Bristol: Centre for Global Finance, Bristol Business School, Unversity of The West of England</w:t>
      </w:r>
      <w:r>
        <w:rPr>
          <w:rFonts w:ascii="Times New Roman" w:hAnsi="Times New Roman" w:cs="Times New Roman"/>
        </w:rPr>
        <w:t>.</w:t>
      </w:r>
    </w:p>
    <w:p w14:paraId="50A7773E" w14:textId="77777777" w:rsidR="00CE7043" w:rsidRPr="00B309C5" w:rsidRDefault="00CE7043" w:rsidP="00CE7043">
      <w:pPr>
        <w:ind w:left="426" w:hanging="426"/>
        <w:jc w:val="both"/>
        <w:rPr>
          <w:rFonts w:ascii="Times New Roman" w:hAnsi="Times New Roman" w:cs="Times New Roman"/>
        </w:rPr>
      </w:pPr>
    </w:p>
    <w:p w14:paraId="43966309" w14:textId="77777777" w:rsidR="00CE7043" w:rsidRPr="0088324D" w:rsidRDefault="00CE7043" w:rsidP="00CE7043">
      <w:pPr>
        <w:ind w:left="426" w:hanging="426"/>
        <w:jc w:val="both"/>
        <w:rPr>
          <w:rFonts w:ascii="Times New Roman" w:hAnsi="Times New Roman" w:cs="Times New Roman"/>
        </w:rPr>
      </w:pPr>
      <w:r w:rsidRPr="00B309C5">
        <w:rPr>
          <w:rFonts w:ascii="Times New Roman" w:hAnsi="Times New Roman" w:cs="Times New Roman"/>
        </w:rPr>
        <w:t xml:space="preserve">Hassan, K. and Sanchez, B. (2007) Efficiency determinants and dynamic efficiency changes in Latin American banking industries, Networks Financial Institute, </w:t>
      </w:r>
      <w:r w:rsidRPr="009607FB">
        <w:rPr>
          <w:rFonts w:ascii="Times New Roman" w:hAnsi="Times New Roman" w:cs="Times New Roman"/>
          <w:i/>
        </w:rPr>
        <w:t>Working Paper No. 32</w:t>
      </w:r>
      <w:r w:rsidRPr="00B309C5">
        <w:rPr>
          <w:rFonts w:ascii="Times New Roman" w:hAnsi="Times New Roman" w:cs="Times New Roman"/>
        </w:rPr>
        <w:t>, Indiana University</w:t>
      </w:r>
      <w:r>
        <w:rPr>
          <w:rFonts w:ascii="Times New Roman" w:hAnsi="Times New Roman" w:cs="Times New Roman"/>
        </w:rPr>
        <w:t>.</w:t>
      </w:r>
    </w:p>
    <w:p w14:paraId="7B621E1E" w14:textId="77777777" w:rsidR="00CE7043" w:rsidRPr="0088324D" w:rsidRDefault="00CE7043" w:rsidP="00CE7043">
      <w:pPr>
        <w:ind w:left="426" w:hanging="426"/>
        <w:jc w:val="both"/>
        <w:rPr>
          <w:rFonts w:ascii="Times New Roman" w:hAnsi="Times New Roman" w:cs="Times New Roman"/>
        </w:rPr>
      </w:pPr>
    </w:p>
    <w:p w14:paraId="7E2A5A88"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Hassan, M. Kabir, 2006, The-X Efficiency in Islamic Banks, </w:t>
      </w:r>
      <w:r w:rsidRPr="0088324D">
        <w:rPr>
          <w:rFonts w:ascii="Times New Roman" w:hAnsi="Times New Roman" w:cs="Times New Roman"/>
          <w:i/>
        </w:rPr>
        <w:t xml:space="preserve">Islamic Economic Studies, </w:t>
      </w:r>
      <w:r w:rsidRPr="0088324D">
        <w:rPr>
          <w:rFonts w:ascii="Times New Roman" w:hAnsi="Times New Roman" w:cs="Times New Roman"/>
        </w:rPr>
        <w:t>Vol 13, No 2.</w:t>
      </w:r>
    </w:p>
    <w:p w14:paraId="39E01A81" w14:textId="77777777" w:rsidR="00CE7043" w:rsidRPr="0088324D" w:rsidRDefault="00CE7043" w:rsidP="00CE7043">
      <w:pPr>
        <w:ind w:left="426" w:hanging="426"/>
        <w:jc w:val="both"/>
        <w:rPr>
          <w:rFonts w:ascii="Times New Roman" w:hAnsi="Times New Roman" w:cs="Times New Roman"/>
        </w:rPr>
      </w:pPr>
    </w:p>
    <w:p w14:paraId="65658D85"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Harimaya, Kozo dan Kazumine Kondo, 2016, </w:t>
      </w:r>
      <w:r w:rsidRPr="0088324D">
        <w:rPr>
          <w:rFonts w:ascii="Times New Roman" w:hAnsi="Times New Roman" w:cs="Times New Roman"/>
          <w:i/>
        </w:rPr>
        <w:t xml:space="preserve">Effects Of Branch Expansion On Bank Efficiency: Evidence From Japanese Regional Banks, </w:t>
      </w:r>
      <w:r w:rsidRPr="0088324D">
        <w:rPr>
          <w:rFonts w:ascii="Times New Roman" w:hAnsi="Times New Roman" w:cs="Times New Roman"/>
        </w:rPr>
        <w:t>Emerald Group Publishing Limited.</w:t>
      </w:r>
    </w:p>
    <w:p w14:paraId="03F30C2D" w14:textId="77777777" w:rsidR="00CE7043" w:rsidRPr="0088324D" w:rsidRDefault="00CE7043" w:rsidP="00CE7043">
      <w:pPr>
        <w:ind w:left="426" w:hanging="426"/>
        <w:jc w:val="both"/>
        <w:rPr>
          <w:rFonts w:ascii="Times New Roman" w:hAnsi="Times New Roman" w:cs="Times New Roman"/>
        </w:rPr>
      </w:pPr>
    </w:p>
    <w:p w14:paraId="1E26BA32"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Hadad, M.D., Santoso, W., Mardanugraha, E., &amp; Illyas, D, 2003, Analisis Efisiensi Industri Perbankan Indonesia: Penggunaan Metode Nonparametrik Data Envelopment Analysis (DEA), Biro Stabilitas Sistem Keuangan Bank Indonesia, </w:t>
      </w:r>
      <w:r w:rsidRPr="0088324D">
        <w:rPr>
          <w:rFonts w:ascii="Times New Roman" w:hAnsi="Times New Roman" w:cs="Times New Roman"/>
          <w:i/>
        </w:rPr>
        <w:t>Research Paper</w:t>
      </w:r>
      <w:r w:rsidRPr="0088324D">
        <w:rPr>
          <w:rFonts w:ascii="Times New Roman" w:hAnsi="Times New Roman" w:cs="Times New Roman"/>
        </w:rPr>
        <w:t>.</w:t>
      </w:r>
    </w:p>
    <w:p w14:paraId="4EC1CB35" w14:textId="77777777" w:rsidR="00CE7043" w:rsidRPr="0088324D" w:rsidRDefault="00CE7043" w:rsidP="00CE7043">
      <w:pPr>
        <w:ind w:left="426" w:hanging="426"/>
        <w:jc w:val="both"/>
        <w:rPr>
          <w:rFonts w:ascii="Times New Roman" w:hAnsi="Times New Roman" w:cs="Times New Roman"/>
        </w:rPr>
      </w:pPr>
    </w:p>
    <w:p w14:paraId="7B9D8F2F" w14:textId="77777777" w:rsidR="00CE7043"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Karimah, S, Tanti N, Jaenal E, 2016, Kajian Efisiensi Bank Umum Syariah Indonesia, </w:t>
      </w:r>
      <w:r w:rsidRPr="0088324D">
        <w:rPr>
          <w:rFonts w:ascii="Times New Roman" w:hAnsi="Times New Roman" w:cs="Times New Roman"/>
          <w:i/>
        </w:rPr>
        <w:t>Jurnal Al-Muzara’ah</w:t>
      </w:r>
      <w:r w:rsidRPr="0088324D">
        <w:rPr>
          <w:rFonts w:ascii="Times New Roman" w:hAnsi="Times New Roman" w:cs="Times New Roman"/>
        </w:rPr>
        <w:t>, Vol 4, No 1.</w:t>
      </w:r>
    </w:p>
    <w:p w14:paraId="668B0398" w14:textId="77777777" w:rsidR="00CE7043" w:rsidRDefault="00CE7043" w:rsidP="00CE7043">
      <w:pPr>
        <w:ind w:left="426" w:hanging="426"/>
        <w:jc w:val="both"/>
        <w:rPr>
          <w:rFonts w:ascii="Times New Roman" w:hAnsi="Times New Roman" w:cs="Times New Roman"/>
        </w:rPr>
      </w:pPr>
    </w:p>
    <w:p w14:paraId="7E15D26E" w14:textId="77777777" w:rsidR="00CE7043" w:rsidRPr="0088324D" w:rsidRDefault="00CE7043" w:rsidP="00CE7043">
      <w:pPr>
        <w:ind w:left="426" w:hanging="426"/>
        <w:jc w:val="both"/>
        <w:rPr>
          <w:rFonts w:ascii="Times New Roman" w:hAnsi="Times New Roman" w:cs="Times New Roman"/>
        </w:rPr>
      </w:pPr>
      <w:r w:rsidRPr="00590705">
        <w:rPr>
          <w:rFonts w:ascii="Times New Roman" w:hAnsi="Times New Roman" w:cs="Times New Roman"/>
        </w:rPr>
        <w:t xml:space="preserve">Omar, Mohd Azmi, Rahman, Abdul Rahim Abdul, Yusof, Rosylin Mohd, Majid, M Shabri Abd dan Rasid. (2006). MESM. Efficiency of Commercial Banks in Malaysia. </w:t>
      </w:r>
      <w:r w:rsidRPr="00590705">
        <w:rPr>
          <w:rFonts w:ascii="Times New Roman" w:hAnsi="Times New Roman" w:cs="Times New Roman"/>
          <w:i/>
        </w:rPr>
        <w:t>Asian Academy of Management Journal of Accounting and Finance</w:t>
      </w:r>
      <w:r>
        <w:rPr>
          <w:rFonts w:ascii="Times New Roman" w:hAnsi="Times New Roman" w:cs="Times New Roman"/>
          <w:i/>
        </w:rPr>
        <w:t>.</w:t>
      </w:r>
    </w:p>
    <w:p w14:paraId="2636BB9A" w14:textId="77777777" w:rsidR="00CE7043" w:rsidRPr="0088324D" w:rsidRDefault="00CE7043" w:rsidP="00CE7043">
      <w:pPr>
        <w:ind w:left="426" w:hanging="426"/>
        <w:jc w:val="both"/>
        <w:rPr>
          <w:rFonts w:ascii="Times New Roman" w:hAnsi="Times New Roman" w:cs="Times New Roman"/>
        </w:rPr>
      </w:pPr>
    </w:p>
    <w:p w14:paraId="1CC7BD51"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Pratikto, Heri dan Iis Sugianto, 2011, Kinerja Efisiensi Bank Syariah Sebelum dan Sesudah Krisis Global Berdasarkan Data Envelopment Analysis, </w:t>
      </w:r>
      <w:r w:rsidRPr="0088324D">
        <w:rPr>
          <w:rFonts w:ascii="Times New Roman" w:hAnsi="Times New Roman" w:cs="Times New Roman"/>
          <w:i/>
        </w:rPr>
        <w:t>Jurnal Ekonomi Bisnis</w:t>
      </w:r>
      <w:r w:rsidRPr="0088324D">
        <w:rPr>
          <w:rFonts w:ascii="Times New Roman" w:hAnsi="Times New Roman" w:cs="Times New Roman"/>
        </w:rPr>
        <w:t>, Th.16, No.2.</w:t>
      </w:r>
    </w:p>
    <w:p w14:paraId="35B69302" w14:textId="77777777" w:rsidR="00CE7043" w:rsidRPr="0088324D" w:rsidRDefault="00CE7043" w:rsidP="00CE7043">
      <w:pPr>
        <w:ind w:left="426" w:hanging="426"/>
        <w:jc w:val="both"/>
        <w:rPr>
          <w:rFonts w:ascii="Times New Roman" w:hAnsi="Times New Roman" w:cs="Times New Roman"/>
        </w:rPr>
      </w:pPr>
    </w:p>
    <w:p w14:paraId="3832919D"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Rahmawati, Rafika, 2015, Strategi Peningkatan Efisiensi Biaya Pada Bank Umum Syriah Berbasis Stochastic Frontief Approach dan Data Envelopment Analysis, </w:t>
      </w:r>
      <w:r w:rsidRPr="0088324D">
        <w:rPr>
          <w:rFonts w:ascii="Times New Roman" w:hAnsi="Times New Roman" w:cs="Times New Roman"/>
          <w:i/>
        </w:rPr>
        <w:t>Buletin Ekonomi Moneter dan Perbankan</w:t>
      </w:r>
      <w:r w:rsidRPr="0088324D">
        <w:rPr>
          <w:rFonts w:ascii="Times New Roman" w:hAnsi="Times New Roman" w:cs="Times New Roman"/>
        </w:rPr>
        <w:t>, Vol 17, No 4.</w:t>
      </w:r>
    </w:p>
    <w:p w14:paraId="0708FE5E" w14:textId="77777777" w:rsidR="00CE7043" w:rsidRPr="0088324D" w:rsidRDefault="00CE7043" w:rsidP="00CE7043">
      <w:pPr>
        <w:ind w:left="426" w:hanging="426"/>
        <w:jc w:val="both"/>
        <w:rPr>
          <w:rFonts w:ascii="Times New Roman" w:hAnsi="Times New Roman" w:cs="Times New Roman"/>
        </w:rPr>
      </w:pPr>
    </w:p>
    <w:p w14:paraId="7F1316D0" w14:textId="77777777" w:rsidR="00CE7043"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Subandi dan Imam Ghozali, 2013, Determinan Efisiensi dan Dampaknya Terhadap Kinerja Profitabilitas Industri Perbankan di Indonesia, </w:t>
      </w:r>
      <w:r w:rsidRPr="0088324D">
        <w:rPr>
          <w:rFonts w:ascii="Times New Roman" w:hAnsi="Times New Roman" w:cs="Times New Roman"/>
          <w:i/>
        </w:rPr>
        <w:t>Jurnal Keuangan dan Perbankan</w:t>
      </w:r>
      <w:r w:rsidRPr="0088324D">
        <w:rPr>
          <w:rFonts w:ascii="Times New Roman" w:hAnsi="Times New Roman" w:cs="Times New Roman"/>
        </w:rPr>
        <w:t>, Vol 17, No 1.</w:t>
      </w:r>
    </w:p>
    <w:p w14:paraId="1A5F3262" w14:textId="77777777" w:rsidR="00CE7043" w:rsidRPr="0088324D" w:rsidRDefault="00CE7043" w:rsidP="00CE7043">
      <w:pPr>
        <w:ind w:left="426" w:hanging="426"/>
        <w:jc w:val="both"/>
        <w:rPr>
          <w:rFonts w:ascii="Times New Roman" w:hAnsi="Times New Roman" w:cs="Times New Roman"/>
        </w:rPr>
      </w:pPr>
    </w:p>
    <w:p w14:paraId="511CA727"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Staub, Roberta B, Geraldo al Silva, Benjamin M, 2010, Evolution of Bank Efficiency in Brazil: A DEA Approach, </w:t>
      </w:r>
      <w:r w:rsidRPr="0088324D">
        <w:rPr>
          <w:rFonts w:ascii="Times New Roman" w:hAnsi="Times New Roman" w:cs="Times New Roman"/>
          <w:i/>
        </w:rPr>
        <w:t>European Journal of Operational Research</w:t>
      </w:r>
      <w:r w:rsidRPr="0088324D">
        <w:rPr>
          <w:rFonts w:ascii="Times New Roman" w:hAnsi="Times New Roman" w:cs="Times New Roman"/>
        </w:rPr>
        <w:t>, Vol 22, Issue 1, Pages 204-213.</w:t>
      </w:r>
    </w:p>
    <w:p w14:paraId="53455CEE" w14:textId="77777777" w:rsidR="00CE7043" w:rsidRPr="0088324D" w:rsidRDefault="00CE7043" w:rsidP="00CE7043">
      <w:pPr>
        <w:ind w:left="426" w:hanging="426"/>
        <w:jc w:val="both"/>
        <w:rPr>
          <w:rFonts w:ascii="Times New Roman" w:hAnsi="Times New Roman" w:cs="Times New Roman"/>
        </w:rPr>
      </w:pPr>
    </w:p>
    <w:p w14:paraId="270B0788"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 xml:space="preserve">Widiarti, A, Hermanto S, Trias A, 2015,The Determinants of Bank’s Efficiency in Indonesia, </w:t>
      </w:r>
      <w:r w:rsidRPr="0088324D">
        <w:rPr>
          <w:rFonts w:ascii="Times New Roman" w:hAnsi="Times New Roman" w:cs="Times New Roman"/>
          <w:i/>
        </w:rPr>
        <w:t>Buletin Ekonomi Moneter dan Perbankan</w:t>
      </w:r>
      <w:r w:rsidRPr="0088324D">
        <w:rPr>
          <w:rFonts w:ascii="Times New Roman" w:hAnsi="Times New Roman" w:cs="Times New Roman"/>
        </w:rPr>
        <w:t>, Volume 18, Nomor 2.</w:t>
      </w:r>
    </w:p>
    <w:p w14:paraId="6D2CA38D" w14:textId="77777777" w:rsidR="00CE7043" w:rsidRPr="0088324D" w:rsidRDefault="00CE7043" w:rsidP="00CE7043">
      <w:pPr>
        <w:ind w:left="426" w:hanging="426"/>
        <w:jc w:val="both"/>
        <w:rPr>
          <w:rFonts w:ascii="Times New Roman" w:hAnsi="Times New Roman" w:cs="Times New Roman"/>
        </w:rPr>
      </w:pPr>
    </w:p>
    <w:p w14:paraId="648B4C6F" w14:textId="77777777" w:rsidR="00CE7043" w:rsidRPr="0088324D" w:rsidRDefault="00CE7043" w:rsidP="00CE7043">
      <w:pPr>
        <w:ind w:left="426" w:hanging="426"/>
        <w:jc w:val="both"/>
        <w:rPr>
          <w:rFonts w:ascii="Times New Roman" w:hAnsi="Times New Roman" w:cs="Times New Roman"/>
        </w:rPr>
      </w:pPr>
      <w:r w:rsidRPr="0088324D">
        <w:rPr>
          <w:rFonts w:ascii="Times New Roman" w:hAnsi="Times New Roman" w:cs="Times New Roman"/>
        </w:rPr>
        <w:t>Worthington Andrew C, 2004, Frontier Efficincy Measurement in Healthcare: A</w:t>
      </w:r>
    </w:p>
    <w:p w14:paraId="4F003409" w14:textId="77777777" w:rsidR="00CE7043" w:rsidRPr="0088324D" w:rsidRDefault="00CE7043" w:rsidP="00CE7043">
      <w:pPr>
        <w:ind w:left="426"/>
        <w:jc w:val="both"/>
        <w:rPr>
          <w:rFonts w:ascii="Times New Roman" w:hAnsi="Times New Roman" w:cs="Times New Roman"/>
        </w:rPr>
      </w:pPr>
      <w:r w:rsidRPr="0088324D">
        <w:rPr>
          <w:rFonts w:ascii="Times New Roman" w:hAnsi="Times New Roman" w:cs="Times New Roman"/>
        </w:rPr>
        <w:t xml:space="preserve">Review of empirical Techhniques and Selected Applications, </w:t>
      </w:r>
      <w:r w:rsidRPr="0088324D">
        <w:rPr>
          <w:rFonts w:ascii="Times New Roman" w:hAnsi="Times New Roman" w:cs="Times New Roman"/>
          <w:i/>
        </w:rPr>
        <w:t>Medical Care Research and Review.</w:t>
      </w:r>
    </w:p>
    <w:p w14:paraId="55D924D2" w14:textId="77777777" w:rsidR="00CE7043" w:rsidRPr="00A45C6D" w:rsidRDefault="00CE7043" w:rsidP="00A45C6D">
      <w:pPr>
        <w:pStyle w:val="Default"/>
        <w:spacing w:line="360" w:lineRule="auto"/>
        <w:jc w:val="both"/>
      </w:pPr>
    </w:p>
    <w:sectPr w:rsidR="00CE7043" w:rsidRPr="00A45C6D" w:rsidSect="008C6B6A">
      <w:pgSz w:w="11900"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5832D" w14:textId="77777777" w:rsidR="00CE7043" w:rsidRDefault="00CE7043" w:rsidP="00160C05">
      <w:r>
        <w:separator/>
      </w:r>
    </w:p>
  </w:endnote>
  <w:endnote w:type="continuationSeparator" w:id="0">
    <w:p w14:paraId="6CAE3A60" w14:textId="77777777" w:rsidR="00CE7043" w:rsidRDefault="00CE7043" w:rsidP="0016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28092" w14:textId="77777777" w:rsidR="00CE7043" w:rsidRDefault="00CE7043" w:rsidP="00160C05">
      <w:r>
        <w:separator/>
      </w:r>
    </w:p>
  </w:footnote>
  <w:footnote w:type="continuationSeparator" w:id="0">
    <w:p w14:paraId="7B8CDFCE" w14:textId="77777777" w:rsidR="00CE7043" w:rsidRDefault="00CE7043" w:rsidP="00160C0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6060C"/>
    <w:multiLevelType w:val="hybridMultilevel"/>
    <w:tmpl w:val="FFA052C0"/>
    <w:lvl w:ilvl="0" w:tplc="17F2F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DC135A"/>
    <w:multiLevelType w:val="hybridMultilevel"/>
    <w:tmpl w:val="2892CDEA"/>
    <w:lvl w:ilvl="0" w:tplc="56C2CECC">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FE6739"/>
    <w:multiLevelType w:val="hybridMultilevel"/>
    <w:tmpl w:val="A7C01B9C"/>
    <w:lvl w:ilvl="0" w:tplc="A0BE15F2">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A0DE3"/>
    <w:multiLevelType w:val="multilevel"/>
    <w:tmpl w:val="0C3EF18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96E159D"/>
    <w:multiLevelType w:val="hybridMultilevel"/>
    <w:tmpl w:val="C7DA6C82"/>
    <w:lvl w:ilvl="0" w:tplc="E592D2E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334F8B"/>
    <w:multiLevelType w:val="hybridMultilevel"/>
    <w:tmpl w:val="871499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BF63A3"/>
    <w:multiLevelType w:val="hybridMultilevel"/>
    <w:tmpl w:val="62D898CA"/>
    <w:lvl w:ilvl="0" w:tplc="B6B01FB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847EFB"/>
    <w:multiLevelType w:val="hybridMultilevel"/>
    <w:tmpl w:val="B53A2542"/>
    <w:lvl w:ilvl="0" w:tplc="DA7C7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75270"/>
    <w:multiLevelType w:val="hybridMultilevel"/>
    <w:tmpl w:val="99328434"/>
    <w:lvl w:ilvl="0" w:tplc="19286CA6">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34066B"/>
    <w:multiLevelType w:val="hybridMultilevel"/>
    <w:tmpl w:val="AA086A1C"/>
    <w:lvl w:ilvl="0" w:tplc="4CC6C44C">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nsid w:val="49C129E7"/>
    <w:multiLevelType w:val="hybridMultilevel"/>
    <w:tmpl w:val="5BDEE1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E66BD"/>
    <w:multiLevelType w:val="hybridMultilevel"/>
    <w:tmpl w:val="238867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952E7"/>
    <w:multiLevelType w:val="hybridMultilevel"/>
    <w:tmpl w:val="746812D6"/>
    <w:lvl w:ilvl="0" w:tplc="17F2F7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7337B"/>
    <w:multiLevelType w:val="hybridMultilevel"/>
    <w:tmpl w:val="4EFA2FDE"/>
    <w:lvl w:ilvl="0" w:tplc="96782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FD6CE8"/>
    <w:multiLevelType w:val="multilevel"/>
    <w:tmpl w:val="9EB4DB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84F8BE3"/>
    <w:multiLevelType w:val="multilevel"/>
    <w:tmpl w:val="584F8BE3"/>
    <w:lvl w:ilvl="0">
      <w:start w:val="1"/>
      <w:numFmt w:val="decimal"/>
      <w:pStyle w:val="Heading1"/>
      <w:lvlText w:val="BAB %1"/>
      <w:lvlJc w:val="left"/>
      <w:pPr>
        <w:ind w:left="425" w:hanging="425"/>
      </w:pPr>
      <w:rPr>
        <w:rFonts w:ascii="Times New Roman" w:eastAsia="SimSun" w:hAnsi="Times New Roman" w:cs="SimSun"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nsid w:val="58504F6D"/>
    <w:multiLevelType w:val="singleLevel"/>
    <w:tmpl w:val="58504F6D"/>
    <w:lvl w:ilvl="0">
      <w:start w:val="1"/>
      <w:numFmt w:val="bullet"/>
      <w:lvlText w:val=""/>
      <w:lvlJc w:val="left"/>
      <w:pPr>
        <w:ind w:left="420" w:hanging="420"/>
      </w:pPr>
      <w:rPr>
        <w:rFonts w:ascii="Wingdings" w:hAnsi="Wingdings" w:hint="default"/>
      </w:rPr>
    </w:lvl>
  </w:abstractNum>
  <w:abstractNum w:abstractNumId="18">
    <w:nsid w:val="5AE24B52"/>
    <w:multiLevelType w:val="hybridMultilevel"/>
    <w:tmpl w:val="77520EDE"/>
    <w:lvl w:ilvl="0" w:tplc="E78C8D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F41D9E"/>
    <w:multiLevelType w:val="multilevel"/>
    <w:tmpl w:val="FA3A190A"/>
    <w:lvl w:ilvl="0">
      <w:start w:val="3"/>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F162B4B"/>
    <w:multiLevelType w:val="multilevel"/>
    <w:tmpl w:val="0EFC2B2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092795C"/>
    <w:multiLevelType w:val="hybridMultilevel"/>
    <w:tmpl w:val="2B12A686"/>
    <w:lvl w:ilvl="0" w:tplc="981AA3A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F904C5"/>
    <w:multiLevelType w:val="hybridMultilevel"/>
    <w:tmpl w:val="381A933A"/>
    <w:lvl w:ilvl="0" w:tplc="981AA3A0">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36315"/>
    <w:multiLevelType w:val="hybridMultilevel"/>
    <w:tmpl w:val="C9929E26"/>
    <w:lvl w:ilvl="0" w:tplc="94A62D6A">
      <w:start w:val="2"/>
      <w:numFmt w:val="none"/>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92665"/>
    <w:multiLevelType w:val="hybridMultilevel"/>
    <w:tmpl w:val="2500F61C"/>
    <w:lvl w:ilvl="0" w:tplc="FA764BC2">
      <w:start w:val="2"/>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507AD"/>
    <w:multiLevelType w:val="hybridMultilevel"/>
    <w:tmpl w:val="47DAEB3C"/>
    <w:lvl w:ilvl="0" w:tplc="0DBC252A">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E211BA"/>
    <w:multiLevelType w:val="hybridMultilevel"/>
    <w:tmpl w:val="5B540DC2"/>
    <w:lvl w:ilvl="0" w:tplc="96782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9C66FC"/>
    <w:multiLevelType w:val="multilevel"/>
    <w:tmpl w:val="242CF88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B171643"/>
    <w:multiLevelType w:val="hybridMultilevel"/>
    <w:tmpl w:val="6CE86D48"/>
    <w:lvl w:ilvl="0" w:tplc="0B089634">
      <w:start w:val="3"/>
      <w:numFmt w:val="decimal"/>
      <w:lvlText w:val="%1.2.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7B1994"/>
    <w:multiLevelType w:val="hybridMultilevel"/>
    <w:tmpl w:val="D7BCC0BE"/>
    <w:lvl w:ilvl="0" w:tplc="22F8F3B4">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8C44A7"/>
    <w:multiLevelType w:val="hybridMultilevel"/>
    <w:tmpl w:val="D95E956A"/>
    <w:lvl w:ilvl="0" w:tplc="D09A35EC">
      <w:start w:val="3"/>
      <w:numFmt w:val="decimal"/>
      <w:lvlText w:val="%1.2.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BD1F1E"/>
    <w:multiLevelType w:val="multilevel"/>
    <w:tmpl w:val="E78A45B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8F21FF"/>
    <w:multiLevelType w:val="hybridMultilevel"/>
    <w:tmpl w:val="576092B6"/>
    <w:lvl w:ilvl="0" w:tplc="16F621D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D010B4A6">
      <w:start w:val="1"/>
      <w:numFmt w:val="lowerRoman"/>
      <w:lvlText w:val="%3."/>
      <w:lvlJc w:val="right"/>
      <w:pPr>
        <w:ind w:left="2160" w:hanging="180"/>
      </w:pPr>
      <w:rPr>
        <w:rFonts w:ascii="Times New Roman" w:eastAsiaTheme="minorEastAsia" w:hAnsi="Times New Roman" w:cs="Times New Roman"/>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2F61BB"/>
    <w:multiLevelType w:val="hybridMultilevel"/>
    <w:tmpl w:val="7E12002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662DB"/>
    <w:multiLevelType w:val="hybridMultilevel"/>
    <w:tmpl w:val="10EC91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B1286F"/>
    <w:multiLevelType w:val="hybridMultilevel"/>
    <w:tmpl w:val="8196EE8C"/>
    <w:lvl w:ilvl="0" w:tplc="496AC89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A74FB"/>
    <w:multiLevelType w:val="hybridMultilevel"/>
    <w:tmpl w:val="1A6ABC30"/>
    <w:lvl w:ilvl="0" w:tplc="0AAA6736">
      <w:start w:val="1"/>
      <w:numFmt w:val="none"/>
      <w:lvlText w:val="3.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EE29C0"/>
    <w:multiLevelType w:val="hybridMultilevel"/>
    <w:tmpl w:val="CD8E52DC"/>
    <w:lvl w:ilvl="0" w:tplc="96782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2"/>
  </w:num>
  <w:num w:numId="3">
    <w:abstractNumId w:val="5"/>
  </w:num>
  <w:num w:numId="4">
    <w:abstractNumId w:val="19"/>
  </w:num>
  <w:num w:numId="5">
    <w:abstractNumId w:val="14"/>
  </w:num>
  <w:num w:numId="6">
    <w:abstractNumId w:val="27"/>
  </w:num>
  <w:num w:numId="7">
    <w:abstractNumId w:val="11"/>
  </w:num>
  <w:num w:numId="8">
    <w:abstractNumId w:val="34"/>
  </w:num>
  <w:num w:numId="9">
    <w:abstractNumId w:val="35"/>
  </w:num>
  <w:num w:numId="10">
    <w:abstractNumId w:val="24"/>
  </w:num>
  <w:num w:numId="11">
    <w:abstractNumId w:val="2"/>
  </w:num>
  <w:num w:numId="12">
    <w:abstractNumId w:val="16"/>
  </w:num>
  <w:num w:numId="13">
    <w:abstractNumId w:val="17"/>
  </w:num>
  <w:num w:numId="14">
    <w:abstractNumId w:val="0"/>
  </w:num>
  <w:num w:numId="15">
    <w:abstractNumId w:val="13"/>
  </w:num>
  <w:num w:numId="16">
    <w:abstractNumId w:val="21"/>
  </w:num>
  <w:num w:numId="17">
    <w:abstractNumId w:val="1"/>
  </w:num>
  <w:num w:numId="18">
    <w:abstractNumId w:val="29"/>
  </w:num>
  <w:num w:numId="19">
    <w:abstractNumId w:val="8"/>
  </w:num>
  <w:num w:numId="20">
    <w:abstractNumId w:val="28"/>
  </w:num>
  <w:num w:numId="21">
    <w:abstractNumId w:val="30"/>
  </w:num>
  <w:num w:numId="22">
    <w:abstractNumId w:val="4"/>
  </w:num>
  <w:num w:numId="23">
    <w:abstractNumId w:val="23"/>
  </w:num>
  <w:num w:numId="24">
    <w:abstractNumId w:val="31"/>
  </w:num>
  <w:num w:numId="25">
    <w:abstractNumId w:val="37"/>
  </w:num>
  <w:num w:numId="26">
    <w:abstractNumId w:val="18"/>
  </w:num>
  <w:num w:numId="27">
    <w:abstractNumId w:val="3"/>
  </w:num>
  <w:num w:numId="28">
    <w:abstractNumId w:val="22"/>
  </w:num>
  <w:num w:numId="29">
    <w:abstractNumId w:val="25"/>
  </w:num>
  <w:num w:numId="30">
    <w:abstractNumId w:val="12"/>
  </w:num>
  <w:num w:numId="31">
    <w:abstractNumId w:val="7"/>
  </w:num>
  <w:num w:numId="32">
    <w:abstractNumId w:val="6"/>
  </w:num>
  <w:num w:numId="33">
    <w:abstractNumId w:val="36"/>
  </w:num>
  <w:num w:numId="34">
    <w:abstractNumId w:val="26"/>
  </w:num>
  <w:num w:numId="35">
    <w:abstractNumId w:val="20"/>
  </w:num>
  <w:num w:numId="36">
    <w:abstractNumId w:val="33"/>
  </w:num>
  <w:num w:numId="37">
    <w:abstractNumId w:val="15"/>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7C"/>
    <w:rsid w:val="000162B2"/>
    <w:rsid w:val="000241B1"/>
    <w:rsid w:val="00035CCB"/>
    <w:rsid w:val="000459CB"/>
    <w:rsid w:val="00045DFD"/>
    <w:rsid w:val="00054895"/>
    <w:rsid w:val="00055181"/>
    <w:rsid w:val="00060BCC"/>
    <w:rsid w:val="00072972"/>
    <w:rsid w:val="00075DB1"/>
    <w:rsid w:val="00076245"/>
    <w:rsid w:val="00080C86"/>
    <w:rsid w:val="00087DAE"/>
    <w:rsid w:val="000A4D32"/>
    <w:rsid w:val="000A722B"/>
    <w:rsid w:val="000B1208"/>
    <w:rsid w:val="000B2973"/>
    <w:rsid w:val="000C407E"/>
    <w:rsid w:val="000C4220"/>
    <w:rsid w:val="000C67D0"/>
    <w:rsid w:val="000D7A06"/>
    <w:rsid w:val="000E5640"/>
    <w:rsid w:val="000E763B"/>
    <w:rsid w:val="00101434"/>
    <w:rsid w:val="001103AF"/>
    <w:rsid w:val="00116104"/>
    <w:rsid w:val="00125D89"/>
    <w:rsid w:val="00126A18"/>
    <w:rsid w:val="00144F0A"/>
    <w:rsid w:val="0014573A"/>
    <w:rsid w:val="00147567"/>
    <w:rsid w:val="001568FA"/>
    <w:rsid w:val="00160C05"/>
    <w:rsid w:val="001668F4"/>
    <w:rsid w:val="00170BC2"/>
    <w:rsid w:val="001719E7"/>
    <w:rsid w:val="001737FB"/>
    <w:rsid w:val="001739DA"/>
    <w:rsid w:val="00176E81"/>
    <w:rsid w:val="00176F90"/>
    <w:rsid w:val="00177BA6"/>
    <w:rsid w:val="00185CE7"/>
    <w:rsid w:val="001944F9"/>
    <w:rsid w:val="001A489F"/>
    <w:rsid w:val="001B020F"/>
    <w:rsid w:val="001B2EFA"/>
    <w:rsid w:val="001B6B3B"/>
    <w:rsid w:val="001B7223"/>
    <w:rsid w:val="001C0247"/>
    <w:rsid w:val="001C045B"/>
    <w:rsid w:val="001C1706"/>
    <w:rsid w:val="001C6C51"/>
    <w:rsid w:val="001E1AC2"/>
    <w:rsid w:val="001E580B"/>
    <w:rsid w:val="001E6F3F"/>
    <w:rsid w:val="001E7358"/>
    <w:rsid w:val="001F1033"/>
    <w:rsid w:val="001F436F"/>
    <w:rsid w:val="001F449F"/>
    <w:rsid w:val="00200CEA"/>
    <w:rsid w:val="00214BCA"/>
    <w:rsid w:val="002212A9"/>
    <w:rsid w:val="002315D5"/>
    <w:rsid w:val="00237542"/>
    <w:rsid w:val="002408CA"/>
    <w:rsid w:val="002541B6"/>
    <w:rsid w:val="00256797"/>
    <w:rsid w:val="0026273B"/>
    <w:rsid w:val="002656AF"/>
    <w:rsid w:val="00267D2A"/>
    <w:rsid w:val="0028471E"/>
    <w:rsid w:val="0028637C"/>
    <w:rsid w:val="0029184B"/>
    <w:rsid w:val="0029378E"/>
    <w:rsid w:val="002937EE"/>
    <w:rsid w:val="002A222E"/>
    <w:rsid w:val="002A3946"/>
    <w:rsid w:val="002A4065"/>
    <w:rsid w:val="002B206B"/>
    <w:rsid w:val="002C39DC"/>
    <w:rsid w:val="002D2384"/>
    <w:rsid w:val="002E6024"/>
    <w:rsid w:val="00317C1C"/>
    <w:rsid w:val="00330A79"/>
    <w:rsid w:val="003314D5"/>
    <w:rsid w:val="00334D0E"/>
    <w:rsid w:val="003432EF"/>
    <w:rsid w:val="00345095"/>
    <w:rsid w:val="003502A9"/>
    <w:rsid w:val="00353C66"/>
    <w:rsid w:val="00366E6D"/>
    <w:rsid w:val="003677C1"/>
    <w:rsid w:val="00376D75"/>
    <w:rsid w:val="003776F4"/>
    <w:rsid w:val="00383568"/>
    <w:rsid w:val="00385F1A"/>
    <w:rsid w:val="0039080C"/>
    <w:rsid w:val="00393B5F"/>
    <w:rsid w:val="003A1F5D"/>
    <w:rsid w:val="003A4EE1"/>
    <w:rsid w:val="003A5A36"/>
    <w:rsid w:val="003B5997"/>
    <w:rsid w:val="003C7034"/>
    <w:rsid w:val="003E4B92"/>
    <w:rsid w:val="003F0C1A"/>
    <w:rsid w:val="003F0FFF"/>
    <w:rsid w:val="003F59B2"/>
    <w:rsid w:val="003F5F80"/>
    <w:rsid w:val="00404242"/>
    <w:rsid w:val="00415216"/>
    <w:rsid w:val="004370F5"/>
    <w:rsid w:val="00440A27"/>
    <w:rsid w:val="00441902"/>
    <w:rsid w:val="004608DA"/>
    <w:rsid w:val="00466ED1"/>
    <w:rsid w:val="004710F4"/>
    <w:rsid w:val="004733A7"/>
    <w:rsid w:val="0048033D"/>
    <w:rsid w:val="0048269F"/>
    <w:rsid w:val="004C1BB7"/>
    <w:rsid w:val="004C64F1"/>
    <w:rsid w:val="004D4620"/>
    <w:rsid w:val="004D76A2"/>
    <w:rsid w:val="004D7F2F"/>
    <w:rsid w:val="004E1622"/>
    <w:rsid w:val="004E2EF2"/>
    <w:rsid w:val="004E4093"/>
    <w:rsid w:val="004E6B3E"/>
    <w:rsid w:val="004E7B9E"/>
    <w:rsid w:val="004F53ED"/>
    <w:rsid w:val="00505C02"/>
    <w:rsid w:val="00515396"/>
    <w:rsid w:val="0051712E"/>
    <w:rsid w:val="00522380"/>
    <w:rsid w:val="00524593"/>
    <w:rsid w:val="00532178"/>
    <w:rsid w:val="005348E2"/>
    <w:rsid w:val="00540DCE"/>
    <w:rsid w:val="005463D3"/>
    <w:rsid w:val="005466CE"/>
    <w:rsid w:val="005604AD"/>
    <w:rsid w:val="00560F3C"/>
    <w:rsid w:val="00561649"/>
    <w:rsid w:val="00562E17"/>
    <w:rsid w:val="00565073"/>
    <w:rsid w:val="00565C1C"/>
    <w:rsid w:val="0059069A"/>
    <w:rsid w:val="00590705"/>
    <w:rsid w:val="00595DF6"/>
    <w:rsid w:val="0059612D"/>
    <w:rsid w:val="005975AB"/>
    <w:rsid w:val="005B4A19"/>
    <w:rsid w:val="005B59F6"/>
    <w:rsid w:val="005C0C7D"/>
    <w:rsid w:val="005C15C2"/>
    <w:rsid w:val="005D2C26"/>
    <w:rsid w:val="005F7286"/>
    <w:rsid w:val="00601AFE"/>
    <w:rsid w:val="00612E9F"/>
    <w:rsid w:val="00617076"/>
    <w:rsid w:val="00621428"/>
    <w:rsid w:val="00621A74"/>
    <w:rsid w:val="00642C1B"/>
    <w:rsid w:val="00644C0A"/>
    <w:rsid w:val="006618E9"/>
    <w:rsid w:val="00682341"/>
    <w:rsid w:val="0068334C"/>
    <w:rsid w:val="00686275"/>
    <w:rsid w:val="00692DD1"/>
    <w:rsid w:val="00694A58"/>
    <w:rsid w:val="00694FBA"/>
    <w:rsid w:val="006A0E49"/>
    <w:rsid w:val="006A1EC9"/>
    <w:rsid w:val="006B105D"/>
    <w:rsid w:val="006C4894"/>
    <w:rsid w:val="006D287D"/>
    <w:rsid w:val="006D3BB8"/>
    <w:rsid w:val="006E45AB"/>
    <w:rsid w:val="00703D11"/>
    <w:rsid w:val="007040D4"/>
    <w:rsid w:val="007164F4"/>
    <w:rsid w:val="00724451"/>
    <w:rsid w:val="00727DCE"/>
    <w:rsid w:val="00741C45"/>
    <w:rsid w:val="00747686"/>
    <w:rsid w:val="007560FE"/>
    <w:rsid w:val="00757723"/>
    <w:rsid w:val="00760214"/>
    <w:rsid w:val="00771916"/>
    <w:rsid w:val="00773539"/>
    <w:rsid w:val="0077461B"/>
    <w:rsid w:val="00786293"/>
    <w:rsid w:val="0078661A"/>
    <w:rsid w:val="007B39B3"/>
    <w:rsid w:val="007B3DC1"/>
    <w:rsid w:val="007B5411"/>
    <w:rsid w:val="007B5B9C"/>
    <w:rsid w:val="007C4C99"/>
    <w:rsid w:val="007C7876"/>
    <w:rsid w:val="007D3401"/>
    <w:rsid w:val="00811F2B"/>
    <w:rsid w:val="008203E6"/>
    <w:rsid w:val="00827258"/>
    <w:rsid w:val="00831B40"/>
    <w:rsid w:val="00835D7C"/>
    <w:rsid w:val="0083754B"/>
    <w:rsid w:val="00845E48"/>
    <w:rsid w:val="008462AF"/>
    <w:rsid w:val="00852FE0"/>
    <w:rsid w:val="008633E2"/>
    <w:rsid w:val="00875510"/>
    <w:rsid w:val="00880417"/>
    <w:rsid w:val="00881C78"/>
    <w:rsid w:val="008854E6"/>
    <w:rsid w:val="008A5753"/>
    <w:rsid w:val="008A7F79"/>
    <w:rsid w:val="008B1CBC"/>
    <w:rsid w:val="008C189D"/>
    <w:rsid w:val="008C531D"/>
    <w:rsid w:val="008C6B6A"/>
    <w:rsid w:val="008D4A8F"/>
    <w:rsid w:val="008D7DCD"/>
    <w:rsid w:val="008E424F"/>
    <w:rsid w:val="008E690A"/>
    <w:rsid w:val="008F0E1D"/>
    <w:rsid w:val="008F1285"/>
    <w:rsid w:val="009019BB"/>
    <w:rsid w:val="0091671B"/>
    <w:rsid w:val="009209F2"/>
    <w:rsid w:val="009211DD"/>
    <w:rsid w:val="00940E2E"/>
    <w:rsid w:val="00941C23"/>
    <w:rsid w:val="00945061"/>
    <w:rsid w:val="00945CD7"/>
    <w:rsid w:val="009607FB"/>
    <w:rsid w:val="00964617"/>
    <w:rsid w:val="00971843"/>
    <w:rsid w:val="009719B4"/>
    <w:rsid w:val="00981109"/>
    <w:rsid w:val="00986230"/>
    <w:rsid w:val="00991425"/>
    <w:rsid w:val="00993506"/>
    <w:rsid w:val="00996ADB"/>
    <w:rsid w:val="00996B40"/>
    <w:rsid w:val="009A4204"/>
    <w:rsid w:val="009A4BC7"/>
    <w:rsid w:val="009A79E4"/>
    <w:rsid w:val="009B50E1"/>
    <w:rsid w:val="009B6F26"/>
    <w:rsid w:val="009C5607"/>
    <w:rsid w:val="009C7531"/>
    <w:rsid w:val="009D1014"/>
    <w:rsid w:val="009D2210"/>
    <w:rsid w:val="009E1BE7"/>
    <w:rsid w:val="009F5849"/>
    <w:rsid w:val="009F5CFD"/>
    <w:rsid w:val="00A02FB3"/>
    <w:rsid w:val="00A070F4"/>
    <w:rsid w:val="00A1738A"/>
    <w:rsid w:val="00A30A10"/>
    <w:rsid w:val="00A34286"/>
    <w:rsid w:val="00A45C6D"/>
    <w:rsid w:val="00A45CD6"/>
    <w:rsid w:val="00A50182"/>
    <w:rsid w:val="00A51244"/>
    <w:rsid w:val="00A51C63"/>
    <w:rsid w:val="00A6274A"/>
    <w:rsid w:val="00A652C8"/>
    <w:rsid w:val="00A66B7F"/>
    <w:rsid w:val="00A74251"/>
    <w:rsid w:val="00AA2F34"/>
    <w:rsid w:val="00AA3227"/>
    <w:rsid w:val="00AA5A2B"/>
    <w:rsid w:val="00AA6200"/>
    <w:rsid w:val="00AC2062"/>
    <w:rsid w:val="00AC746B"/>
    <w:rsid w:val="00AD1818"/>
    <w:rsid w:val="00AD33A3"/>
    <w:rsid w:val="00AD48C5"/>
    <w:rsid w:val="00AE799E"/>
    <w:rsid w:val="00AF2D91"/>
    <w:rsid w:val="00B010BF"/>
    <w:rsid w:val="00B01696"/>
    <w:rsid w:val="00B07360"/>
    <w:rsid w:val="00B11E7F"/>
    <w:rsid w:val="00B16432"/>
    <w:rsid w:val="00B252B3"/>
    <w:rsid w:val="00B26E61"/>
    <w:rsid w:val="00B27801"/>
    <w:rsid w:val="00B309C5"/>
    <w:rsid w:val="00B3228A"/>
    <w:rsid w:val="00B4303E"/>
    <w:rsid w:val="00B54F2A"/>
    <w:rsid w:val="00B60CE7"/>
    <w:rsid w:val="00B74CB1"/>
    <w:rsid w:val="00B77E50"/>
    <w:rsid w:val="00B81D38"/>
    <w:rsid w:val="00B922E9"/>
    <w:rsid w:val="00B92461"/>
    <w:rsid w:val="00B95CB9"/>
    <w:rsid w:val="00BA1D3A"/>
    <w:rsid w:val="00BA2718"/>
    <w:rsid w:val="00BC0691"/>
    <w:rsid w:val="00BC0BF6"/>
    <w:rsid w:val="00BC1AE9"/>
    <w:rsid w:val="00BC38EE"/>
    <w:rsid w:val="00BC4E73"/>
    <w:rsid w:val="00BC698B"/>
    <w:rsid w:val="00BC78EA"/>
    <w:rsid w:val="00BD0EF9"/>
    <w:rsid w:val="00BD2B7C"/>
    <w:rsid w:val="00BD32B1"/>
    <w:rsid w:val="00BE3E62"/>
    <w:rsid w:val="00BE5725"/>
    <w:rsid w:val="00BF093F"/>
    <w:rsid w:val="00BF1431"/>
    <w:rsid w:val="00BF5581"/>
    <w:rsid w:val="00BF5997"/>
    <w:rsid w:val="00BF5A8B"/>
    <w:rsid w:val="00BF76FF"/>
    <w:rsid w:val="00C1169E"/>
    <w:rsid w:val="00C1233F"/>
    <w:rsid w:val="00C1618D"/>
    <w:rsid w:val="00C208CE"/>
    <w:rsid w:val="00C335FE"/>
    <w:rsid w:val="00C3387C"/>
    <w:rsid w:val="00C346A5"/>
    <w:rsid w:val="00C50C38"/>
    <w:rsid w:val="00C51EF9"/>
    <w:rsid w:val="00C53559"/>
    <w:rsid w:val="00C600C8"/>
    <w:rsid w:val="00C60766"/>
    <w:rsid w:val="00C61A61"/>
    <w:rsid w:val="00C625E0"/>
    <w:rsid w:val="00C800E1"/>
    <w:rsid w:val="00C847DF"/>
    <w:rsid w:val="00C85B88"/>
    <w:rsid w:val="00C8749C"/>
    <w:rsid w:val="00CA551F"/>
    <w:rsid w:val="00CA7D6D"/>
    <w:rsid w:val="00CB151C"/>
    <w:rsid w:val="00CB65CD"/>
    <w:rsid w:val="00CC5F25"/>
    <w:rsid w:val="00CD0D44"/>
    <w:rsid w:val="00CD2AA5"/>
    <w:rsid w:val="00CE7043"/>
    <w:rsid w:val="00CF030C"/>
    <w:rsid w:val="00CF4B0A"/>
    <w:rsid w:val="00D00BD7"/>
    <w:rsid w:val="00D130A0"/>
    <w:rsid w:val="00D2201E"/>
    <w:rsid w:val="00D2670D"/>
    <w:rsid w:val="00D30527"/>
    <w:rsid w:val="00D3664D"/>
    <w:rsid w:val="00D53252"/>
    <w:rsid w:val="00D53842"/>
    <w:rsid w:val="00D627D5"/>
    <w:rsid w:val="00D6494A"/>
    <w:rsid w:val="00D76AD4"/>
    <w:rsid w:val="00D90463"/>
    <w:rsid w:val="00D91B01"/>
    <w:rsid w:val="00D92A80"/>
    <w:rsid w:val="00DB3A56"/>
    <w:rsid w:val="00DC0A85"/>
    <w:rsid w:val="00DC7D72"/>
    <w:rsid w:val="00DE0C1B"/>
    <w:rsid w:val="00DE24EC"/>
    <w:rsid w:val="00DE54C8"/>
    <w:rsid w:val="00DF0A8F"/>
    <w:rsid w:val="00E10721"/>
    <w:rsid w:val="00E23B74"/>
    <w:rsid w:val="00E27122"/>
    <w:rsid w:val="00E33DAD"/>
    <w:rsid w:val="00E350FF"/>
    <w:rsid w:val="00E37BC2"/>
    <w:rsid w:val="00E41E40"/>
    <w:rsid w:val="00E46511"/>
    <w:rsid w:val="00E50957"/>
    <w:rsid w:val="00E53104"/>
    <w:rsid w:val="00E53466"/>
    <w:rsid w:val="00E55A20"/>
    <w:rsid w:val="00E72055"/>
    <w:rsid w:val="00E80499"/>
    <w:rsid w:val="00E81C58"/>
    <w:rsid w:val="00E911DF"/>
    <w:rsid w:val="00EB1660"/>
    <w:rsid w:val="00EB2899"/>
    <w:rsid w:val="00EB7CF6"/>
    <w:rsid w:val="00EC0C55"/>
    <w:rsid w:val="00ED38DE"/>
    <w:rsid w:val="00EE21E7"/>
    <w:rsid w:val="00EE4EA7"/>
    <w:rsid w:val="00EE61E4"/>
    <w:rsid w:val="00EE7F3F"/>
    <w:rsid w:val="00EF252D"/>
    <w:rsid w:val="00EF6366"/>
    <w:rsid w:val="00F013E7"/>
    <w:rsid w:val="00F0696F"/>
    <w:rsid w:val="00F256E4"/>
    <w:rsid w:val="00F33301"/>
    <w:rsid w:val="00F434F8"/>
    <w:rsid w:val="00F4389F"/>
    <w:rsid w:val="00F44FB5"/>
    <w:rsid w:val="00F54756"/>
    <w:rsid w:val="00F56E01"/>
    <w:rsid w:val="00F6338E"/>
    <w:rsid w:val="00F67AFA"/>
    <w:rsid w:val="00F71C4F"/>
    <w:rsid w:val="00F834D6"/>
    <w:rsid w:val="00F84019"/>
    <w:rsid w:val="00F861A6"/>
    <w:rsid w:val="00F9538C"/>
    <w:rsid w:val="00F970BC"/>
    <w:rsid w:val="00F978DF"/>
    <w:rsid w:val="00FA20A8"/>
    <w:rsid w:val="00FA7F11"/>
    <w:rsid w:val="00FB2E85"/>
    <w:rsid w:val="00FB5519"/>
    <w:rsid w:val="00FC0BB2"/>
    <w:rsid w:val="00FC1445"/>
    <w:rsid w:val="00FC2A39"/>
    <w:rsid w:val="00FD70EA"/>
    <w:rsid w:val="00FE0F69"/>
    <w:rsid w:val="00FE2BB1"/>
    <w:rsid w:val="00FE326B"/>
    <w:rsid w:val="00FF010F"/>
    <w:rsid w:val="00FF25AE"/>
    <w:rsid w:val="00FF77A6"/>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59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00E1"/>
    <w:pPr>
      <w:keepNext/>
      <w:keepLines/>
      <w:numPr>
        <w:numId w:val="12"/>
      </w:numPr>
      <w:spacing w:before="340" w:after="330" w:line="578" w:lineRule="auto"/>
      <w:outlineLvl w:val="0"/>
    </w:pPr>
    <w:rPr>
      <w:rFonts w:ascii="Times New Roman" w:eastAsia="SimSun" w:hAnsi="Times New Roman"/>
      <w:b/>
      <w:bCs/>
      <w:kern w:val="44"/>
      <w:szCs w:val="4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D72"/>
    <w:rPr>
      <w:rFonts w:ascii="Lucida Grande" w:hAnsi="Lucida Grande" w:cs="Lucida Grande"/>
      <w:sz w:val="18"/>
      <w:szCs w:val="18"/>
    </w:rPr>
  </w:style>
  <w:style w:type="table" w:styleId="LightShading-Accent1">
    <w:name w:val="Light Shading Accent 1"/>
    <w:basedOn w:val="TableNormal"/>
    <w:uiPriority w:val="60"/>
    <w:rsid w:val="00B922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922E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basedOn w:val="TableNormal"/>
    <w:uiPriority w:val="61"/>
    <w:rsid w:val="00B922E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922E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6">
    <w:name w:val="Light List Accent 6"/>
    <w:basedOn w:val="TableNormal"/>
    <w:uiPriority w:val="61"/>
    <w:rsid w:val="00B922E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B922E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466CE"/>
    <w:pPr>
      <w:ind w:left="720"/>
      <w:contextualSpacing/>
    </w:pPr>
  </w:style>
  <w:style w:type="paragraph" w:styleId="NormalWeb">
    <w:name w:val="Normal (Web)"/>
    <w:basedOn w:val="Normal"/>
    <w:uiPriority w:val="99"/>
    <w:semiHidden/>
    <w:unhideWhenUsed/>
    <w:rsid w:val="00CA7D6D"/>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71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43"/>
    <w:rPr>
      <w:color w:val="0000FF" w:themeColor="hyperlink"/>
      <w:u w:val="single"/>
    </w:rPr>
  </w:style>
  <w:style w:type="paragraph" w:styleId="Header">
    <w:name w:val="header"/>
    <w:basedOn w:val="Normal"/>
    <w:link w:val="HeaderChar"/>
    <w:uiPriority w:val="99"/>
    <w:unhideWhenUsed/>
    <w:rsid w:val="00160C05"/>
    <w:pPr>
      <w:tabs>
        <w:tab w:val="center" w:pos="4320"/>
        <w:tab w:val="right" w:pos="8640"/>
      </w:tabs>
    </w:pPr>
  </w:style>
  <w:style w:type="character" w:customStyle="1" w:styleId="HeaderChar">
    <w:name w:val="Header Char"/>
    <w:basedOn w:val="DefaultParagraphFont"/>
    <w:link w:val="Header"/>
    <w:uiPriority w:val="99"/>
    <w:rsid w:val="00160C05"/>
  </w:style>
  <w:style w:type="paragraph" w:styleId="Footer">
    <w:name w:val="footer"/>
    <w:basedOn w:val="Normal"/>
    <w:link w:val="FooterChar"/>
    <w:uiPriority w:val="99"/>
    <w:unhideWhenUsed/>
    <w:rsid w:val="00160C05"/>
    <w:pPr>
      <w:tabs>
        <w:tab w:val="center" w:pos="4320"/>
        <w:tab w:val="right" w:pos="8640"/>
      </w:tabs>
    </w:pPr>
  </w:style>
  <w:style w:type="character" w:customStyle="1" w:styleId="FooterChar">
    <w:name w:val="Footer Char"/>
    <w:basedOn w:val="DefaultParagraphFont"/>
    <w:link w:val="Footer"/>
    <w:uiPriority w:val="99"/>
    <w:rsid w:val="00160C05"/>
  </w:style>
  <w:style w:type="character" w:customStyle="1" w:styleId="Heading1Char">
    <w:name w:val="Heading 1 Char"/>
    <w:basedOn w:val="DefaultParagraphFont"/>
    <w:link w:val="Heading1"/>
    <w:rsid w:val="00C800E1"/>
    <w:rPr>
      <w:rFonts w:ascii="Times New Roman" w:eastAsia="SimSun" w:hAnsi="Times New Roman"/>
      <w:b/>
      <w:bCs/>
      <w:kern w:val="44"/>
      <w:szCs w:val="44"/>
      <w:lang w:val="id-ID"/>
    </w:rPr>
  </w:style>
  <w:style w:type="paragraph" w:customStyle="1" w:styleId="Default">
    <w:name w:val="Default"/>
    <w:rsid w:val="003314D5"/>
    <w:pPr>
      <w:autoSpaceDE w:val="0"/>
      <w:autoSpaceDN w:val="0"/>
      <w:adjustRightInd w:val="0"/>
    </w:pPr>
    <w:rPr>
      <w:rFonts w:ascii="Times New Roman" w:eastAsia="Calibri" w:hAnsi="Times New Roman" w:cs="Times New Roman"/>
      <w:color w:val="000000"/>
      <w:lang w:val="id-ID"/>
    </w:rPr>
  </w:style>
  <w:style w:type="table" w:styleId="LightList">
    <w:name w:val="Light List"/>
    <w:basedOn w:val="TableNormal"/>
    <w:uiPriority w:val="61"/>
    <w:rsid w:val="004E409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A222E"/>
  </w:style>
  <w:style w:type="character" w:styleId="PlaceholderText">
    <w:name w:val="Placeholder Text"/>
    <w:basedOn w:val="DefaultParagraphFont"/>
    <w:uiPriority w:val="99"/>
    <w:semiHidden/>
    <w:rsid w:val="000A4D3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800E1"/>
    <w:pPr>
      <w:keepNext/>
      <w:keepLines/>
      <w:numPr>
        <w:numId w:val="12"/>
      </w:numPr>
      <w:spacing w:before="340" w:after="330" w:line="578" w:lineRule="auto"/>
      <w:outlineLvl w:val="0"/>
    </w:pPr>
    <w:rPr>
      <w:rFonts w:ascii="Times New Roman" w:eastAsia="SimSun" w:hAnsi="Times New Roman"/>
      <w:b/>
      <w:bCs/>
      <w:kern w:val="44"/>
      <w:szCs w:val="4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7D7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D72"/>
    <w:rPr>
      <w:rFonts w:ascii="Lucida Grande" w:hAnsi="Lucida Grande" w:cs="Lucida Grande"/>
      <w:sz w:val="18"/>
      <w:szCs w:val="18"/>
    </w:rPr>
  </w:style>
  <w:style w:type="table" w:styleId="LightShading-Accent1">
    <w:name w:val="Light Shading Accent 1"/>
    <w:basedOn w:val="TableNormal"/>
    <w:uiPriority w:val="60"/>
    <w:rsid w:val="00B922E9"/>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922E9"/>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1">
    <w:name w:val="Light List Accent 1"/>
    <w:basedOn w:val="TableNormal"/>
    <w:uiPriority w:val="61"/>
    <w:rsid w:val="00B922E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922E9"/>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6">
    <w:name w:val="Light List Accent 6"/>
    <w:basedOn w:val="TableNormal"/>
    <w:uiPriority w:val="61"/>
    <w:rsid w:val="00B922E9"/>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B922E9"/>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466CE"/>
    <w:pPr>
      <w:ind w:left="720"/>
      <w:contextualSpacing/>
    </w:pPr>
  </w:style>
  <w:style w:type="paragraph" w:styleId="NormalWeb">
    <w:name w:val="Normal (Web)"/>
    <w:basedOn w:val="Normal"/>
    <w:uiPriority w:val="99"/>
    <w:semiHidden/>
    <w:unhideWhenUsed/>
    <w:rsid w:val="00CA7D6D"/>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9718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71843"/>
    <w:rPr>
      <w:color w:val="0000FF" w:themeColor="hyperlink"/>
      <w:u w:val="single"/>
    </w:rPr>
  </w:style>
  <w:style w:type="paragraph" w:styleId="Header">
    <w:name w:val="header"/>
    <w:basedOn w:val="Normal"/>
    <w:link w:val="HeaderChar"/>
    <w:uiPriority w:val="99"/>
    <w:unhideWhenUsed/>
    <w:rsid w:val="00160C05"/>
    <w:pPr>
      <w:tabs>
        <w:tab w:val="center" w:pos="4320"/>
        <w:tab w:val="right" w:pos="8640"/>
      </w:tabs>
    </w:pPr>
  </w:style>
  <w:style w:type="character" w:customStyle="1" w:styleId="HeaderChar">
    <w:name w:val="Header Char"/>
    <w:basedOn w:val="DefaultParagraphFont"/>
    <w:link w:val="Header"/>
    <w:uiPriority w:val="99"/>
    <w:rsid w:val="00160C05"/>
  </w:style>
  <w:style w:type="paragraph" w:styleId="Footer">
    <w:name w:val="footer"/>
    <w:basedOn w:val="Normal"/>
    <w:link w:val="FooterChar"/>
    <w:uiPriority w:val="99"/>
    <w:unhideWhenUsed/>
    <w:rsid w:val="00160C05"/>
    <w:pPr>
      <w:tabs>
        <w:tab w:val="center" w:pos="4320"/>
        <w:tab w:val="right" w:pos="8640"/>
      </w:tabs>
    </w:pPr>
  </w:style>
  <w:style w:type="character" w:customStyle="1" w:styleId="FooterChar">
    <w:name w:val="Footer Char"/>
    <w:basedOn w:val="DefaultParagraphFont"/>
    <w:link w:val="Footer"/>
    <w:uiPriority w:val="99"/>
    <w:rsid w:val="00160C05"/>
  </w:style>
  <w:style w:type="character" w:customStyle="1" w:styleId="Heading1Char">
    <w:name w:val="Heading 1 Char"/>
    <w:basedOn w:val="DefaultParagraphFont"/>
    <w:link w:val="Heading1"/>
    <w:rsid w:val="00C800E1"/>
    <w:rPr>
      <w:rFonts w:ascii="Times New Roman" w:eastAsia="SimSun" w:hAnsi="Times New Roman"/>
      <w:b/>
      <w:bCs/>
      <w:kern w:val="44"/>
      <w:szCs w:val="44"/>
      <w:lang w:val="id-ID"/>
    </w:rPr>
  </w:style>
  <w:style w:type="paragraph" w:customStyle="1" w:styleId="Default">
    <w:name w:val="Default"/>
    <w:rsid w:val="003314D5"/>
    <w:pPr>
      <w:autoSpaceDE w:val="0"/>
      <w:autoSpaceDN w:val="0"/>
      <w:adjustRightInd w:val="0"/>
    </w:pPr>
    <w:rPr>
      <w:rFonts w:ascii="Times New Roman" w:eastAsia="Calibri" w:hAnsi="Times New Roman" w:cs="Times New Roman"/>
      <w:color w:val="000000"/>
      <w:lang w:val="id-ID"/>
    </w:rPr>
  </w:style>
  <w:style w:type="table" w:styleId="LightList">
    <w:name w:val="Light List"/>
    <w:basedOn w:val="TableNormal"/>
    <w:uiPriority w:val="61"/>
    <w:rsid w:val="004E409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A222E"/>
  </w:style>
  <w:style w:type="character" w:styleId="PlaceholderText">
    <w:name w:val="Placeholder Text"/>
    <w:basedOn w:val="DefaultParagraphFont"/>
    <w:uiPriority w:val="99"/>
    <w:semiHidden/>
    <w:rsid w:val="000A4D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3781">
      <w:bodyDiv w:val="1"/>
      <w:marLeft w:val="0"/>
      <w:marRight w:val="0"/>
      <w:marTop w:val="0"/>
      <w:marBottom w:val="0"/>
      <w:divBdr>
        <w:top w:val="none" w:sz="0" w:space="0" w:color="auto"/>
        <w:left w:val="none" w:sz="0" w:space="0" w:color="auto"/>
        <w:bottom w:val="none" w:sz="0" w:space="0" w:color="auto"/>
        <w:right w:val="none" w:sz="0" w:space="0" w:color="auto"/>
      </w:divBdr>
    </w:div>
    <w:div w:id="36510297">
      <w:bodyDiv w:val="1"/>
      <w:marLeft w:val="0"/>
      <w:marRight w:val="0"/>
      <w:marTop w:val="0"/>
      <w:marBottom w:val="0"/>
      <w:divBdr>
        <w:top w:val="none" w:sz="0" w:space="0" w:color="auto"/>
        <w:left w:val="none" w:sz="0" w:space="0" w:color="auto"/>
        <w:bottom w:val="none" w:sz="0" w:space="0" w:color="auto"/>
        <w:right w:val="none" w:sz="0" w:space="0" w:color="auto"/>
      </w:divBdr>
      <w:divsChild>
        <w:div w:id="1026492220">
          <w:marLeft w:val="0"/>
          <w:marRight w:val="0"/>
          <w:marTop w:val="0"/>
          <w:marBottom w:val="0"/>
          <w:divBdr>
            <w:top w:val="none" w:sz="0" w:space="0" w:color="auto"/>
            <w:left w:val="none" w:sz="0" w:space="0" w:color="auto"/>
            <w:bottom w:val="none" w:sz="0" w:space="0" w:color="auto"/>
            <w:right w:val="none" w:sz="0" w:space="0" w:color="auto"/>
          </w:divBdr>
          <w:divsChild>
            <w:div w:id="1360624417">
              <w:marLeft w:val="0"/>
              <w:marRight w:val="0"/>
              <w:marTop w:val="0"/>
              <w:marBottom w:val="0"/>
              <w:divBdr>
                <w:top w:val="none" w:sz="0" w:space="0" w:color="auto"/>
                <w:left w:val="none" w:sz="0" w:space="0" w:color="auto"/>
                <w:bottom w:val="none" w:sz="0" w:space="0" w:color="auto"/>
                <w:right w:val="none" w:sz="0" w:space="0" w:color="auto"/>
              </w:divBdr>
              <w:divsChild>
                <w:div w:id="1760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5283">
      <w:bodyDiv w:val="1"/>
      <w:marLeft w:val="0"/>
      <w:marRight w:val="0"/>
      <w:marTop w:val="0"/>
      <w:marBottom w:val="0"/>
      <w:divBdr>
        <w:top w:val="none" w:sz="0" w:space="0" w:color="auto"/>
        <w:left w:val="none" w:sz="0" w:space="0" w:color="auto"/>
        <w:bottom w:val="none" w:sz="0" w:space="0" w:color="auto"/>
        <w:right w:val="none" w:sz="0" w:space="0" w:color="auto"/>
      </w:divBdr>
      <w:divsChild>
        <w:div w:id="1180045583">
          <w:marLeft w:val="0"/>
          <w:marRight w:val="0"/>
          <w:marTop w:val="0"/>
          <w:marBottom w:val="0"/>
          <w:divBdr>
            <w:top w:val="none" w:sz="0" w:space="0" w:color="auto"/>
            <w:left w:val="none" w:sz="0" w:space="0" w:color="auto"/>
            <w:bottom w:val="none" w:sz="0" w:space="0" w:color="auto"/>
            <w:right w:val="none" w:sz="0" w:space="0" w:color="auto"/>
          </w:divBdr>
          <w:divsChild>
            <w:div w:id="1300577956">
              <w:marLeft w:val="0"/>
              <w:marRight w:val="0"/>
              <w:marTop w:val="0"/>
              <w:marBottom w:val="0"/>
              <w:divBdr>
                <w:top w:val="none" w:sz="0" w:space="0" w:color="auto"/>
                <w:left w:val="none" w:sz="0" w:space="0" w:color="auto"/>
                <w:bottom w:val="none" w:sz="0" w:space="0" w:color="auto"/>
                <w:right w:val="none" w:sz="0" w:space="0" w:color="auto"/>
              </w:divBdr>
              <w:divsChild>
                <w:div w:id="171207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92324">
      <w:bodyDiv w:val="1"/>
      <w:marLeft w:val="0"/>
      <w:marRight w:val="0"/>
      <w:marTop w:val="0"/>
      <w:marBottom w:val="0"/>
      <w:divBdr>
        <w:top w:val="none" w:sz="0" w:space="0" w:color="auto"/>
        <w:left w:val="none" w:sz="0" w:space="0" w:color="auto"/>
        <w:bottom w:val="none" w:sz="0" w:space="0" w:color="auto"/>
        <w:right w:val="none" w:sz="0" w:space="0" w:color="auto"/>
      </w:divBdr>
      <w:divsChild>
        <w:div w:id="855457766">
          <w:marLeft w:val="0"/>
          <w:marRight w:val="0"/>
          <w:marTop w:val="0"/>
          <w:marBottom w:val="0"/>
          <w:divBdr>
            <w:top w:val="none" w:sz="0" w:space="0" w:color="auto"/>
            <w:left w:val="none" w:sz="0" w:space="0" w:color="auto"/>
            <w:bottom w:val="none" w:sz="0" w:space="0" w:color="auto"/>
            <w:right w:val="none" w:sz="0" w:space="0" w:color="auto"/>
          </w:divBdr>
          <w:divsChild>
            <w:div w:id="1663118600">
              <w:marLeft w:val="0"/>
              <w:marRight w:val="0"/>
              <w:marTop w:val="0"/>
              <w:marBottom w:val="0"/>
              <w:divBdr>
                <w:top w:val="none" w:sz="0" w:space="0" w:color="auto"/>
                <w:left w:val="none" w:sz="0" w:space="0" w:color="auto"/>
                <w:bottom w:val="none" w:sz="0" w:space="0" w:color="auto"/>
                <w:right w:val="none" w:sz="0" w:space="0" w:color="auto"/>
              </w:divBdr>
              <w:divsChild>
                <w:div w:id="21215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2505">
      <w:bodyDiv w:val="1"/>
      <w:marLeft w:val="0"/>
      <w:marRight w:val="0"/>
      <w:marTop w:val="0"/>
      <w:marBottom w:val="0"/>
      <w:divBdr>
        <w:top w:val="none" w:sz="0" w:space="0" w:color="auto"/>
        <w:left w:val="none" w:sz="0" w:space="0" w:color="auto"/>
        <w:bottom w:val="none" w:sz="0" w:space="0" w:color="auto"/>
        <w:right w:val="none" w:sz="0" w:space="0" w:color="auto"/>
      </w:divBdr>
      <w:divsChild>
        <w:div w:id="135221440">
          <w:marLeft w:val="0"/>
          <w:marRight w:val="0"/>
          <w:marTop w:val="0"/>
          <w:marBottom w:val="0"/>
          <w:divBdr>
            <w:top w:val="none" w:sz="0" w:space="0" w:color="auto"/>
            <w:left w:val="none" w:sz="0" w:space="0" w:color="auto"/>
            <w:bottom w:val="none" w:sz="0" w:space="0" w:color="auto"/>
            <w:right w:val="none" w:sz="0" w:space="0" w:color="auto"/>
          </w:divBdr>
          <w:divsChild>
            <w:div w:id="1508598598">
              <w:marLeft w:val="0"/>
              <w:marRight w:val="0"/>
              <w:marTop w:val="0"/>
              <w:marBottom w:val="0"/>
              <w:divBdr>
                <w:top w:val="none" w:sz="0" w:space="0" w:color="auto"/>
                <w:left w:val="none" w:sz="0" w:space="0" w:color="auto"/>
                <w:bottom w:val="none" w:sz="0" w:space="0" w:color="auto"/>
                <w:right w:val="none" w:sz="0" w:space="0" w:color="auto"/>
              </w:divBdr>
              <w:divsChild>
                <w:div w:id="12693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34150">
      <w:bodyDiv w:val="1"/>
      <w:marLeft w:val="0"/>
      <w:marRight w:val="0"/>
      <w:marTop w:val="0"/>
      <w:marBottom w:val="0"/>
      <w:divBdr>
        <w:top w:val="none" w:sz="0" w:space="0" w:color="auto"/>
        <w:left w:val="none" w:sz="0" w:space="0" w:color="auto"/>
        <w:bottom w:val="none" w:sz="0" w:space="0" w:color="auto"/>
        <w:right w:val="none" w:sz="0" w:space="0" w:color="auto"/>
      </w:divBdr>
    </w:div>
    <w:div w:id="245192496">
      <w:bodyDiv w:val="1"/>
      <w:marLeft w:val="0"/>
      <w:marRight w:val="0"/>
      <w:marTop w:val="0"/>
      <w:marBottom w:val="0"/>
      <w:divBdr>
        <w:top w:val="none" w:sz="0" w:space="0" w:color="auto"/>
        <w:left w:val="none" w:sz="0" w:space="0" w:color="auto"/>
        <w:bottom w:val="none" w:sz="0" w:space="0" w:color="auto"/>
        <w:right w:val="none" w:sz="0" w:space="0" w:color="auto"/>
      </w:divBdr>
    </w:div>
    <w:div w:id="273832170">
      <w:bodyDiv w:val="1"/>
      <w:marLeft w:val="0"/>
      <w:marRight w:val="0"/>
      <w:marTop w:val="0"/>
      <w:marBottom w:val="0"/>
      <w:divBdr>
        <w:top w:val="none" w:sz="0" w:space="0" w:color="auto"/>
        <w:left w:val="none" w:sz="0" w:space="0" w:color="auto"/>
        <w:bottom w:val="none" w:sz="0" w:space="0" w:color="auto"/>
        <w:right w:val="none" w:sz="0" w:space="0" w:color="auto"/>
      </w:divBdr>
      <w:divsChild>
        <w:div w:id="1586183686">
          <w:marLeft w:val="0"/>
          <w:marRight w:val="0"/>
          <w:marTop w:val="0"/>
          <w:marBottom w:val="0"/>
          <w:divBdr>
            <w:top w:val="none" w:sz="0" w:space="0" w:color="auto"/>
            <w:left w:val="none" w:sz="0" w:space="0" w:color="auto"/>
            <w:bottom w:val="none" w:sz="0" w:space="0" w:color="auto"/>
            <w:right w:val="none" w:sz="0" w:space="0" w:color="auto"/>
          </w:divBdr>
          <w:divsChild>
            <w:div w:id="1018042289">
              <w:marLeft w:val="0"/>
              <w:marRight w:val="0"/>
              <w:marTop w:val="0"/>
              <w:marBottom w:val="0"/>
              <w:divBdr>
                <w:top w:val="none" w:sz="0" w:space="0" w:color="auto"/>
                <w:left w:val="none" w:sz="0" w:space="0" w:color="auto"/>
                <w:bottom w:val="none" w:sz="0" w:space="0" w:color="auto"/>
                <w:right w:val="none" w:sz="0" w:space="0" w:color="auto"/>
              </w:divBdr>
              <w:divsChild>
                <w:div w:id="17220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12153">
      <w:bodyDiv w:val="1"/>
      <w:marLeft w:val="0"/>
      <w:marRight w:val="0"/>
      <w:marTop w:val="0"/>
      <w:marBottom w:val="0"/>
      <w:divBdr>
        <w:top w:val="none" w:sz="0" w:space="0" w:color="auto"/>
        <w:left w:val="none" w:sz="0" w:space="0" w:color="auto"/>
        <w:bottom w:val="none" w:sz="0" w:space="0" w:color="auto"/>
        <w:right w:val="none" w:sz="0" w:space="0" w:color="auto"/>
      </w:divBdr>
      <w:divsChild>
        <w:div w:id="291443407">
          <w:marLeft w:val="0"/>
          <w:marRight w:val="0"/>
          <w:marTop w:val="0"/>
          <w:marBottom w:val="0"/>
          <w:divBdr>
            <w:top w:val="none" w:sz="0" w:space="0" w:color="auto"/>
            <w:left w:val="none" w:sz="0" w:space="0" w:color="auto"/>
            <w:bottom w:val="none" w:sz="0" w:space="0" w:color="auto"/>
            <w:right w:val="none" w:sz="0" w:space="0" w:color="auto"/>
          </w:divBdr>
          <w:divsChild>
            <w:div w:id="1631863890">
              <w:marLeft w:val="0"/>
              <w:marRight w:val="0"/>
              <w:marTop w:val="0"/>
              <w:marBottom w:val="0"/>
              <w:divBdr>
                <w:top w:val="none" w:sz="0" w:space="0" w:color="auto"/>
                <w:left w:val="none" w:sz="0" w:space="0" w:color="auto"/>
                <w:bottom w:val="none" w:sz="0" w:space="0" w:color="auto"/>
                <w:right w:val="none" w:sz="0" w:space="0" w:color="auto"/>
              </w:divBdr>
              <w:divsChild>
                <w:div w:id="15402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0854">
      <w:bodyDiv w:val="1"/>
      <w:marLeft w:val="0"/>
      <w:marRight w:val="0"/>
      <w:marTop w:val="0"/>
      <w:marBottom w:val="0"/>
      <w:divBdr>
        <w:top w:val="none" w:sz="0" w:space="0" w:color="auto"/>
        <w:left w:val="none" w:sz="0" w:space="0" w:color="auto"/>
        <w:bottom w:val="none" w:sz="0" w:space="0" w:color="auto"/>
        <w:right w:val="none" w:sz="0" w:space="0" w:color="auto"/>
      </w:divBdr>
      <w:divsChild>
        <w:div w:id="1323776024">
          <w:marLeft w:val="0"/>
          <w:marRight w:val="0"/>
          <w:marTop w:val="0"/>
          <w:marBottom w:val="0"/>
          <w:divBdr>
            <w:top w:val="none" w:sz="0" w:space="0" w:color="auto"/>
            <w:left w:val="none" w:sz="0" w:space="0" w:color="auto"/>
            <w:bottom w:val="none" w:sz="0" w:space="0" w:color="auto"/>
            <w:right w:val="none" w:sz="0" w:space="0" w:color="auto"/>
          </w:divBdr>
          <w:divsChild>
            <w:div w:id="1480685952">
              <w:marLeft w:val="0"/>
              <w:marRight w:val="0"/>
              <w:marTop w:val="0"/>
              <w:marBottom w:val="0"/>
              <w:divBdr>
                <w:top w:val="none" w:sz="0" w:space="0" w:color="auto"/>
                <w:left w:val="none" w:sz="0" w:space="0" w:color="auto"/>
                <w:bottom w:val="none" w:sz="0" w:space="0" w:color="auto"/>
                <w:right w:val="none" w:sz="0" w:space="0" w:color="auto"/>
              </w:divBdr>
              <w:divsChild>
                <w:div w:id="9655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31470">
      <w:bodyDiv w:val="1"/>
      <w:marLeft w:val="0"/>
      <w:marRight w:val="0"/>
      <w:marTop w:val="0"/>
      <w:marBottom w:val="0"/>
      <w:divBdr>
        <w:top w:val="none" w:sz="0" w:space="0" w:color="auto"/>
        <w:left w:val="none" w:sz="0" w:space="0" w:color="auto"/>
        <w:bottom w:val="none" w:sz="0" w:space="0" w:color="auto"/>
        <w:right w:val="none" w:sz="0" w:space="0" w:color="auto"/>
      </w:divBdr>
    </w:div>
    <w:div w:id="410734273">
      <w:bodyDiv w:val="1"/>
      <w:marLeft w:val="0"/>
      <w:marRight w:val="0"/>
      <w:marTop w:val="0"/>
      <w:marBottom w:val="0"/>
      <w:divBdr>
        <w:top w:val="none" w:sz="0" w:space="0" w:color="auto"/>
        <w:left w:val="none" w:sz="0" w:space="0" w:color="auto"/>
        <w:bottom w:val="none" w:sz="0" w:space="0" w:color="auto"/>
        <w:right w:val="none" w:sz="0" w:space="0" w:color="auto"/>
      </w:divBdr>
      <w:divsChild>
        <w:div w:id="863397922">
          <w:marLeft w:val="0"/>
          <w:marRight w:val="0"/>
          <w:marTop w:val="0"/>
          <w:marBottom w:val="0"/>
          <w:divBdr>
            <w:top w:val="none" w:sz="0" w:space="0" w:color="auto"/>
            <w:left w:val="none" w:sz="0" w:space="0" w:color="auto"/>
            <w:bottom w:val="none" w:sz="0" w:space="0" w:color="auto"/>
            <w:right w:val="none" w:sz="0" w:space="0" w:color="auto"/>
          </w:divBdr>
          <w:divsChild>
            <w:div w:id="191310492">
              <w:marLeft w:val="0"/>
              <w:marRight w:val="0"/>
              <w:marTop w:val="0"/>
              <w:marBottom w:val="0"/>
              <w:divBdr>
                <w:top w:val="none" w:sz="0" w:space="0" w:color="auto"/>
                <w:left w:val="none" w:sz="0" w:space="0" w:color="auto"/>
                <w:bottom w:val="none" w:sz="0" w:space="0" w:color="auto"/>
                <w:right w:val="none" w:sz="0" w:space="0" w:color="auto"/>
              </w:divBdr>
              <w:divsChild>
                <w:div w:id="1969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9182">
      <w:bodyDiv w:val="1"/>
      <w:marLeft w:val="0"/>
      <w:marRight w:val="0"/>
      <w:marTop w:val="0"/>
      <w:marBottom w:val="0"/>
      <w:divBdr>
        <w:top w:val="none" w:sz="0" w:space="0" w:color="auto"/>
        <w:left w:val="none" w:sz="0" w:space="0" w:color="auto"/>
        <w:bottom w:val="none" w:sz="0" w:space="0" w:color="auto"/>
        <w:right w:val="none" w:sz="0" w:space="0" w:color="auto"/>
      </w:divBdr>
      <w:divsChild>
        <w:div w:id="133909343">
          <w:marLeft w:val="0"/>
          <w:marRight w:val="0"/>
          <w:marTop w:val="0"/>
          <w:marBottom w:val="0"/>
          <w:divBdr>
            <w:top w:val="none" w:sz="0" w:space="0" w:color="auto"/>
            <w:left w:val="none" w:sz="0" w:space="0" w:color="auto"/>
            <w:bottom w:val="none" w:sz="0" w:space="0" w:color="auto"/>
            <w:right w:val="none" w:sz="0" w:space="0" w:color="auto"/>
          </w:divBdr>
          <w:divsChild>
            <w:div w:id="869076132">
              <w:marLeft w:val="0"/>
              <w:marRight w:val="0"/>
              <w:marTop w:val="0"/>
              <w:marBottom w:val="0"/>
              <w:divBdr>
                <w:top w:val="none" w:sz="0" w:space="0" w:color="auto"/>
                <w:left w:val="none" w:sz="0" w:space="0" w:color="auto"/>
                <w:bottom w:val="none" w:sz="0" w:space="0" w:color="auto"/>
                <w:right w:val="none" w:sz="0" w:space="0" w:color="auto"/>
              </w:divBdr>
              <w:divsChild>
                <w:div w:id="2936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6571">
      <w:bodyDiv w:val="1"/>
      <w:marLeft w:val="0"/>
      <w:marRight w:val="0"/>
      <w:marTop w:val="0"/>
      <w:marBottom w:val="0"/>
      <w:divBdr>
        <w:top w:val="none" w:sz="0" w:space="0" w:color="auto"/>
        <w:left w:val="none" w:sz="0" w:space="0" w:color="auto"/>
        <w:bottom w:val="none" w:sz="0" w:space="0" w:color="auto"/>
        <w:right w:val="none" w:sz="0" w:space="0" w:color="auto"/>
      </w:divBdr>
      <w:divsChild>
        <w:div w:id="1799105009">
          <w:marLeft w:val="0"/>
          <w:marRight w:val="0"/>
          <w:marTop w:val="0"/>
          <w:marBottom w:val="0"/>
          <w:divBdr>
            <w:top w:val="none" w:sz="0" w:space="0" w:color="auto"/>
            <w:left w:val="none" w:sz="0" w:space="0" w:color="auto"/>
            <w:bottom w:val="none" w:sz="0" w:space="0" w:color="auto"/>
            <w:right w:val="none" w:sz="0" w:space="0" w:color="auto"/>
          </w:divBdr>
          <w:divsChild>
            <w:div w:id="36052533">
              <w:marLeft w:val="0"/>
              <w:marRight w:val="0"/>
              <w:marTop w:val="0"/>
              <w:marBottom w:val="0"/>
              <w:divBdr>
                <w:top w:val="none" w:sz="0" w:space="0" w:color="auto"/>
                <w:left w:val="none" w:sz="0" w:space="0" w:color="auto"/>
                <w:bottom w:val="none" w:sz="0" w:space="0" w:color="auto"/>
                <w:right w:val="none" w:sz="0" w:space="0" w:color="auto"/>
              </w:divBdr>
              <w:divsChild>
                <w:div w:id="7907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144465">
      <w:bodyDiv w:val="1"/>
      <w:marLeft w:val="0"/>
      <w:marRight w:val="0"/>
      <w:marTop w:val="0"/>
      <w:marBottom w:val="0"/>
      <w:divBdr>
        <w:top w:val="none" w:sz="0" w:space="0" w:color="auto"/>
        <w:left w:val="none" w:sz="0" w:space="0" w:color="auto"/>
        <w:bottom w:val="none" w:sz="0" w:space="0" w:color="auto"/>
        <w:right w:val="none" w:sz="0" w:space="0" w:color="auto"/>
      </w:divBdr>
    </w:div>
    <w:div w:id="634486227">
      <w:bodyDiv w:val="1"/>
      <w:marLeft w:val="0"/>
      <w:marRight w:val="0"/>
      <w:marTop w:val="0"/>
      <w:marBottom w:val="0"/>
      <w:divBdr>
        <w:top w:val="none" w:sz="0" w:space="0" w:color="auto"/>
        <w:left w:val="none" w:sz="0" w:space="0" w:color="auto"/>
        <w:bottom w:val="none" w:sz="0" w:space="0" w:color="auto"/>
        <w:right w:val="none" w:sz="0" w:space="0" w:color="auto"/>
      </w:divBdr>
      <w:divsChild>
        <w:div w:id="1525048009">
          <w:marLeft w:val="0"/>
          <w:marRight w:val="0"/>
          <w:marTop w:val="0"/>
          <w:marBottom w:val="0"/>
          <w:divBdr>
            <w:top w:val="none" w:sz="0" w:space="0" w:color="auto"/>
            <w:left w:val="none" w:sz="0" w:space="0" w:color="auto"/>
            <w:bottom w:val="none" w:sz="0" w:space="0" w:color="auto"/>
            <w:right w:val="none" w:sz="0" w:space="0" w:color="auto"/>
          </w:divBdr>
        </w:div>
        <w:div w:id="1788769038">
          <w:marLeft w:val="0"/>
          <w:marRight w:val="0"/>
          <w:marTop w:val="0"/>
          <w:marBottom w:val="0"/>
          <w:divBdr>
            <w:top w:val="none" w:sz="0" w:space="0" w:color="auto"/>
            <w:left w:val="none" w:sz="0" w:space="0" w:color="auto"/>
            <w:bottom w:val="none" w:sz="0" w:space="0" w:color="auto"/>
            <w:right w:val="none" w:sz="0" w:space="0" w:color="auto"/>
          </w:divBdr>
        </w:div>
        <w:div w:id="1410612002">
          <w:marLeft w:val="0"/>
          <w:marRight w:val="0"/>
          <w:marTop w:val="0"/>
          <w:marBottom w:val="0"/>
          <w:divBdr>
            <w:top w:val="none" w:sz="0" w:space="0" w:color="auto"/>
            <w:left w:val="none" w:sz="0" w:space="0" w:color="auto"/>
            <w:bottom w:val="none" w:sz="0" w:space="0" w:color="auto"/>
            <w:right w:val="none" w:sz="0" w:space="0" w:color="auto"/>
          </w:divBdr>
        </w:div>
        <w:div w:id="461270433">
          <w:marLeft w:val="0"/>
          <w:marRight w:val="0"/>
          <w:marTop w:val="0"/>
          <w:marBottom w:val="0"/>
          <w:divBdr>
            <w:top w:val="none" w:sz="0" w:space="0" w:color="auto"/>
            <w:left w:val="none" w:sz="0" w:space="0" w:color="auto"/>
            <w:bottom w:val="none" w:sz="0" w:space="0" w:color="auto"/>
            <w:right w:val="none" w:sz="0" w:space="0" w:color="auto"/>
          </w:divBdr>
        </w:div>
        <w:div w:id="954480907">
          <w:marLeft w:val="0"/>
          <w:marRight w:val="0"/>
          <w:marTop w:val="0"/>
          <w:marBottom w:val="0"/>
          <w:divBdr>
            <w:top w:val="none" w:sz="0" w:space="0" w:color="auto"/>
            <w:left w:val="none" w:sz="0" w:space="0" w:color="auto"/>
            <w:bottom w:val="none" w:sz="0" w:space="0" w:color="auto"/>
            <w:right w:val="none" w:sz="0" w:space="0" w:color="auto"/>
          </w:divBdr>
        </w:div>
        <w:div w:id="2029944361">
          <w:marLeft w:val="0"/>
          <w:marRight w:val="0"/>
          <w:marTop w:val="0"/>
          <w:marBottom w:val="0"/>
          <w:divBdr>
            <w:top w:val="none" w:sz="0" w:space="0" w:color="auto"/>
            <w:left w:val="none" w:sz="0" w:space="0" w:color="auto"/>
            <w:bottom w:val="none" w:sz="0" w:space="0" w:color="auto"/>
            <w:right w:val="none" w:sz="0" w:space="0" w:color="auto"/>
          </w:divBdr>
        </w:div>
        <w:div w:id="302659572">
          <w:marLeft w:val="0"/>
          <w:marRight w:val="0"/>
          <w:marTop w:val="0"/>
          <w:marBottom w:val="0"/>
          <w:divBdr>
            <w:top w:val="none" w:sz="0" w:space="0" w:color="auto"/>
            <w:left w:val="none" w:sz="0" w:space="0" w:color="auto"/>
            <w:bottom w:val="none" w:sz="0" w:space="0" w:color="auto"/>
            <w:right w:val="none" w:sz="0" w:space="0" w:color="auto"/>
          </w:divBdr>
        </w:div>
        <w:div w:id="368997326">
          <w:marLeft w:val="0"/>
          <w:marRight w:val="0"/>
          <w:marTop w:val="0"/>
          <w:marBottom w:val="0"/>
          <w:divBdr>
            <w:top w:val="none" w:sz="0" w:space="0" w:color="auto"/>
            <w:left w:val="none" w:sz="0" w:space="0" w:color="auto"/>
            <w:bottom w:val="none" w:sz="0" w:space="0" w:color="auto"/>
            <w:right w:val="none" w:sz="0" w:space="0" w:color="auto"/>
          </w:divBdr>
        </w:div>
        <w:div w:id="771323823">
          <w:marLeft w:val="0"/>
          <w:marRight w:val="0"/>
          <w:marTop w:val="0"/>
          <w:marBottom w:val="0"/>
          <w:divBdr>
            <w:top w:val="none" w:sz="0" w:space="0" w:color="auto"/>
            <w:left w:val="none" w:sz="0" w:space="0" w:color="auto"/>
            <w:bottom w:val="none" w:sz="0" w:space="0" w:color="auto"/>
            <w:right w:val="none" w:sz="0" w:space="0" w:color="auto"/>
          </w:divBdr>
        </w:div>
        <w:div w:id="705259420">
          <w:marLeft w:val="0"/>
          <w:marRight w:val="0"/>
          <w:marTop w:val="0"/>
          <w:marBottom w:val="0"/>
          <w:divBdr>
            <w:top w:val="none" w:sz="0" w:space="0" w:color="auto"/>
            <w:left w:val="none" w:sz="0" w:space="0" w:color="auto"/>
            <w:bottom w:val="none" w:sz="0" w:space="0" w:color="auto"/>
            <w:right w:val="none" w:sz="0" w:space="0" w:color="auto"/>
          </w:divBdr>
        </w:div>
      </w:divsChild>
    </w:div>
    <w:div w:id="829909006">
      <w:bodyDiv w:val="1"/>
      <w:marLeft w:val="0"/>
      <w:marRight w:val="0"/>
      <w:marTop w:val="0"/>
      <w:marBottom w:val="0"/>
      <w:divBdr>
        <w:top w:val="none" w:sz="0" w:space="0" w:color="auto"/>
        <w:left w:val="none" w:sz="0" w:space="0" w:color="auto"/>
        <w:bottom w:val="none" w:sz="0" w:space="0" w:color="auto"/>
        <w:right w:val="none" w:sz="0" w:space="0" w:color="auto"/>
      </w:divBdr>
      <w:divsChild>
        <w:div w:id="12851456">
          <w:marLeft w:val="0"/>
          <w:marRight w:val="0"/>
          <w:marTop w:val="0"/>
          <w:marBottom w:val="0"/>
          <w:divBdr>
            <w:top w:val="none" w:sz="0" w:space="0" w:color="auto"/>
            <w:left w:val="none" w:sz="0" w:space="0" w:color="auto"/>
            <w:bottom w:val="none" w:sz="0" w:space="0" w:color="auto"/>
            <w:right w:val="none" w:sz="0" w:space="0" w:color="auto"/>
          </w:divBdr>
          <w:divsChild>
            <w:div w:id="2058697135">
              <w:marLeft w:val="0"/>
              <w:marRight w:val="0"/>
              <w:marTop w:val="0"/>
              <w:marBottom w:val="0"/>
              <w:divBdr>
                <w:top w:val="none" w:sz="0" w:space="0" w:color="auto"/>
                <w:left w:val="none" w:sz="0" w:space="0" w:color="auto"/>
                <w:bottom w:val="none" w:sz="0" w:space="0" w:color="auto"/>
                <w:right w:val="none" w:sz="0" w:space="0" w:color="auto"/>
              </w:divBdr>
              <w:divsChild>
                <w:div w:id="117788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433">
      <w:bodyDiv w:val="1"/>
      <w:marLeft w:val="0"/>
      <w:marRight w:val="0"/>
      <w:marTop w:val="0"/>
      <w:marBottom w:val="0"/>
      <w:divBdr>
        <w:top w:val="none" w:sz="0" w:space="0" w:color="auto"/>
        <w:left w:val="none" w:sz="0" w:space="0" w:color="auto"/>
        <w:bottom w:val="none" w:sz="0" w:space="0" w:color="auto"/>
        <w:right w:val="none" w:sz="0" w:space="0" w:color="auto"/>
      </w:divBdr>
      <w:divsChild>
        <w:div w:id="91752566">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460032219">
          <w:marLeft w:val="0"/>
          <w:marRight w:val="0"/>
          <w:marTop w:val="0"/>
          <w:marBottom w:val="0"/>
          <w:divBdr>
            <w:top w:val="none" w:sz="0" w:space="0" w:color="auto"/>
            <w:left w:val="none" w:sz="0" w:space="0" w:color="auto"/>
            <w:bottom w:val="none" w:sz="0" w:space="0" w:color="auto"/>
            <w:right w:val="none" w:sz="0" w:space="0" w:color="auto"/>
          </w:divBdr>
        </w:div>
        <w:div w:id="1204058843">
          <w:marLeft w:val="0"/>
          <w:marRight w:val="0"/>
          <w:marTop w:val="0"/>
          <w:marBottom w:val="0"/>
          <w:divBdr>
            <w:top w:val="none" w:sz="0" w:space="0" w:color="auto"/>
            <w:left w:val="none" w:sz="0" w:space="0" w:color="auto"/>
            <w:bottom w:val="none" w:sz="0" w:space="0" w:color="auto"/>
            <w:right w:val="none" w:sz="0" w:space="0" w:color="auto"/>
          </w:divBdr>
        </w:div>
        <w:div w:id="1615165638">
          <w:marLeft w:val="0"/>
          <w:marRight w:val="0"/>
          <w:marTop w:val="0"/>
          <w:marBottom w:val="0"/>
          <w:divBdr>
            <w:top w:val="none" w:sz="0" w:space="0" w:color="auto"/>
            <w:left w:val="none" w:sz="0" w:space="0" w:color="auto"/>
            <w:bottom w:val="none" w:sz="0" w:space="0" w:color="auto"/>
            <w:right w:val="none" w:sz="0" w:space="0" w:color="auto"/>
          </w:divBdr>
        </w:div>
        <w:div w:id="1611276462">
          <w:marLeft w:val="0"/>
          <w:marRight w:val="0"/>
          <w:marTop w:val="0"/>
          <w:marBottom w:val="0"/>
          <w:divBdr>
            <w:top w:val="none" w:sz="0" w:space="0" w:color="auto"/>
            <w:left w:val="none" w:sz="0" w:space="0" w:color="auto"/>
            <w:bottom w:val="none" w:sz="0" w:space="0" w:color="auto"/>
            <w:right w:val="none" w:sz="0" w:space="0" w:color="auto"/>
          </w:divBdr>
        </w:div>
        <w:div w:id="1415277471">
          <w:marLeft w:val="0"/>
          <w:marRight w:val="0"/>
          <w:marTop w:val="0"/>
          <w:marBottom w:val="0"/>
          <w:divBdr>
            <w:top w:val="none" w:sz="0" w:space="0" w:color="auto"/>
            <w:left w:val="none" w:sz="0" w:space="0" w:color="auto"/>
            <w:bottom w:val="none" w:sz="0" w:space="0" w:color="auto"/>
            <w:right w:val="none" w:sz="0" w:space="0" w:color="auto"/>
          </w:divBdr>
        </w:div>
        <w:div w:id="1509754513">
          <w:marLeft w:val="0"/>
          <w:marRight w:val="0"/>
          <w:marTop w:val="0"/>
          <w:marBottom w:val="0"/>
          <w:divBdr>
            <w:top w:val="none" w:sz="0" w:space="0" w:color="auto"/>
            <w:left w:val="none" w:sz="0" w:space="0" w:color="auto"/>
            <w:bottom w:val="none" w:sz="0" w:space="0" w:color="auto"/>
            <w:right w:val="none" w:sz="0" w:space="0" w:color="auto"/>
          </w:divBdr>
        </w:div>
        <w:div w:id="1922713771">
          <w:marLeft w:val="0"/>
          <w:marRight w:val="0"/>
          <w:marTop w:val="0"/>
          <w:marBottom w:val="0"/>
          <w:divBdr>
            <w:top w:val="none" w:sz="0" w:space="0" w:color="auto"/>
            <w:left w:val="none" w:sz="0" w:space="0" w:color="auto"/>
            <w:bottom w:val="none" w:sz="0" w:space="0" w:color="auto"/>
            <w:right w:val="none" w:sz="0" w:space="0" w:color="auto"/>
          </w:divBdr>
        </w:div>
        <w:div w:id="1571428814">
          <w:marLeft w:val="0"/>
          <w:marRight w:val="0"/>
          <w:marTop w:val="0"/>
          <w:marBottom w:val="0"/>
          <w:divBdr>
            <w:top w:val="none" w:sz="0" w:space="0" w:color="auto"/>
            <w:left w:val="none" w:sz="0" w:space="0" w:color="auto"/>
            <w:bottom w:val="none" w:sz="0" w:space="0" w:color="auto"/>
            <w:right w:val="none" w:sz="0" w:space="0" w:color="auto"/>
          </w:divBdr>
        </w:div>
        <w:div w:id="1945502934">
          <w:marLeft w:val="0"/>
          <w:marRight w:val="0"/>
          <w:marTop w:val="0"/>
          <w:marBottom w:val="0"/>
          <w:divBdr>
            <w:top w:val="none" w:sz="0" w:space="0" w:color="auto"/>
            <w:left w:val="none" w:sz="0" w:space="0" w:color="auto"/>
            <w:bottom w:val="none" w:sz="0" w:space="0" w:color="auto"/>
            <w:right w:val="none" w:sz="0" w:space="0" w:color="auto"/>
          </w:divBdr>
        </w:div>
        <w:div w:id="408431735">
          <w:marLeft w:val="0"/>
          <w:marRight w:val="0"/>
          <w:marTop w:val="0"/>
          <w:marBottom w:val="0"/>
          <w:divBdr>
            <w:top w:val="none" w:sz="0" w:space="0" w:color="auto"/>
            <w:left w:val="none" w:sz="0" w:space="0" w:color="auto"/>
            <w:bottom w:val="none" w:sz="0" w:space="0" w:color="auto"/>
            <w:right w:val="none" w:sz="0" w:space="0" w:color="auto"/>
          </w:divBdr>
        </w:div>
        <w:div w:id="2026470614">
          <w:marLeft w:val="0"/>
          <w:marRight w:val="0"/>
          <w:marTop w:val="0"/>
          <w:marBottom w:val="0"/>
          <w:divBdr>
            <w:top w:val="none" w:sz="0" w:space="0" w:color="auto"/>
            <w:left w:val="none" w:sz="0" w:space="0" w:color="auto"/>
            <w:bottom w:val="none" w:sz="0" w:space="0" w:color="auto"/>
            <w:right w:val="none" w:sz="0" w:space="0" w:color="auto"/>
          </w:divBdr>
        </w:div>
      </w:divsChild>
    </w:div>
    <w:div w:id="1040935160">
      <w:bodyDiv w:val="1"/>
      <w:marLeft w:val="0"/>
      <w:marRight w:val="0"/>
      <w:marTop w:val="0"/>
      <w:marBottom w:val="0"/>
      <w:divBdr>
        <w:top w:val="none" w:sz="0" w:space="0" w:color="auto"/>
        <w:left w:val="none" w:sz="0" w:space="0" w:color="auto"/>
        <w:bottom w:val="none" w:sz="0" w:space="0" w:color="auto"/>
        <w:right w:val="none" w:sz="0" w:space="0" w:color="auto"/>
      </w:divBdr>
    </w:div>
    <w:div w:id="1049500041">
      <w:bodyDiv w:val="1"/>
      <w:marLeft w:val="0"/>
      <w:marRight w:val="0"/>
      <w:marTop w:val="0"/>
      <w:marBottom w:val="0"/>
      <w:divBdr>
        <w:top w:val="none" w:sz="0" w:space="0" w:color="auto"/>
        <w:left w:val="none" w:sz="0" w:space="0" w:color="auto"/>
        <w:bottom w:val="none" w:sz="0" w:space="0" w:color="auto"/>
        <w:right w:val="none" w:sz="0" w:space="0" w:color="auto"/>
      </w:divBdr>
    </w:div>
    <w:div w:id="1076394760">
      <w:bodyDiv w:val="1"/>
      <w:marLeft w:val="0"/>
      <w:marRight w:val="0"/>
      <w:marTop w:val="0"/>
      <w:marBottom w:val="0"/>
      <w:divBdr>
        <w:top w:val="none" w:sz="0" w:space="0" w:color="auto"/>
        <w:left w:val="none" w:sz="0" w:space="0" w:color="auto"/>
        <w:bottom w:val="none" w:sz="0" w:space="0" w:color="auto"/>
        <w:right w:val="none" w:sz="0" w:space="0" w:color="auto"/>
      </w:divBdr>
      <w:divsChild>
        <w:div w:id="517427170">
          <w:marLeft w:val="0"/>
          <w:marRight w:val="0"/>
          <w:marTop w:val="0"/>
          <w:marBottom w:val="0"/>
          <w:divBdr>
            <w:top w:val="none" w:sz="0" w:space="0" w:color="auto"/>
            <w:left w:val="none" w:sz="0" w:space="0" w:color="auto"/>
            <w:bottom w:val="none" w:sz="0" w:space="0" w:color="auto"/>
            <w:right w:val="none" w:sz="0" w:space="0" w:color="auto"/>
          </w:divBdr>
          <w:divsChild>
            <w:div w:id="910505281">
              <w:marLeft w:val="0"/>
              <w:marRight w:val="0"/>
              <w:marTop w:val="0"/>
              <w:marBottom w:val="0"/>
              <w:divBdr>
                <w:top w:val="none" w:sz="0" w:space="0" w:color="auto"/>
                <w:left w:val="none" w:sz="0" w:space="0" w:color="auto"/>
                <w:bottom w:val="none" w:sz="0" w:space="0" w:color="auto"/>
                <w:right w:val="none" w:sz="0" w:space="0" w:color="auto"/>
              </w:divBdr>
              <w:divsChild>
                <w:div w:id="574970077">
                  <w:marLeft w:val="0"/>
                  <w:marRight w:val="0"/>
                  <w:marTop w:val="0"/>
                  <w:marBottom w:val="0"/>
                  <w:divBdr>
                    <w:top w:val="none" w:sz="0" w:space="0" w:color="auto"/>
                    <w:left w:val="none" w:sz="0" w:space="0" w:color="auto"/>
                    <w:bottom w:val="none" w:sz="0" w:space="0" w:color="auto"/>
                    <w:right w:val="none" w:sz="0" w:space="0" w:color="auto"/>
                  </w:divBdr>
                  <w:divsChild>
                    <w:div w:id="16870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584708">
      <w:bodyDiv w:val="1"/>
      <w:marLeft w:val="0"/>
      <w:marRight w:val="0"/>
      <w:marTop w:val="0"/>
      <w:marBottom w:val="0"/>
      <w:divBdr>
        <w:top w:val="none" w:sz="0" w:space="0" w:color="auto"/>
        <w:left w:val="none" w:sz="0" w:space="0" w:color="auto"/>
        <w:bottom w:val="none" w:sz="0" w:space="0" w:color="auto"/>
        <w:right w:val="none" w:sz="0" w:space="0" w:color="auto"/>
      </w:divBdr>
    </w:div>
    <w:div w:id="1290430669">
      <w:bodyDiv w:val="1"/>
      <w:marLeft w:val="0"/>
      <w:marRight w:val="0"/>
      <w:marTop w:val="0"/>
      <w:marBottom w:val="0"/>
      <w:divBdr>
        <w:top w:val="none" w:sz="0" w:space="0" w:color="auto"/>
        <w:left w:val="none" w:sz="0" w:space="0" w:color="auto"/>
        <w:bottom w:val="none" w:sz="0" w:space="0" w:color="auto"/>
        <w:right w:val="none" w:sz="0" w:space="0" w:color="auto"/>
      </w:divBdr>
    </w:div>
    <w:div w:id="1312903323">
      <w:bodyDiv w:val="1"/>
      <w:marLeft w:val="0"/>
      <w:marRight w:val="0"/>
      <w:marTop w:val="0"/>
      <w:marBottom w:val="0"/>
      <w:divBdr>
        <w:top w:val="none" w:sz="0" w:space="0" w:color="auto"/>
        <w:left w:val="none" w:sz="0" w:space="0" w:color="auto"/>
        <w:bottom w:val="none" w:sz="0" w:space="0" w:color="auto"/>
        <w:right w:val="none" w:sz="0" w:space="0" w:color="auto"/>
      </w:divBdr>
    </w:div>
    <w:div w:id="1322154353">
      <w:bodyDiv w:val="1"/>
      <w:marLeft w:val="0"/>
      <w:marRight w:val="0"/>
      <w:marTop w:val="0"/>
      <w:marBottom w:val="0"/>
      <w:divBdr>
        <w:top w:val="none" w:sz="0" w:space="0" w:color="auto"/>
        <w:left w:val="none" w:sz="0" w:space="0" w:color="auto"/>
        <w:bottom w:val="none" w:sz="0" w:space="0" w:color="auto"/>
        <w:right w:val="none" w:sz="0" w:space="0" w:color="auto"/>
      </w:divBdr>
    </w:div>
    <w:div w:id="1353454505">
      <w:bodyDiv w:val="1"/>
      <w:marLeft w:val="0"/>
      <w:marRight w:val="0"/>
      <w:marTop w:val="0"/>
      <w:marBottom w:val="0"/>
      <w:divBdr>
        <w:top w:val="none" w:sz="0" w:space="0" w:color="auto"/>
        <w:left w:val="none" w:sz="0" w:space="0" w:color="auto"/>
        <w:bottom w:val="none" w:sz="0" w:space="0" w:color="auto"/>
        <w:right w:val="none" w:sz="0" w:space="0" w:color="auto"/>
      </w:divBdr>
      <w:divsChild>
        <w:div w:id="110823757">
          <w:marLeft w:val="0"/>
          <w:marRight w:val="0"/>
          <w:marTop w:val="0"/>
          <w:marBottom w:val="0"/>
          <w:divBdr>
            <w:top w:val="none" w:sz="0" w:space="0" w:color="auto"/>
            <w:left w:val="none" w:sz="0" w:space="0" w:color="auto"/>
            <w:bottom w:val="none" w:sz="0" w:space="0" w:color="auto"/>
            <w:right w:val="none" w:sz="0" w:space="0" w:color="auto"/>
          </w:divBdr>
          <w:divsChild>
            <w:div w:id="544565512">
              <w:marLeft w:val="0"/>
              <w:marRight w:val="0"/>
              <w:marTop w:val="0"/>
              <w:marBottom w:val="0"/>
              <w:divBdr>
                <w:top w:val="none" w:sz="0" w:space="0" w:color="auto"/>
                <w:left w:val="none" w:sz="0" w:space="0" w:color="auto"/>
                <w:bottom w:val="none" w:sz="0" w:space="0" w:color="auto"/>
                <w:right w:val="none" w:sz="0" w:space="0" w:color="auto"/>
              </w:divBdr>
              <w:divsChild>
                <w:div w:id="1285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90219">
      <w:bodyDiv w:val="1"/>
      <w:marLeft w:val="0"/>
      <w:marRight w:val="0"/>
      <w:marTop w:val="0"/>
      <w:marBottom w:val="0"/>
      <w:divBdr>
        <w:top w:val="none" w:sz="0" w:space="0" w:color="auto"/>
        <w:left w:val="none" w:sz="0" w:space="0" w:color="auto"/>
        <w:bottom w:val="none" w:sz="0" w:space="0" w:color="auto"/>
        <w:right w:val="none" w:sz="0" w:space="0" w:color="auto"/>
      </w:divBdr>
    </w:div>
    <w:div w:id="1461343103">
      <w:bodyDiv w:val="1"/>
      <w:marLeft w:val="0"/>
      <w:marRight w:val="0"/>
      <w:marTop w:val="0"/>
      <w:marBottom w:val="0"/>
      <w:divBdr>
        <w:top w:val="none" w:sz="0" w:space="0" w:color="auto"/>
        <w:left w:val="none" w:sz="0" w:space="0" w:color="auto"/>
        <w:bottom w:val="none" w:sz="0" w:space="0" w:color="auto"/>
        <w:right w:val="none" w:sz="0" w:space="0" w:color="auto"/>
      </w:divBdr>
      <w:divsChild>
        <w:div w:id="1113866080">
          <w:marLeft w:val="0"/>
          <w:marRight w:val="0"/>
          <w:marTop w:val="0"/>
          <w:marBottom w:val="0"/>
          <w:divBdr>
            <w:top w:val="none" w:sz="0" w:space="0" w:color="auto"/>
            <w:left w:val="none" w:sz="0" w:space="0" w:color="auto"/>
            <w:bottom w:val="none" w:sz="0" w:space="0" w:color="auto"/>
            <w:right w:val="none" w:sz="0" w:space="0" w:color="auto"/>
          </w:divBdr>
          <w:divsChild>
            <w:div w:id="1092899564">
              <w:marLeft w:val="0"/>
              <w:marRight w:val="0"/>
              <w:marTop w:val="0"/>
              <w:marBottom w:val="0"/>
              <w:divBdr>
                <w:top w:val="none" w:sz="0" w:space="0" w:color="auto"/>
                <w:left w:val="none" w:sz="0" w:space="0" w:color="auto"/>
                <w:bottom w:val="none" w:sz="0" w:space="0" w:color="auto"/>
                <w:right w:val="none" w:sz="0" w:space="0" w:color="auto"/>
              </w:divBdr>
              <w:divsChild>
                <w:div w:id="9802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01407">
      <w:bodyDiv w:val="1"/>
      <w:marLeft w:val="0"/>
      <w:marRight w:val="0"/>
      <w:marTop w:val="0"/>
      <w:marBottom w:val="0"/>
      <w:divBdr>
        <w:top w:val="none" w:sz="0" w:space="0" w:color="auto"/>
        <w:left w:val="none" w:sz="0" w:space="0" w:color="auto"/>
        <w:bottom w:val="none" w:sz="0" w:space="0" w:color="auto"/>
        <w:right w:val="none" w:sz="0" w:space="0" w:color="auto"/>
      </w:divBdr>
    </w:div>
    <w:div w:id="1640957928">
      <w:bodyDiv w:val="1"/>
      <w:marLeft w:val="0"/>
      <w:marRight w:val="0"/>
      <w:marTop w:val="0"/>
      <w:marBottom w:val="0"/>
      <w:divBdr>
        <w:top w:val="none" w:sz="0" w:space="0" w:color="auto"/>
        <w:left w:val="none" w:sz="0" w:space="0" w:color="auto"/>
        <w:bottom w:val="none" w:sz="0" w:space="0" w:color="auto"/>
        <w:right w:val="none" w:sz="0" w:space="0" w:color="auto"/>
      </w:divBdr>
    </w:div>
    <w:div w:id="1703094983">
      <w:bodyDiv w:val="1"/>
      <w:marLeft w:val="0"/>
      <w:marRight w:val="0"/>
      <w:marTop w:val="0"/>
      <w:marBottom w:val="0"/>
      <w:divBdr>
        <w:top w:val="none" w:sz="0" w:space="0" w:color="auto"/>
        <w:left w:val="none" w:sz="0" w:space="0" w:color="auto"/>
        <w:bottom w:val="none" w:sz="0" w:space="0" w:color="auto"/>
        <w:right w:val="none" w:sz="0" w:space="0" w:color="auto"/>
      </w:divBdr>
    </w:div>
    <w:div w:id="1724131822">
      <w:bodyDiv w:val="1"/>
      <w:marLeft w:val="0"/>
      <w:marRight w:val="0"/>
      <w:marTop w:val="0"/>
      <w:marBottom w:val="0"/>
      <w:divBdr>
        <w:top w:val="none" w:sz="0" w:space="0" w:color="auto"/>
        <w:left w:val="none" w:sz="0" w:space="0" w:color="auto"/>
        <w:bottom w:val="none" w:sz="0" w:space="0" w:color="auto"/>
        <w:right w:val="none" w:sz="0" w:space="0" w:color="auto"/>
      </w:divBdr>
    </w:div>
    <w:div w:id="1828593675">
      <w:bodyDiv w:val="1"/>
      <w:marLeft w:val="0"/>
      <w:marRight w:val="0"/>
      <w:marTop w:val="0"/>
      <w:marBottom w:val="0"/>
      <w:divBdr>
        <w:top w:val="none" w:sz="0" w:space="0" w:color="auto"/>
        <w:left w:val="none" w:sz="0" w:space="0" w:color="auto"/>
        <w:bottom w:val="none" w:sz="0" w:space="0" w:color="auto"/>
        <w:right w:val="none" w:sz="0" w:space="0" w:color="auto"/>
      </w:divBdr>
      <w:divsChild>
        <w:div w:id="820197826">
          <w:marLeft w:val="0"/>
          <w:marRight w:val="0"/>
          <w:marTop w:val="0"/>
          <w:marBottom w:val="0"/>
          <w:divBdr>
            <w:top w:val="none" w:sz="0" w:space="0" w:color="auto"/>
            <w:left w:val="none" w:sz="0" w:space="0" w:color="auto"/>
            <w:bottom w:val="none" w:sz="0" w:space="0" w:color="auto"/>
            <w:right w:val="none" w:sz="0" w:space="0" w:color="auto"/>
          </w:divBdr>
          <w:divsChild>
            <w:div w:id="1215774525">
              <w:marLeft w:val="0"/>
              <w:marRight w:val="0"/>
              <w:marTop w:val="0"/>
              <w:marBottom w:val="0"/>
              <w:divBdr>
                <w:top w:val="none" w:sz="0" w:space="0" w:color="auto"/>
                <w:left w:val="none" w:sz="0" w:space="0" w:color="auto"/>
                <w:bottom w:val="none" w:sz="0" w:space="0" w:color="auto"/>
                <w:right w:val="none" w:sz="0" w:space="0" w:color="auto"/>
              </w:divBdr>
              <w:divsChild>
                <w:div w:id="9130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043953">
      <w:bodyDiv w:val="1"/>
      <w:marLeft w:val="0"/>
      <w:marRight w:val="0"/>
      <w:marTop w:val="0"/>
      <w:marBottom w:val="0"/>
      <w:divBdr>
        <w:top w:val="none" w:sz="0" w:space="0" w:color="auto"/>
        <w:left w:val="none" w:sz="0" w:space="0" w:color="auto"/>
        <w:bottom w:val="none" w:sz="0" w:space="0" w:color="auto"/>
        <w:right w:val="none" w:sz="0" w:space="0" w:color="auto"/>
      </w:divBdr>
      <w:divsChild>
        <w:div w:id="1028336986">
          <w:marLeft w:val="0"/>
          <w:marRight w:val="0"/>
          <w:marTop w:val="0"/>
          <w:marBottom w:val="0"/>
          <w:divBdr>
            <w:top w:val="none" w:sz="0" w:space="0" w:color="auto"/>
            <w:left w:val="none" w:sz="0" w:space="0" w:color="auto"/>
            <w:bottom w:val="none" w:sz="0" w:space="0" w:color="auto"/>
            <w:right w:val="none" w:sz="0" w:space="0" w:color="auto"/>
          </w:divBdr>
          <w:divsChild>
            <w:div w:id="1947077721">
              <w:marLeft w:val="0"/>
              <w:marRight w:val="0"/>
              <w:marTop w:val="0"/>
              <w:marBottom w:val="0"/>
              <w:divBdr>
                <w:top w:val="none" w:sz="0" w:space="0" w:color="auto"/>
                <w:left w:val="none" w:sz="0" w:space="0" w:color="auto"/>
                <w:bottom w:val="none" w:sz="0" w:space="0" w:color="auto"/>
                <w:right w:val="none" w:sz="0" w:space="0" w:color="auto"/>
              </w:divBdr>
              <w:divsChild>
                <w:div w:id="1492058949">
                  <w:marLeft w:val="0"/>
                  <w:marRight w:val="0"/>
                  <w:marTop w:val="0"/>
                  <w:marBottom w:val="0"/>
                  <w:divBdr>
                    <w:top w:val="none" w:sz="0" w:space="0" w:color="auto"/>
                    <w:left w:val="none" w:sz="0" w:space="0" w:color="auto"/>
                    <w:bottom w:val="none" w:sz="0" w:space="0" w:color="auto"/>
                    <w:right w:val="none" w:sz="0" w:space="0" w:color="auto"/>
                  </w:divBdr>
                  <w:divsChild>
                    <w:div w:id="2056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613964">
      <w:bodyDiv w:val="1"/>
      <w:marLeft w:val="0"/>
      <w:marRight w:val="0"/>
      <w:marTop w:val="0"/>
      <w:marBottom w:val="0"/>
      <w:divBdr>
        <w:top w:val="none" w:sz="0" w:space="0" w:color="auto"/>
        <w:left w:val="none" w:sz="0" w:space="0" w:color="auto"/>
        <w:bottom w:val="none" w:sz="0" w:space="0" w:color="auto"/>
        <w:right w:val="none" w:sz="0" w:space="0" w:color="auto"/>
      </w:divBdr>
    </w:div>
    <w:div w:id="1979189881">
      <w:bodyDiv w:val="1"/>
      <w:marLeft w:val="0"/>
      <w:marRight w:val="0"/>
      <w:marTop w:val="0"/>
      <w:marBottom w:val="0"/>
      <w:divBdr>
        <w:top w:val="none" w:sz="0" w:space="0" w:color="auto"/>
        <w:left w:val="none" w:sz="0" w:space="0" w:color="auto"/>
        <w:bottom w:val="none" w:sz="0" w:space="0" w:color="auto"/>
        <w:right w:val="none" w:sz="0" w:space="0" w:color="auto"/>
      </w:divBdr>
      <w:divsChild>
        <w:div w:id="319119069">
          <w:marLeft w:val="0"/>
          <w:marRight w:val="0"/>
          <w:marTop w:val="0"/>
          <w:marBottom w:val="0"/>
          <w:divBdr>
            <w:top w:val="none" w:sz="0" w:space="0" w:color="auto"/>
            <w:left w:val="none" w:sz="0" w:space="0" w:color="auto"/>
            <w:bottom w:val="none" w:sz="0" w:space="0" w:color="auto"/>
            <w:right w:val="none" w:sz="0" w:space="0" w:color="auto"/>
          </w:divBdr>
          <w:divsChild>
            <w:div w:id="1261989920">
              <w:marLeft w:val="0"/>
              <w:marRight w:val="0"/>
              <w:marTop w:val="0"/>
              <w:marBottom w:val="0"/>
              <w:divBdr>
                <w:top w:val="none" w:sz="0" w:space="0" w:color="auto"/>
                <w:left w:val="none" w:sz="0" w:space="0" w:color="auto"/>
                <w:bottom w:val="none" w:sz="0" w:space="0" w:color="auto"/>
                <w:right w:val="none" w:sz="0" w:space="0" w:color="auto"/>
              </w:divBdr>
              <w:divsChild>
                <w:div w:id="4874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5747">
      <w:bodyDiv w:val="1"/>
      <w:marLeft w:val="0"/>
      <w:marRight w:val="0"/>
      <w:marTop w:val="0"/>
      <w:marBottom w:val="0"/>
      <w:divBdr>
        <w:top w:val="none" w:sz="0" w:space="0" w:color="auto"/>
        <w:left w:val="none" w:sz="0" w:space="0" w:color="auto"/>
        <w:bottom w:val="none" w:sz="0" w:space="0" w:color="auto"/>
        <w:right w:val="none" w:sz="0" w:space="0" w:color="auto"/>
      </w:divBdr>
      <w:divsChild>
        <w:div w:id="847016074">
          <w:marLeft w:val="0"/>
          <w:marRight w:val="0"/>
          <w:marTop w:val="0"/>
          <w:marBottom w:val="0"/>
          <w:divBdr>
            <w:top w:val="none" w:sz="0" w:space="0" w:color="auto"/>
            <w:left w:val="none" w:sz="0" w:space="0" w:color="auto"/>
            <w:bottom w:val="none" w:sz="0" w:space="0" w:color="auto"/>
            <w:right w:val="none" w:sz="0" w:space="0" w:color="auto"/>
          </w:divBdr>
          <w:divsChild>
            <w:div w:id="1945377812">
              <w:marLeft w:val="0"/>
              <w:marRight w:val="0"/>
              <w:marTop w:val="0"/>
              <w:marBottom w:val="0"/>
              <w:divBdr>
                <w:top w:val="none" w:sz="0" w:space="0" w:color="auto"/>
                <w:left w:val="none" w:sz="0" w:space="0" w:color="auto"/>
                <w:bottom w:val="none" w:sz="0" w:space="0" w:color="auto"/>
                <w:right w:val="none" w:sz="0" w:space="0" w:color="auto"/>
              </w:divBdr>
              <w:divsChild>
                <w:div w:id="8312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5645">
      <w:bodyDiv w:val="1"/>
      <w:marLeft w:val="0"/>
      <w:marRight w:val="0"/>
      <w:marTop w:val="0"/>
      <w:marBottom w:val="0"/>
      <w:divBdr>
        <w:top w:val="none" w:sz="0" w:space="0" w:color="auto"/>
        <w:left w:val="none" w:sz="0" w:space="0" w:color="auto"/>
        <w:bottom w:val="none" w:sz="0" w:space="0" w:color="auto"/>
        <w:right w:val="none" w:sz="0" w:space="0" w:color="auto"/>
      </w:divBdr>
    </w:div>
    <w:div w:id="2059041051">
      <w:bodyDiv w:val="1"/>
      <w:marLeft w:val="0"/>
      <w:marRight w:val="0"/>
      <w:marTop w:val="0"/>
      <w:marBottom w:val="0"/>
      <w:divBdr>
        <w:top w:val="none" w:sz="0" w:space="0" w:color="auto"/>
        <w:left w:val="none" w:sz="0" w:space="0" w:color="auto"/>
        <w:bottom w:val="none" w:sz="0" w:space="0" w:color="auto"/>
        <w:right w:val="none" w:sz="0" w:space="0" w:color="auto"/>
      </w:divBdr>
      <w:divsChild>
        <w:div w:id="1058631831">
          <w:marLeft w:val="0"/>
          <w:marRight w:val="0"/>
          <w:marTop w:val="0"/>
          <w:marBottom w:val="0"/>
          <w:divBdr>
            <w:top w:val="none" w:sz="0" w:space="0" w:color="auto"/>
            <w:left w:val="none" w:sz="0" w:space="0" w:color="auto"/>
            <w:bottom w:val="none" w:sz="0" w:space="0" w:color="auto"/>
            <w:right w:val="none" w:sz="0" w:space="0" w:color="auto"/>
          </w:divBdr>
          <w:divsChild>
            <w:div w:id="1477800649">
              <w:marLeft w:val="0"/>
              <w:marRight w:val="0"/>
              <w:marTop w:val="0"/>
              <w:marBottom w:val="0"/>
              <w:divBdr>
                <w:top w:val="none" w:sz="0" w:space="0" w:color="auto"/>
                <w:left w:val="none" w:sz="0" w:space="0" w:color="auto"/>
                <w:bottom w:val="none" w:sz="0" w:space="0" w:color="auto"/>
                <w:right w:val="none" w:sz="0" w:space="0" w:color="auto"/>
              </w:divBdr>
              <w:divsChild>
                <w:div w:id="12870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chart" Target="charts/chart8.xml"/><Relationship Id="rId21" Type="http://schemas.openxmlformats.org/officeDocument/2006/relationships/chart" Target="charts/chart9.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emf"/><Relationship Id="rId11" Type="http://schemas.openxmlformats.org/officeDocument/2006/relationships/image" Target="media/image3.emf"/><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image" Target="media/image4.png"/><Relationship Id="rId19" Type="http://schemas.openxmlformats.org/officeDocument/2006/relationships/chart" Target="charts/chart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20(version%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20(version%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20(version%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rindangnuri:Documents:PENELITIAN%20:EFISIENSI%20:HASIL%20EFISIEN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0.0134529147982063"/>
                  <c:y val="-0.345875447387258"/>
                </c:manualLayout>
              </c:layout>
              <c:showLegendKey val="0"/>
              <c:showVal val="1"/>
              <c:showCatName val="0"/>
              <c:showSerName val="0"/>
              <c:showPercent val="0"/>
              <c:showBubbleSize val="0"/>
            </c:dLbl>
            <c:dLbl>
              <c:idx val="1"/>
              <c:layout>
                <c:manualLayout>
                  <c:x val="0.00736149853465626"/>
                  <c:y val="-0.286868686868687"/>
                </c:manualLayout>
              </c:layout>
              <c:showLegendKey val="0"/>
              <c:showVal val="1"/>
              <c:showCatName val="0"/>
              <c:showSerName val="0"/>
              <c:showPercent val="0"/>
              <c:showBubbleSize val="0"/>
            </c:dLbl>
            <c:dLbl>
              <c:idx val="2"/>
              <c:layout>
                <c:manualLayout>
                  <c:x val="0.00331344232195191"/>
                  <c:y val="-0.2498315437843"/>
                </c:manualLayout>
              </c:layout>
              <c:showLegendKey val="0"/>
              <c:showVal val="1"/>
              <c:showCatName val="0"/>
              <c:showSerName val="0"/>
              <c:showPercent val="0"/>
              <c:showBubbleSize val="0"/>
            </c:dLbl>
            <c:dLbl>
              <c:idx val="3"/>
              <c:layout>
                <c:manualLayout>
                  <c:x val="0.00833339218247943"/>
                  <c:y val="-0.273569076592699"/>
                </c:manualLayout>
              </c:layout>
              <c:showLegendKey val="0"/>
              <c:showVal val="1"/>
              <c:showCatName val="0"/>
              <c:showSerName val="0"/>
              <c:showPercent val="0"/>
              <c:showBubbleSize val="0"/>
            </c:dLbl>
            <c:dLbl>
              <c:idx val="4"/>
              <c:layout>
                <c:manualLayout>
                  <c:x val="-0.00224215246636771"/>
                  <c:y val="-0.310605901535035"/>
                </c:manualLayout>
              </c:layout>
              <c:showLegendKey val="0"/>
              <c:showVal val="1"/>
              <c:showCatName val="0"/>
              <c:showSerName val="0"/>
              <c:showPercent val="0"/>
              <c:showBubbleSize val="0"/>
            </c:dLbl>
            <c:dLbl>
              <c:idx val="5"/>
              <c:layout>
                <c:manualLayout>
                  <c:x val="0.00662688464390381"/>
                  <c:y val="-0.312289509265887"/>
                </c:manualLayout>
              </c:layout>
              <c:showLegendKey val="0"/>
              <c:showVal val="1"/>
              <c:showCatName val="0"/>
              <c:showSerName val="0"/>
              <c:showPercent val="0"/>
              <c:showBubbleSize val="0"/>
            </c:dLbl>
            <c:dLbl>
              <c:idx val="6"/>
              <c:layout>
                <c:manualLayout>
                  <c:x val="0.015495745206737"/>
                  <c:y val="-0.277609480633103"/>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ACEH!$B$11:$H$11</c:f>
              <c:strCache>
                <c:ptCount val="7"/>
                <c:pt idx="0">
                  <c:v>PT BPRS Renggali</c:v>
                </c:pt>
                <c:pt idx="1">
                  <c:v>PT BPRS Hareukat</c:v>
                </c:pt>
                <c:pt idx="2">
                  <c:v>PT BPRS Tengku Chiek Dipante</c:v>
                </c:pt>
                <c:pt idx="3">
                  <c:v>PT BPRS Rahmania Dana Sejahtera</c:v>
                </c:pt>
                <c:pt idx="4">
                  <c:v>PT BPRS Hikmah Wakilah</c:v>
                </c:pt>
                <c:pt idx="5">
                  <c:v>PT BPRS Adeco</c:v>
                </c:pt>
                <c:pt idx="6">
                  <c:v>PT BPRS Rahman Hijrah Agung</c:v>
                </c:pt>
              </c:strCache>
            </c:strRef>
          </c:cat>
          <c:val>
            <c:numRef>
              <c:f>ACEH!$B$12:$H$12</c:f>
              <c:numCache>
                <c:formatCode>General</c:formatCode>
                <c:ptCount val="7"/>
                <c:pt idx="0">
                  <c:v>0.7424</c:v>
                </c:pt>
                <c:pt idx="1">
                  <c:v>0.57215</c:v>
                </c:pt>
                <c:pt idx="2">
                  <c:v>0.48355</c:v>
                </c:pt>
                <c:pt idx="3">
                  <c:v>0.565075</c:v>
                </c:pt>
                <c:pt idx="4">
                  <c:v>0.6504</c:v>
                </c:pt>
                <c:pt idx="5">
                  <c:v>0.6500875</c:v>
                </c:pt>
                <c:pt idx="6">
                  <c:v>0.5635625</c:v>
                </c:pt>
              </c:numCache>
            </c:numRef>
          </c:val>
        </c:ser>
        <c:dLbls>
          <c:showLegendKey val="0"/>
          <c:showVal val="0"/>
          <c:showCatName val="0"/>
          <c:showSerName val="0"/>
          <c:showPercent val="0"/>
          <c:showBubbleSize val="0"/>
        </c:dLbls>
        <c:gapWidth val="150"/>
        <c:shape val="cylinder"/>
        <c:axId val="-2058593096"/>
        <c:axId val="-2058590744"/>
        <c:axId val="0"/>
      </c:bar3DChart>
      <c:catAx>
        <c:axId val="-2058593096"/>
        <c:scaling>
          <c:orientation val="minMax"/>
        </c:scaling>
        <c:delete val="0"/>
        <c:axPos val="b"/>
        <c:majorTickMark val="out"/>
        <c:minorTickMark val="none"/>
        <c:tickLblPos val="nextTo"/>
        <c:crossAx val="-2058590744"/>
        <c:crosses val="autoZero"/>
        <c:auto val="1"/>
        <c:lblAlgn val="ctr"/>
        <c:lblOffset val="100"/>
        <c:noMultiLvlLbl val="0"/>
      </c:catAx>
      <c:valAx>
        <c:axId val="-2058590744"/>
        <c:scaling>
          <c:orientation val="minMax"/>
        </c:scaling>
        <c:delete val="0"/>
        <c:axPos val="l"/>
        <c:majorGridlines/>
        <c:numFmt formatCode="General" sourceLinked="1"/>
        <c:majorTickMark val="out"/>
        <c:minorTickMark val="none"/>
        <c:tickLblPos val="nextTo"/>
        <c:crossAx val="-205859309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'NILAI EFISIENSI'!$K$58</c:f>
              <c:strCache>
                <c:ptCount val="1"/>
                <c:pt idx="0">
                  <c:v>PT BPRS Puduarta Insani</c:v>
                </c:pt>
              </c:strCache>
            </c:strRef>
          </c:tx>
          <c:marker>
            <c:symbol val="none"/>
          </c:marker>
          <c:val>
            <c:numRef>
              <c:f>'NILAI EFISIENSI'!$K$59:$K$66</c:f>
              <c:numCache>
                <c:formatCode>General</c:formatCode>
                <c:ptCount val="8"/>
                <c:pt idx="0">
                  <c:v>0.5208</c:v>
                </c:pt>
                <c:pt idx="1">
                  <c:v>0.7153</c:v>
                </c:pt>
                <c:pt idx="2">
                  <c:v>0.5612</c:v>
                </c:pt>
                <c:pt idx="3">
                  <c:v>0.7427</c:v>
                </c:pt>
                <c:pt idx="4">
                  <c:v>0.9422</c:v>
                </c:pt>
                <c:pt idx="5">
                  <c:v>0.7244</c:v>
                </c:pt>
                <c:pt idx="6">
                  <c:v>0.5418</c:v>
                </c:pt>
                <c:pt idx="7">
                  <c:v>0.7202</c:v>
                </c:pt>
              </c:numCache>
            </c:numRef>
          </c:val>
          <c:smooth val="0"/>
        </c:ser>
        <c:ser>
          <c:idx val="1"/>
          <c:order val="1"/>
          <c:tx>
            <c:strRef>
              <c:f>'NILAI EFISIENSI'!$L$58</c:f>
              <c:strCache>
                <c:ptCount val="1"/>
                <c:pt idx="0">
                  <c:v>PT BPRS Amanah Insan Cita</c:v>
                </c:pt>
              </c:strCache>
            </c:strRef>
          </c:tx>
          <c:marker>
            <c:symbol val="none"/>
          </c:marker>
          <c:val>
            <c:numRef>
              <c:f>'NILAI EFISIENSI'!$L$59:$L$66</c:f>
              <c:numCache>
                <c:formatCode>General</c:formatCode>
                <c:ptCount val="8"/>
                <c:pt idx="0">
                  <c:v>0.4583</c:v>
                </c:pt>
                <c:pt idx="1">
                  <c:v>0.6734</c:v>
                </c:pt>
                <c:pt idx="2">
                  <c:v>0.5923</c:v>
                </c:pt>
                <c:pt idx="3">
                  <c:v>0.7876</c:v>
                </c:pt>
                <c:pt idx="4">
                  <c:v>0.5304</c:v>
                </c:pt>
                <c:pt idx="5">
                  <c:v>0.7215</c:v>
                </c:pt>
                <c:pt idx="6">
                  <c:v>0.5505</c:v>
                </c:pt>
                <c:pt idx="7">
                  <c:v>0.7787</c:v>
                </c:pt>
              </c:numCache>
            </c:numRef>
          </c:val>
          <c:smooth val="0"/>
        </c:ser>
        <c:ser>
          <c:idx val="2"/>
          <c:order val="2"/>
          <c:tx>
            <c:strRef>
              <c:f>'NILAI EFISIENSI'!$M$58</c:f>
              <c:strCache>
                <c:ptCount val="1"/>
                <c:pt idx="0">
                  <c:v>PT BPRS Al-Yaqin</c:v>
                </c:pt>
              </c:strCache>
            </c:strRef>
          </c:tx>
          <c:marker>
            <c:symbol val="none"/>
          </c:marker>
          <c:val>
            <c:numRef>
              <c:f>'NILAI EFISIENSI'!$M$59:$M$66</c:f>
              <c:numCache>
                <c:formatCode>General</c:formatCode>
                <c:ptCount val="8"/>
                <c:pt idx="0">
                  <c:v>0.6733</c:v>
                </c:pt>
                <c:pt idx="1">
                  <c:v>0.8158</c:v>
                </c:pt>
                <c:pt idx="2">
                  <c:v>0.5499</c:v>
                </c:pt>
                <c:pt idx="3">
                  <c:v>0.8095</c:v>
                </c:pt>
                <c:pt idx="4">
                  <c:v>0.4548</c:v>
                </c:pt>
                <c:pt idx="5">
                  <c:v>0.7048</c:v>
                </c:pt>
                <c:pt idx="6">
                  <c:v>0.5083</c:v>
                </c:pt>
                <c:pt idx="7">
                  <c:v>0.7571</c:v>
                </c:pt>
              </c:numCache>
            </c:numRef>
          </c:val>
          <c:smooth val="0"/>
        </c:ser>
        <c:ser>
          <c:idx val="3"/>
          <c:order val="3"/>
          <c:tx>
            <c:strRef>
              <c:f>'NILAI EFISIENSI'!$N$58</c:f>
              <c:strCache>
                <c:ptCount val="1"/>
                <c:pt idx="0">
                  <c:v>PT BPRS Al Washliyah</c:v>
                </c:pt>
              </c:strCache>
            </c:strRef>
          </c:tx>
          <c:marker>
            <c:symbol val="none"/>
          </c:marker>
          <c:val>
            <c:numRef>
              <c:f>'NILAI EFISIENSI'!$N$59:$N$66</c:f>
              <c:numCache>
                <c:formatCode>General</c:formatCode>
                <c:ptCount val="8"/>
                <c:pt idx="0">
                  <c:v>0.2998</c:v>
                </c:pt>
                <c:pt idx="1">
                  <c:v>0.5717</c:v>
                </c:pt>
                <c:pt idx="2">
                  <c:v>1.0</c:v>
                </c:pt>
                <c:pt idx="3">
                  <c:v>0.6687</c:v>
                </c:pt>
                <c:pt idx="4">
                  <c:v>0.4132</c:v>
                </c:pt>
                <c:pt idx="5">
                  <c:v>0.6408</c:v>
                </c:pt>
                <c:pt idx="6">
                  <c:v>0.4717</c:v>
                </c:pt>
                <c:pt idx="7">
                  <c:v>0.6604</c:v>
                </c:pt>
              </c:numCache>
            </c:numRef>
          </c:val>
          <c:smooth val="0"/>
        </c:ser>
        <c:dLbls>
          <c:showLegendKey val="0"/>
          <c:showVal val="0"/>
          <c:showCatName val="0"/>
          <c:showSerName val="0"/>
          <c:showPercent val="0"/>
          <c:showBubbleSize val="0"/>
        </c:dLbls>
        <c:marker val="1"/>
        <c:smooth val="0"/>
        <c:axId val="-2055825656"/>
        <c:axId val="-2059180488"/>
      </c:lineChart>
      <c:catAx>
        <c:axId val="-2055825656"/>
        <c:scaling>
          <c:orientation val="minMax"/>
        </c:scaling>
        <c:delete val="0"/>
        <c:axPos val="b"/>
        <c:majorTickMark val="out"/>
        <c:minorTickMark val="none"/>
        <c:tickLblPos val="nextTo"/>
        <c:crossAx val="-2059180488"/>
        <c:crosses val="autoZero"/>
        <c:auto val="1"/>
        <c:lblAlgn val="ctr"/>
        <c:lblOffset val="100"/>
        <c:noMultiLvlLbl val="0"/>
      </c:catAx>
      <c:valAx>
        <c:axId val="-2059180488"/>
        <c:scaling>
          <c:orientation val="minMax"/>
        </c:scaling>
        <c:delete val="0"/>
        <c:axPos val="l"/>
        <c:majorGridlines/>
        <c:numFmt formatCode="General" sourceLinked="1"/>
        <c:majorTickMark val="out"/>
        <c:minorTickMark val="none"/>
        <c:tickLblPos val="nextTo"/>
        <c:crossAx val="-205582565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'NILAI EFISIENSI'!$K$90</c:f>
              <c:strCache>
                <c:ptCount val="1"/>
                <c:pt idx="0">
                  <c:v>PT BPRS Carana Kiat Andalas</c:v>
                </c:pt>
              </c:strCache>
            </c:strRef>
          </c:tx>
          <c:marker>
            <c:symbol val="none"/>
          </c:marker>
          <c:val>
            <c:numRef>
              <c:f>'NILAI EFISIENSI'!$K$91:$K$98</c:f>
              <c:numCache>
                <c:formatCode>General</c:formatCode>
                <c:ptCount val="8"/>
                <c:pt idx="0">
                  <c:v>0.421</c:v>
                </c:pt>
                <c:pt idx="1">
                  <c:v>0.6872</c:v>
                </c:pt>
                <c:pt idx="2">
                  <c:v>0.4212</c:v>
                </c:pt>
                <c:pt idx="3">
                  <c:v>0.6207</c:v>
                </c:pt>
                <c:pt idx="4">
                  <c:v>0.3427</c:v>
                </c:pt>
                <c:pt idx="5">
                  <c:v>0.5704</c:v>
                </c:pt>
                <c:pt idx="6">
                  <c:v>0.3678</c:v>
                </c:pt>
                <c:pt idx="7">
                  <c:v>0.5231</c:v>
                </c:pt>
              </c:numCache>
            </c:numRef>
          </c:val>
          <c:smooth val="0"/>
        </c:ser>
        <c:ser>
          <c:idx val="1"/>
          <c:order val="1"/>
          <c:tx>
            <c:strRef>
              <c:f>'NILAI EFISIENSI'!$L$90</c:f>
              <c:strCache>
                <c:ptCount val="1"/>
                <c:pt idx="0">
                  <c:v>PT BPRS Ampek Angkek Candung</c:v>
                </c:pt>
              </c:strCache>
            </c:strRef>
          </c:tx>
          <c:marker>
            <c:symbol val="none"/>
          </c:marker>
          <c:val>
            <c:numRef>
              <c:f>'NILAI EFISIENSI'!$L$91:$L$98</c:f>
              <c:numCache>
                <c:formatCode>General</c:formatCode>
                <c:ptCount val="8"/>
                <c:pt idx="0">
                  <c:v>0.5262</c:v>
                </c:pt>
                <c:pt idx="1">
                  <c:v>0.7328</c:v>
                </c:pt>
                <c:pt idx="2">
                  <c:v>0.5549</c:v>
                </c:pt>
                <c:pt idx="3">
                  <c:v>0.7406</c:v>
                </c:pt>
                <c:pt idx="4">
                  <c:v>0.5205</c:v>
                </c:pt>
                <c:pt idx="5">
                  <c:v>0.712</c:v>
                </c:pt>
                <c:pt idx="6">
                  <c:v>0.5162</c:v>
                </c:pt>
                <c:pt idx="7">
                  <c:v>0.6303</c:v>
                </c:pt>
              </c:numCache>
            </c:numRef>
          </c:val>
          <c:smooth val="0"/>
        </c:ser>
        <c:ser>
          <c:idx val="2"/>
          <c:order val="2"/>
          <c:tx>
            <c:strRef>
              <c:f>'NILAI EFISIENSI'!$M$90</c:f>
              <c:strCache>
                <c:ptCount val="1"/>
                <c:pt idx="0">
                  <c:v>PT BPRS Barakah Nawaitul Ikhlas</c:v>
                </c:pt>
              </c:strCache>
            </c:strRef>
          </c:tx>
          <c:marker>
            <c:symbol val="none"/>
          </c:marker>
          <c:val>
            <c:numRef>
              <c:f>'NILAI EFISIENSI'!$M$91:$M$98</c:f>
              <c:numCache>
                <c:formatCode>General</c:formatCode>
                <c:ptCount val="8"/>
                <c:pt idx="0">
                  <c:v>0.5191</c:v>
                </c:pt>
                <c:pt idx="1">
                  <c:v>0.779</c:v>
                </c:pt>
                <c:pt idx="2">
                  <c:v>0.5535</c:v>
                </c:pt>
                <c:pt idx="3">
                  <c:v>0.7741</c:v>
                </c:pt>
                <c:pt idx="4">
                  <c:v>0.6029</c:v>
                </c:pt>
                <c:pt idx="5">
                  <c:v>0.8488</c:v>
                </c:pt>
                <c:pt idx="6">
                  <c:v>0.6228</c:v>
                </c:pt>
                <c:pt idx="7">
                  <c:v>0.8322</c:v>
                </c:pt>
              </c:numCache>
            </c:numRef>
          </c:val>
          <c:smooth val="0"/>
        </c:ser>
        <c:ser>
          <c:idx val="3"/>
          <c:order val="3"/>
          <c:tx>
            <c:strRef>
              <c:f>'NILAI EFISIENSI'!$N$90</c:f>
              <c:strCache>
                <c:ptCount val="1"/>
                <c:pt idx="0">
                  <c:v>PT BPRS Gajah Tongga Kota Piliang</c:v>
                </c:pt>
              </c:strCache>
            </c:strRef>
          </c:tx>
          <c:marker>
            <c:symbol val="none"/>
          </c:marker>
          <c:val>
            <c:numRef>
              <c:f>'NILAI EFISIENSI'!$N$91:$N$98</c:f>
              <c:numCache>
                <c:formatCode>General</c:formatCode>
                <c:ptCount val="8"/>
                <c:pt idx="0">
                  <c:v>0.6575</c:v>
                </c:pt>
                <c:pt idx="1">
                  <c:v>0.7318</c:v>
                </c:pt>
                <c:pt idx="2">
                  <c:v>0.6735</c:v>
                </c:pt>
                <c:pt idx="3">
                  <c:v>0.7331</c:v>
                </c:pt>
                <c:pt idx="4">
                  <c:v>0.4999</c:v>
                </c:pt>
                <c:pt idx="5">
                  <c:v>0.7411</c:v>
                </c:pt>
                <c:pt idx="6">
                  <c:v>0.4442</c:v>
                </c:pt>
                <c:pt idx="7">
                  <c:v>0.6677</c:v>
                </c:pt>
              </c:numCache>
            </c:numRef>
          </c:val>
          <c:smooth val="0"/>
        </c:ser>
        <c:dLbls>
          <c:showLegendKey val="0"/>
          <c:showVal val="0"/>
          <c:showCatName val="0"/>
          <c:showSerName val="0"/>
          <c:showPercent val="0"/>
          <c:showBubbleSize val="0"/>
        </c:dLbls>
        <c:marker val="1"/>
        <c:smooth val="0"/>
        <c:axId val="-2058510744"/>
        <c:axId val="-2055336072"/>
      </c:lineChart>
      <c:catAx>
        <c:axId val="-2058510744"/>
        <c:scaling>
          <c:orientation val="minMax"/>
        </c:scaling>
        <c:delete val="0"/>
        <c:axPos val="b"/>
        <c:majorTickMark val="out"/>
        <c:minorTickMark val="none"/>
        <c:tickLblPos val="nextTo"/>
        <c:crossAx val="-2055336072"/>
        <c:crosses val="autoZero"/>
        <c:auto val="1"/>
        <c:lblAlgn val="ctr"/>
        <c:lblOffset val="100"/>
        <c:noMultiLvlLbl val="0"/>
      </c:catAx>
      <c:valAx>
        <c:axId val="-2055336072"/>
        <c:scaling>
          <c:orientation val="minMax"/>
        </c:scaling>
        <c:delete val="0"/>
        <c:axPos val="l"/>
        <c:majorGridlines/>
        <c:numFmt formatCode="General" sourceLinked="1"/>
        <c:majorTickMark val="out"/>
        <c:minorTickMark val="none"/>
        <c:tickLblPos val="nextTo"/>
        <c:crossAx val="-20585107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'NILAI EFISIENSI'!$K$122</c:f>
              <c:strCache>
                <c:ptCount val="1"/>
                <c:pt idx="0">
                  <c:v>PT BPRS Berkah Dana Fadhilah</c:v>
                </c:pt>
              </c:strCache>
            </c:strRef>
          </c:tx>
          <c:marker>
            <c:symbol val="none"/>
          </c:marker>
          <c:val>
            <c:numRef>
              <c:f>'NILAI EFISIENSI'!$K$123:$K$130</c:f>
              <c:numCache>
                <c:formatCode>General</c:formatCode>
                <c:ptCount val="8"/>
                <c:pt idx="0">
                  <c:v>0.4696</c:v>
                </c:pt>
                <c:pt idx="1">
                  <c:v>0.5716</c:v>
                </c:pt>
                <c:pt idx="2">
                  <c:v>0.4234</c:v>
                </c:pt>
                <c:pt idx="3">
                  <c:v>0.4735</c:v>
                </c:pt>
                <c:pt idx="4">
                  <c:v>0.5119</c:v>
                </c:pt>
                <c:pt idx="5">
                  <c:v>0.6467</c:v>
                </c:pt>
                <c:pt idx="6">
                  <c:v>0.4682</c:v>
                </c:pt>
                <c:pt idx="7">
                  <c:v>0.6462</c:v>
                </c:pt>
              </c:numCache>
            </c:numRef>
          </c:val>
          <c:smooth val="0"/>
        </c:ser>
        <c:ser>
          <c:idx val="1"/>
          <c:order val="1"/>
          <c:tx>
            <c:strRef>
              <c:f>'NILAI EFISIENSI'!$L$122</c:f>
              <c:strCache>
                <c:ptCount val="1"/>
                <c:pt idx="0">
                  <c:v>PT BPRS Hasanah</c:v>
                </c:pt>
              </c:strCache>
            </c:strRef>
          </c:tx>
          <c:marker>
            <c:symbol val="none"/>
          </c:marker>
          <c:val>
            <c:numRef>
              <c:f>'NILAI EFISIENSI'!$L$123:$L$130</c:f>
              <c:numCache>
                <c:formatCode>General</c:formatCode>
                <c:ptCount val="8"/>
                <c:pt idx="0">
                  <c:v>0.4968</c:v>
                </c:pt>
                <c:pt idx="1">
                  <c:v>0.6202</c:v>
                </c:pt>
                <c:pt idx="2">
                  <c:v>0.4909</c:v>
                </c:pt>
                <c:pt idx="3">
                  <c:v>0.6077</c:v>
                </c:pt>
                <c:pt idx="4">
                  <c:v>0.66</c:v>
                </c:pt>
                <c:pt idx="5">
                  <c:v>0.5871</c:v>
                </c:pt>
                <c:pt idx="6">
                  <c:v>0.4015</c:v>
                </c:pt>
                <c:pt idx="7">
                  <c:v>0.6664</c:v>
                </c:pt>
              </c:numCache>
            </c:numRef>
          </c:val>
          <c:smooth val="0"/>
        </c:ser>
        <c:dLbls>
          <c:showLegendKey val="0"/>
          <c:showVal val="0"/>
          <c:showCatName val="0"/>
          <c:showSerName val="0"/>
          <c:showPercent val="0"/>
          <c:showBubbleSize val="0"/>
        </c:dLbls>
        <c:marker val="1"/>
        <c:smooth val="0"/>
        <c:axId val="-2053624344"/>
        <c:axId val="-2053621368"/>
      </c:lineChart>
      <c:catAx>
        <c:axId val="-2053624344"/>
        <c:scaling>
          <c:orientation val="minMax"/>
        </c:scaling>
        <c:delete val="0"/>
        <c:axPos val="b"/>
        <c:majorTickMark val="out"/>
        <c:minorTickMark val="none"/>
        <c:tickLblPos val="nextTo"/>
        <c:crossAx val="-2053621368"/>
        <c:crosses val="autoZero"/>
        <c:auto val="1"/>
        <c:lblAlgn val="ctr"/>
        <c:lblOffset val="100"/>
        <c:noMultiLvlLbl val="0"/>
      </c:catAx>
      <c:valAx>
        <c:axId val="-2053621368"/>
        <c:scaling>
          <c:orientation val="minMax"/>
        </c:scaling>
        <c:delete val="0"/>
        <c:axPos val="l"/>
        <c:majorGridlines/>
        <c:numFmt formatCode="General" sourceLinked="1"/>
        <c:majorTickMark val="out"/>
        <c:minorTickMark val="none"/>
        <c:tickLblPos val="nextTo"/>
        <c:crossAx val="-2053624344"/>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layout/>
      <c:overlay val="0"/>
    </c:title>
    <c:autoTitleDeleted val="0"/>
    <c:plotArea>
      <c:layout/>
      <c:lineChart>
        <c:grouping val="standard"/>
        <c:varyColors val="0"/>
        <c:ser>
          <c:idx val="0"/>
          <c:order val="0"/>
          <c:tx>
            <c:strRef>
              <c:f>'NILAI EFISIENSI'!$K$137</c:f>
              <c:strCache>
                <c:ptCount val="1"/>
                <c:pt idx="0">
                  <c:v>PT BPRS Way Kanan</c:v>
                </c:pt>
              </c:strCache>
            </c:strRef>
          </c:tx>
          <c:marker>
            <c:symbol val="none"/>
          </c:marker>
          <c:val>
            <c:numRef>
              <c:f>'NILAI EFISIENSI'!$K$138:$K$145</c:f>
              <c:numCache>
                <c:formatCode>General</c:formatCode>
                <c:ptCount val="8"/>
                <c:pt idx="0">
                  <c:v>0.5432</c:v>
                </c:pt>
                <c:pt idx="1">
                  <c:v>0.7889</c:v>
                </c:pt>
                <c:pt idx="2">
                  <c:v>0.6645</c:v>
                </c:pt>
                <c:pt idx="3">
                  <c:v>0.8895</c:v>
                </c:pt>
                <c:pt idx="4">
                  <c:v>0.61</c:v>
                </c:pt>
                <c:pt idx="5">
                  <c:v>0.8051</c:v>
                </c:pt>
                <c:pt idx="6">
                  <c:v>0.6086</c:v>
                </c:pt>
                <c:pt idx="7">
                  <c:v>0.8095</c:v>
                </c:pt>
              </c:numCache>
            </c:numRef>
          </c:val>
          <c:smooth val="0"/>
        </c:ser>
        <c:dLbls>
          <c:showLegendKey val="0"/>
          <c:showVal val="0"/>
          <c:showCatName val="0"/>
          <c:showSerName val="0"/>
          <c:showPercent val="0"/>
          <c:showBubbleSize val="0"/>
        </c:dLbls>
        <c:marker val="1"/>
        <c:smooth val="0"/>
        <c:axId val="-2056088632"/>
        <c:axId val="-2056086376"/>
      </c:lineChart>
      <c:catAx>
        <c:axId val="-2056088632"/>
        <c:scaling>
          <c:orientation val="minMax"/>
        </c:scaling>
        <c:delete val="0"/>
        <c:axPos val="b"/>
        <c:majorTickMark val="out"/>
        <c:minorTickMark val="none"/>
        <c:tickLblPos val="nextTo"/>
        <c:crossAx val="-2056086376"/>
        <c:crosses val="autoZero"/>
        <c:auto val="1"/>
        <c:lblAlgn val="ctr"/>
        <c:lblOffset val="100"/>
        <c:noMultiLvlLbl val="0"/>
      </c:catAx>
      <c:valAx>
        <c:axId val="-2056086376"/>
        <c:scaling>
          <c:orientation val="minMax"/>
        </c:scaling>
        <c:delete val="0"/>
        <c:axPos val="l"/>
        <c:majorGridlines/>
        <c:numFmt formatCode="General" sourceLinked="1"/>
        <c:majorTickMark val="out"/>
        <c:minorTickMark val="none"/>
        <c:tickLblPos val="nextTo"/>
        <c:crossAx val="-205608863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tx>
            <c:v>2012.1</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Sheet2!$B$4:$O$4</c:f>
              <c:numCache>
                <c:formatCode>General</c:formatCode>
                <c:ptCount val="14"/>
                <c:pt idx="0">
                  <c:v>0.4925</c:v>
                </c:pt>
                <c:pt idx="1">
                  <c:v>0.5694</c:v>
                </c:pt>
                <c:pt idx="2">
                  <c:v>0.2822</c:v>
                </c:pt>
                <c:pt idx="3">
                  <c:v>0.4128</c:v>
                </c:pt>
                <c:pt idx="4">
                  <c:v>0.7092</c:v>
                </c:pt>
                <c:pt idx="5">
                  <c:v>0.5895</c:v>
                </c:pt>
                <c:pt idx="6">
                  <c:v>0.6444</c:v>
                </c:pt>
                <c:pt idx="7">
                  <c:v>0.5171</c:v>
                </c:pt>
                <c:pt idx="8">
                  <c:v>0.7477</c:v>
                </c:pt>
                <c:pt idx="9">
                  <c:v>0.6056</c:v>
                </c:pt>
                <c:pt idx="10">
                  <c:v>0.791</c:v>
                </c:pt>
                <c:pt idx="11">
                  <c:v>0.4974</c:v>
                </c:pt>
                <c:pt idx="12">
                  <c:v>0.6159</c:v>
                </c:pt>
                <c:pt idx="13">
                  <c:v>0.4059</c:v>
                </c:pt>
              </c:numCache>
            </c:numRef>
          </c:val>
        </c:ser>
        <c:ser>
          <c:idx val="1"/>
          <c:order val="1"/>
          <c:tx>
            <c:v>2012.2</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Sheet2!$B$5:$O$5</c:f>
              <c:numCache>
                <c:formatCode>General</c:formatCode>
                <c:ptCount val="14"/>
                <c:pt idx="0">
                  <c:v>0.6139</c:v>
                </c:pt>
                <c:pt idx="1">
                  <c:v>0.7874</c:v>
                </c:pt>
                <c:pt idx="2">
                  <c:v>0.4799</c:v>
                </c:pt>
                <c:pt idx="3">
                  <c:v>0.6259</c:v>
                </c:pt>
                <c:pt idx="4">
                  <c:v>0.8447</c:v>
                </c:pt>
                <c:pt idx="5">
                  <c:v>0.8473</c:v>
                </c:pt>
                <c:pt idx="6">
                  <c:v>0.8012</c:v>
                </c:pt>
                <c:pt idx="7">
                  <c:v>0.9535</c:v>
                </c:pt>
                <c:pt idx="8">
                  <c:v>1.0</c:v>
                </c:pt>
                <c:pt idx="9">
                  <c:v>0.8171</c:v>
                </c:pt>
                <c:pt idx="10">
                  <c:v>1.0</c:v>
                </c:pt>
                <c:pt idx="11">
                  <c:v>1.0</c:v>
                </c:pt>
                <c:pt idx="12">
                  <c:v>0.8627</c:v>
                </c:pt>
                <c:pt idx="13">
                  <c:v>0.6637</c:v>
                </c:pt>
              </c:numCache>
            </c:numRef>
          </c:val>
        </c:ser>
        <c:ser>
          <c:idx val="2"/>
          <c:order val="2"/>
          <c:tx>
            <c:v>2013.1</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Sheet2!$B$6:$O$6</c:f>
              <c:numCache>
                <c:formatCode>General</c:formatCode>
                <c:ptCount val="14"/>
                <c:pt idx="0">
                  <c:v>0.466</c:v>
                </c:pt>
                <c:pt idx="1">
                  <c:v>0.5472</c:v>
                </c:pt>
                <c:pt idx="2">
                  <c:v>0.3967</c:v>
                </c:pt>
                <c:pt idx="3">
                  <c:v>0.3878</c:v>
                </c:pt>
                <c:pt idx="4">
                  <c:v>0.7389</c:v>
                </c:pt>
                <c:pt idx="5">
                  <c:v>0.6251</c:v>
                </c:pt>
                <c:pt idx="6">
                  <c:v>0.5906</c:v>
                </c:pt>
                <c:pt idx="7">
                  <c:v>0.4623</c:v>
                </c:pt>
                <c:pt idx="8">
                  <c:v>0.755</c:v>
                </c:pt>
                <c:pt idx="9">
                  <c:v>0.5777</c:v>
                </c:pt>
                <c:pt idx="10">
                  <c:v>0.7083</c:v>
                </c:pt>
                <c:pt idx="11">
                  <c:v>0.5546</c:v>
                </c:pt>
                <c:pt idx="12">
                  <c:v>0.533</c:v>
                </c:pt>
                <c:pt idx="13">
                  <c:v>0.5085</c:v>
                </c:pt>
              </c:numCache>
            </c:numRef>
          </c:val>
        </c:ser>
        <c:ser>
          <c:idx val="3"/>
          <c:order val="3"/>
          <c:tx>
            <c:v>2013.2</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Sheet2!$B$7:$O$7</c:f>
              <c:numCache>
                <c:formatCode>General</c:formatCode>
                <c:ptCount val="14"/>
                <c:pt idx="0">
                  <c:v>0.6284</c:v>
                </c:pt>
                <c:pt idx="1">
                  <c:v>0.7152</c:v>
                </c:pt>
                <c:pt idx="2">
                  <c:v>0.6604</c:v>
                </c:pt>
                <c:pt idx="3">
                  <c:v>0.4806</c:v>
                </c:pt>
                <c:pt idx="4">
                  <c:v>1.0</c:v>
                </c:pt>
                <c:pt idx="5">
                  <c:v>0.8447</c:v>
                </c:pt>
                <c:pt idx="6">
                  <c:v>0.7764</c:v>
                </c:pt>
                <c:pt idx="7">
                  <c:v>0.8042</c:v>
                </c:pt>
                <c:pt idx="8">
                  <c:v>0.9572</c:v>
                </c:pt>
                <c:pt idx="9">
                  <c:v>0.9396</c:v>
                </c:pt>
                <c:pt idx="10">
                  <c:v>1.0</c:v>
                </c:pt>
                <c:pt idx="11">
                  <c:v>0.7809</c:v>
                </c:pt>
                <c:pt idx="12">
                  <c:v>0.7995</c:v>
                </c:pt>
                <c:pt idx="13">
                  <c:v>0.8014</c:v>
                </c:pt>
              </c:numCache>
            </c:numRef>
          </c:val>
        </c:ser>
        <c:ser>
          <c:idx val="4"/>
          <c:order val="4"/>
          <c:tx>
            <c:v>2014.1</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Sheet2!$B$8:$O$8</c:f>
              <c:numCache>
                <c:formatCode>General</c:formatCode>
                <c:ptCount val="14"/>
                <c:pt idx="0">
                  <c:v>0.544</c:v>
                </c:pt>
                <c:pt idx="1">
                  <c:v>0.502</c:v>
                </c:pt>
                <c:pt idx="2">
                  <c:v>0.4909</c:v>
                </c:pt>
                <c:pt idx="3">
                  <c:v>0.5642</c:v>
                </c:pt>
                <c:pt idx="4">
                  <c:v>0.6859</c:v>
                </c:pt>
                <c:pt idx="5">
                  <c:v>0.5797</c:v>
                </c:pt>
                <c:pt idx="6">
                  <c:v>0.5793</c:v>
                </c:pt>
                <c:pt idx="7">
                  <c:v>0.5475</c:v>
                </c:pt>
                <c:pt idx="8">
                  <c:v>0.6574</c:v>
                </c:pt>
                <c:pt idx="9">
                  <c:v>0.6695</c:v>
                </c:pt>
                <c:pt idx="10">
                  <c:v>0.647</c:v>
                </c:pt>
                <c:pt idx="11">
                  <c:v>0.5283</c:v>
                </c:pt>
                <c:pt idx="12">
                  <c:v>0.567</c:v>
                </c:pt>
                <c:pt idx="13">
                  <c:v>0.6073</c:v>
                </c:pt>
              </c:numCache>
            </c:numRef>
          </c:val>
        </c:ser>
        <c:ser>
          <c:idx val="5"/>
          <c:order val="5"/>
          <c:tx>
            <c:v>2014.2</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Sheet2!$B$9:$O$9</c:f>
              <c:numCache>
                <c:formatCode>General</c:formatCode>
                <c:ptCount val="14"/>
                <c:pt idx="0">
                  <c:v>0.6289</c:v>
                </c:pt>
                <c:pt idx="1">
                  <c:v>0.6765</c:v>
                </c:pt>
                <c:pt idx="2">
                  <c:v>0.7464</c:v>
                </c:pt>
                <c:pt idx="3">
                  <c:v>0.6836</c:v>
                </c:pt>
                <c:pt idx="4">
                  <c:v>0.9091</c:v>
                </c:pt>
                <c:pt idx="5">
                  <c:v>0.8235</c:v>
                </c:pt>
                <c:pt idx="6">
                  <c:v>0.7393</c:v>
                </c:pt>
                <c:pt idx="7">
                  <c:v>0.7031</c:v>
                </c:pt>
                <c:pt idx="8">
                  <c:v>0.9043</c:v>
                </c:pt>
                <c:pt idx="9">
                  <c:v>0.9662</c:v>
                </c:pt>
                <c:pt idx="10">
                  <c:v>0.9953</c:v>
                </c:pt>
                <c:pt idx="11">
                  <c:v>0.7309</c:v>
                </c:pt>
                <c:pt idx="12">
                  <c:v>0.7202</c:v>
                </c:pt>
                <c:pt idx="13">
                  <c:v>0.8064</c:v>
                </c:pt>
              </c:numCache>
            </c:numRef>
          </c:val>
        </c:ser>
        <c:ser>
          <c:idx val="6"/>
          <c:order val="6"/>
          <c:tx>
            <c:v>2015.1</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Sheet2!$B$10:$O$10</c:f>
              <c:numCache>
                <c:formatCode>General</c:formatCode>
                <c:ptCount val="14"/>
                <c:pt idx="0">
                  <c:v>0.5257</c:v>
                </c:pt>
                <c:pt idx="1">
                  <c:v>0.5236</c:v>
                </c:pt>
                <c:pt idx="2">
                  <c:v>0.4591</c:v>
                </c:pt>
                <c:pt idx="3">
                  <c:v>0.5672</c:v>
                </c:pt>
                <c:pt idx="4">
                  <c:v>0.7057</c:v>
                </c:pt>
                <c:pt idx="5">
                  <c:v>0.6031</c:v>
                </c:pt>
                <c:pt idx="6">
                  <c:v>0.5773</c:v>
                </c:pt>
                <c:pt idx="7">
                  <c:v>1.0</c:v>
                </c:pt>
                <c:pt idx="8">
                  <c:v>0.6693</c:v>
                </c:pt>
                <c:pt idx="9">
                  <c:v>0.6269</c:v>
                </c:pt>
                <c:pt idx="10">
                  <c:v>0.7351</c:v>
                </c:pt>
                <c:pt idx="11">
                  <c:v>0.9969</c:v>
                </c:pt>
                <c:pt idx="12">
                  <c:v>0.5477</c:v>
                </c:pt>
                <c:pt idx="13">
                  <c:v>0.5419</c:v>
                </c:pt>
              </c:numCache>
            </c:numRef>
          </c:val>
        </c:ser>
        <c:ser>
          <c:idx val="7"/>
          <c:order val="7"/>
          <c:tx>
            <c:v>2015.2</c:v>
          </c:tx>
          <c:invertIfNegative val="0"/>
          <c:cat>
            <c:strRef>
              <c:f>Sheet2!$B$3:$O$3</c:f>
              <c:strCache>
                <c:ptCount val="14"/>
                <c:pt idx="0">
                  <c:v>PT BPRS Amanah Ummah</c:v>
                </c:pt>
                <c:pt idx="1">
                  <c:v>PT BPRS Bina Rahmah</c:v>
                </c:pt>
                <c:pt idx="2">
                  <c:v>PT BPRS Rif’atul Ummah</c:v>
                </c:pt>
                <c:pt idx="3">
                  <c:v>PT BPRS Insan Cita Artha Jaya</c:v>
                </c:pt>
                <c:pt idx="4">
                  <c:v>PT BPRS Artha Fisabilillah</c:v>
                </c:pt>
                <c:pt idx="5">
                  <c:v>PT BPRS Amanah Rabbaniah</c:v>
                </c:pt>
                <c:pt idx="6">
                  <c:v>PT BPRS Al Ma soem Syariah</c:v>
                </c:pt>
                <c:pt idx="7">
                  <c:v> Al Ihsan</c:v>
                </c:pt>
                <c:pt idx="8">
                  <c:v>PT BPRS Harta Insan Karimah Parahyangan</c:v>
                </c:pt>
                <c:pt idx="9">
                  <c:v>PT BPRS Artha Madani</c:v>
                </c:pt>
                <c:pt idx="10">
                  <c:v>PT BPRS Al Barokah</c:v>
                </c:pt>
                <c:pt idx="11">
                  <c:v>PT BPRS Al Hijrah Amanah</c:v>
                </c:pt>
                <c:pt idx="12">
                  <c:v>PT BPRS Al Salaam Amal Salman</c:v>
                </c:pt>
                <c:pt idx="13">
                  <c:v>PT BPRS Cipaganti</c:v>
                </c:pt>
              </c:strCache>
            </c:strRef>
          </c:cat>
          <c:val>
            <c:numRef>
              <c:f>Sheet2!$B$11:$O$11</c:f>
              <c:numCache>
                <c:formatCode>General</c:formatCode>
                <c:ptCount val="14"/>
                <c:pt idx="0">
                  <c:v>0.664</c:v>
                </c:pt>
                <c:pt idx="1">
                  <c:v>0.7447</c:v>
                </c:pt>
                <c:pt idx="2">
                  <c:v>0.6943</c:v>
                </c:pt>
                <c:pt idx="3">
                  <c:v>0.6841</c:v>
                </c:pt>
                <c:pt idx="4">
                  <c:v>0.8073</c:v>
                </c:pt>
                <c:pt idx="5">
                  <c:v>0.8492</c:v>
                </c:pt>
                <c:pt idx="6">
                  <c:v>0.6936</c:v>
                </c:pt>
                <c:pt idx="7">
                  <c:v>0.7002</c:v>
                </c:pt>
                <c:pt idx="8">
                  <c:v>0.9135</c:v>
                </c:pt>
                <c:pt idx="9">
                  <c:v>0.8404</c:v>
                </c:pt>
                <c:pt idx="10">
                  <c:v>0.9754</c:v>
                </c:pt>
                <c:pt idx="11">
                  <c:v>0.6875</c:v>
                </c:pt>
                <c:pt idx="12">
                  <c:v>0.7781</c:v>
                </c:pt>
                <c:pt idx="13">
                  <c:v>0.6671</c:v>
                </c:pt>
              </c:numCache>
            </c:numRef>
          </c:val>
        </c:ser>
        <c:dLbls>
          <c:showLegendKey val="0"/>
          <c:showVal val="0"/>
          <c:showCatName val="0"/>
          <c:showSerName val="0"/>
          <c:showPercent val="0"/>
          <c:showBubbleSize val="0"/>
        </c:dLbls>
        <c:gapWidth val="150"/>
        <c:axId val="-2050581320"/>
        <c:axId val="-2050578344"/>
      </c:barChart>
      <c:catAx>
        <c:axId val="-2050581320"/>
        <c:scaling>
          <c:orientation val="minMax"/>
        </c:scaling>
        <c:delete val="0"/>
        <c:axPos val="l"/>
        <c:majorTickMark val="out"/>
        <c:minorTickMark val="none"/>
        <c:tickLblPos val="nextTo"/>
        <c:crossAx val="-2050578344"/>
        <c:crosses val="autoZero"/>
        <c:auto val="1"/>
        <c:lblAlgn val="ctr"/>
        <c:lblOffset val="100"/>
        <c:noMultiLvlLbl val="0"/>
      </c:catAx>
      <c:valAx>
        <c:axId val="-2050578344"/>
        <c:scaling>
          <c:orientation val="minMax"/>
        </c:scaling>
        <c:delete val="0"/>
        <c:axPos val="b"/>
        <c:majorGridlines/>
        <c:numFmt formatCode="General" sourceLinked="1"/>
        <c:majorTickMark val="out"/>
        <c:minorTickMark val="none"/>
        <c:tickLblPos val="nextTo"/>
        <c:crossAx val="-2050581320"/>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clustered"/>
        <c:varyColors val="0"/>
        <c:ser>
          <c:idx val="0"/>
          <c:order val="0"/>
          <c:tx>
            <c:strRef>
              <c:f>ACEH!$A$158</c:f>
              <c:strCache>
                <c:ptCount val="1"/>
                <c:pt idx="0">
                  <c:v>2012.1</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ACEH!$B$158:$I$158</c:f>
              <c:numCache>
                <c:formatCode>General</c:formatCode>
                <c:ptCount val="8"/>
                <c:pt idx="0">
                  <c:v>0.5388</c:v>
                </c:pt>
                <c:pt idx="1">
                  <c:v>0.4641</c:v>
                </c:pt>
                <c:pt idx="2">
                  <c:v>0.5532</c:v>
                </c:pt>
                <c:pt idx="3">
                  <c:v>0.4981</c:v>
                </c:pt>
                <c:pt idx="4">
                  <c:v>0.5443</c:v>
                </c:pt>
                <c:pt idx="5">
                  <c:v>0.4413</c:v>
                </c:pt>
                <c:pt idx="6">
                  <c:v>0.5895</c:v>
                </c:pt>
                <c:pt idx="7">
                  <c:v>0.4548</c:v>
                </c:pt>
              </c:numCache>
            </c:numRef>
          </c:val>
        </c:ser>
        <c:ser>
          <c:idx val="1"/>
          <c:order val="1"/>
          <c:tx>
            <c:strRef>
              <c:f>ACEH!$A$159</c:f>
              <c:strCache>
                <c:ptCount val="1"/>
                <c:pt idx="0">
                  <c:v>2012.2</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ACEH!$B$159:$I$159</c:f>
              <c:numCache>
                <c:formatCode>General</c:formatCode>
                <c:ptCount val="8"/>
                <c:pt idx="0">
                  <c:v>1.0</c:v>
                </c:pt>
                <c:pt idx="1">
                  <c:v>0.6434</c:v>
                </c:pt>
                <c:pt idx="2">
                  <c:v>0.8803</c:v>
                </c:pt>
                <c:pt idx="3">
                  <c:v>0.7415</c:v>
                </c:pt>
                <c:pt idx="4">
                  <c:v>0.8085</c:v>
                </c:pt>
                <c:pt idx="5">
                  <c:v>0.6653</c:v>
                </c:pt>
                <c:pt idx="6">
                  <c:v>0.7285</c:v>
                </c:pt>
                <c:pt idx="7">
                  <c:v>0.6154</c:v>
                </c:pt>
              </c:numCache>
            </c:numRef>
          </c:val>
        </c:ser>
        <c:ser>
          <c:idx val="2"/>
          <c:order val="2"/>
          <c:tx>
            <c:strRef>
              <c:f>ACEH!$A$160</c:f>
              <c:strCache>
                <c:ptCount val="1"/>
                <c:pt idx="0">
                  <c:v>2013.1</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ACEH!$B$160:$I$160</c:f>
              <c:numCache>
                <c:formatCode>General</c:formatCode>
                <c:ptCount val="8"/>
                <c:pt idx="0">
                  <c:v>1.0</c:v>
                </c:pt>
                <c:pt idx="1">
                  <c:v>0.4515</c:v>
                </c:pt>
                <c:pt idx="2">
                  <c:v>0.5758</c:v>
                </c:pt>
                <c:pt idx="3">
                  <c:v>0.479</c:v>
                </c:pt>
                <c:pt idx="4">
                  <c:v>0.566</c:v>
                </c:pt>
                <c:pt idx="5">
                  <c:v>0.4767</c:v>
                </c:pt>
                <c:pt idx="6">
                  <c:v>0.4861</c:v>
                </c:pt>
                <c:pt idx="7">
                  <c:v>0.4899</c:v>
                </c:pt>
              </c:numCache>
            </c:numRef>
          </c:val>
        </c:ser>
        <c:ser>
          <c:idx val="3"/>
          <c:order val="3"/>
          <c:tx>
            <c:strRef>
              <c:f>ACEH!$A$161</c:f>
              <c:strCache>
                <c:ptCount val="1"/>
                <c:pt idx="0">
                  <c:v>2013.2</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ACEH!$B$161:$I$161</c:f>
              <c:numCache>
                <c:formatCode>General</c:formatCode>
                <c:ptCount val="8"/>
                <c:pt idx="0">
                  <c:v>1.0</c:v>
                </c:pt>
                <c:pt idx="1">
                  <c:v>0.8122</c:v>
                </c:pt>
                <c:pt idx="2">
                  <c:v>0.706</c:v>
                </c:pt>
                <c:pt idx="3">
                  <c:v>0.7056</c:v>
                </c:pt>
                <c:pt idx="4">
                  <c:v>0.8056</c:v>
                </c:pt>
                <c:pt idx="5">
                  <c:v>0.6154</c:v>
                </c:pt>
                <c:pt idx="6">
                  <c:v>0.6167</c:v>
                </c:pt>
                <c:pt idx="7">
                  <c:v>0.6516</c:v>
                </c:pt>
              </c:numCache>
            </c:numRef>
          </c:val>
        </c:ser>
        <c:ser>
          <c:idx val="4"/>
          <c:order val="4"/>
          <c:tx>
            <c:strRef>
              <c:f>ACEH!$A$162</c:f>
              <c:strCache>
                <c:ptCount val="1"/>
                <c:pt idx="0">
                  <c:v>2014.1</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ACEH!$B$162:$I$162</c:f>
              <c:numCache>
                <c:formatCode>General</c:formatCode>
                <c:ptCount val="8"/>
                <c:pt idx="0">
                  <c:v>1.0</c:v>
                </c:pt>
                <c:pt idx="1">
                  <c:v>0.4565</c:v>
                </c:pt>
                <c:pt idx="2">
                  <c:v>0.4639</c:v>
                </c:pt>
                <c:pt idx="3">
                  <c:v>0.5088</c:v>
                </c:pt>
                <c:pt idx="4">
                  <c:v>0.5131</c:v>
                </c:pt>
                <c:pt idx="5">
                  <c:v>1.0</c:v>
                </c:pt>
                <c:pt idx="6">
                  <c:v>0.4447</c:v>
                </c:pt>
                <c:pt idx="7">
                  <c:v>0.515</c:v>
                </c:pt>
              </c:numCache>
            </c:numRef>
          </c:val>
        </c:ser>
        <c:ser>
          <c:idx val="5"/>
          <c:order val="5"/>
          <c:tx>
            <c:strRef>
              <c:f>ACEH!$A$163</c:f>
              <c:strCache>
                <c:ptCount val="1"/>
                <c:pt idx="0">
                  <c:v>2014.2</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ACEH!$B$163:$I$163</c:f>
              <c:numCache>
                <c:formatCode>General</c:formatCode>
                <c:ptCount val="8"/>
                <c:pt idx="0">
                  <c:v>1.0</c:v>
                </c:pt>
                <c:pt idx="1">
                  <c:v>0.6777</c:v>
                </c:pt>
                <c:pt idx="2">
                  <c:v>0.7239</c:v>
                </c:pt>
                <c:pt idx="3">
                  <c:v>0.6907</c:v>
                </c:pt>
                <c:pt idx="4">
                  <c:v>0.8138</c:v>
                </c:pt>
                <c:pt idx="5">
                  <c:v>0.6589</c:v>
                </c:pt>
                <c:pt idx="6">
                  <c:v>0.6271</c:v>
                </c:pt>
                <c:pt idx="7">
                  <c:v>0.8876</c:v>
                </c:pt>
              </c:numCache>
            </c:numRef>
          </c:val>
        </c:ser>
        <c:ser>
          <c:idx val="6"/>
          <c:order val="6"/>
          <c:tx>
            <c:strRef>
              <c:f>ACEH!$A$164</c:f>
              <c:strCache>
                <c:ptCount val="1"/>
                <c:pt idx="0">
                  <c:v>2015.1</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ACEH!$B$164:$I$164</c:f>
              <c:numCache>
                <c:formatCode>General</c:formatCode>
                <c:ptCount val="8"/>
                <c:pt idx="0">
                  <c:v>0.9706</c:v>
                </c:pt>
                <c:pt idx="1">
                  <c:v>0.4841</c:v>
                </c:pt>
                <c:pt idx="2">
                  <c:v>1.0</c:v>
                </c:pt>
                <c:pt idx="3">
                  <c:v>0.4365</c:v>
                </c:pt>
                <c:pt idx="4">
                  <c:v>0.4752</c:v>
                </c:pt>
                <c:pt idx="5">
                  <c:v>0.5115</c:v>
                </c:pt>
                <c:pt idx="6">
                  <c:v>0.3258</c:v>
                </c:pt>
                <c:pt idx="7">
                  <c:v>0.5011</c:v>
                </c:pt>
              </c:numCache>
            </c:numRef>
          </c:val>
        </c:ser>
        <c:ser>
          <c:idx val="7"/>
          <c:order val="7"/>
          <c:tx>
            <c:strRef>
              <c:f>ACEH!$A$165</c:f>
              <c:strCache>
                <c:ptCount val="1"/>
                <c:pt idx="0">
                  <c:v>2015.2</c:v>
                </c:pt>
              </c:strCache>
            </c:strRef>
          </c:tx>
          <c:invertIfNegative val="0"/>
          <c:cat>
            <c:strRef>
              <c:f>ACEH!$B$157:$I$157</c:f>
              <c:strCache>
                <c:ptCount val="8"/>
                <c:pt idx="0">
                  <c:v>PT BPRS Al Mabrur Babadan</c:v>
                </c:pt>
                <c:pt idx="1">
                  <c:v>PT BPRS Rahma Syariah</c:v>
                </c:pt>
                <c:pt idx="2">
                  <c:v>PT BPRS Bhakti Haji</c:v>
                </c:pt>
                <c:pt idx="3">
                  <c:v>PT BPRS Situbondo</c:v>
                </c:pt>
                <c:pt idx="4">
                  <c:v>PT BPRS Jabal Tsur</c:v>
                </c:pt>
                <c:pt idx="5">
                  <c:v>PT BPRS Unawi Barokah</c:v>
                </c:pt>
                <c:pt idx="6">
                  <c:v>PT BPRS Amanah Sejahtera</c:v>
                </c:pt>
                <c:pt idx="7">
                  <c:v>PT BPRS Sarana Prima Mandiri</c:v>
                </c:pt>
              </c:strCache>
            </c:strRef>
          </c:cat>
          <c:val>
            <c:numRef>
              <c:f>ACEH!$B$165:$I$165</c:f>
              <c:numCache>
                <c:formatCode>General</c:formatCode>
                <c:ptCount val="8"/>
                <c:pt idx="0">
                  <c:v>0.9046</c:v>
                </c:pt>
                <c:pt idx="1">
                  <c:v>0.6567</c:v>
                </c:pt>
                <c:pt idx="2">
                  <c:v>0.6727</c:v>
                </c:pt>
                <c:pt idx="3">
                  <c:v>0.7192</c:v>
                </c:pt>
                <c:pt idx="4">
                  <c:v>0.7216</c:v>
                </c:pt>
                <c:pt idx="5">
                  <c:v>0.7977</c:v>
                </c:pt>
                <c:pt idx="6">
                  <c:v>0.5282</c:v>
                </c:pt>
                <c:pt idx="7">
                  <c:v>0.7002</c:v>
                </c:pt>
              </c:numCache>
            </c:numRef>
          </c:val>
        </c:ser>
        <c:dLbls>
          <c:showLegendKey val="0"/>
          <c:showVal val="0"/>
          <c:showCatName val="0"/>
          <c:showSerName val="0"/>
          <c:showPercent val="0"/>
          <c:showBubbleSize val="0"/>
        </c:dLbls>
        <c:gapWidth val="150"/>
        <c:axId val="-2045851976"/>
        <c:axId val="-2045849000"/>
      </c:barChart>
      <c:catAx>
        <c:axId val="-2045851976"/>
        <c:scaling>
          <c:orientation val="minMax"/>
        </c:scaling>
        <c:delete val="0"/>
        <c:axPos val="l"/>
        <c:majorTickMark val="out"/>
        <c:minorTickMark val="none"/>
        <c:tickLblPos val="nextTo"/>
        <c:crossAx val="-2045849000"/>
        <c:crosses val="autoZero"/>
        <c:auto val="1"/>
        <c:lblAlgn val="ctr"/>
        <c:lblOffset val="100"/>
        <c:noMultiLvlLbl val="0"/>
      </c:catAx>
      <c:valAx>
        <c:axId val="-2045849000"/>
        <c:scaling>
          <c:orientation val="minMax"/>
        </c:scaling>
        <c:delete val="0"/>
        <c:axPos val="b"/>
        <c:majorGridlines/>
        <c:numFmt formatCode="General" sourceLinked="1"/>
        <c:majorTickMark val="out"/>
        <c:minorTickMark val="none"/>
        <c:tickLblPos val="nextTo"/>
        <c:crossAx val="-204585197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Sheet1!$B$9</c:f>
              <c:strCache>
                <c:ptCount val="1"/>
                <c:pt idx="0">
                  <c:v>PT BPRS Al Attaqwa Garuda Utama</c:v>
                </c:pt>
              </c:strCache>
            </c:strRef>
          </c:tx>
          <c:marker>
            <c:symbol val="none"/>
          </c:marker>
          <c:val>
            <c:numRef>
              <c:f>Sheet1!$B$10:$B$17</c:f>
              <c:numCache>
                <c:formatCode>General</c:formatCode>
                <c:ptCount val="8"/>
                <c:pt idx="0">
                  <c:v>0.4968</c:v>
                </c:pt>
                <c:pt idx="1">
                  <c:v>0.5765</c:v>
                </c:pt>
                <c:pt idx="2">
                  <c:v>0.5524</c:v>
                </c:pt>
                <c:pt idx="3">
                  <c:v>0.806</c:v>
                </c:pt>
                <c:pt idx="4">
                  <c:v>0.4925</c:v>
                </c:pt>
                <c:pt idx="5">
                  <c:v>0.6325</c:v>
                </c:pt>
                <c:pt idx="6">
                  <c:v>0.4853</c:v>
                </c:pt>
                <c:pt idx="7">
                  <c:v>0.6</c:v>
                </c:pt>
              </c:numCache>
            </c:numRef>
          </c:val>
          <c:smooth val="0"/>
        </c:ser>
        <c:ser>
          <c:idx val="1"/>
          <c:order val="1"/>
          <c:tx>
            <c:strRef>
              <c:f>Sheet1!$C$9</c:f>
              <c:strCache>
                <c:ptCount val="1"/>
                <c:pt idx="0">
                  <c:v>PT BPRS Wakalumi</c:v>
                </c:pt>
              </c:strCache>
            </c:strRef>
          </c:tx>
          <c:marker>
            <c:symbol val="none"/>
          </c:marker>
          <c:val>
            <c:numRef>
              <c:f>Sheet1!$C$10:$C$17</c:f>
              <c:numCache>
                <c:formatCode>General</c:formatCode>
                <c:ptCount val="8"/>
                <c:pt idx="0">
                  <c:v>0.5618</c:v>
                </c:pt>
                <c:pt idx="1">
                  <c:v>0.6932</c:v>
                </c:pt>
                <c:pt idx="2">
                  <c:v>0.5258</c:v>
                </c:pt>
                <c:pt idx="3">
                  <c:v>0.7142</c:v>
                </c:pt>
                <c:pt idx="4">
                  <c:v>0.5872</c:v>
                </c:pt>
                <c:pt idx="5">
                  <c:v>0.7148</c:v>
                </c:pt>
                <c:pt idx="6">
                  <c:v>0.5476</c:v>
                </c:pt>
                <c:pt idx="7">
                  <c:v>0.6669</c:v>
                </c:pt>
              </c:numCache>
            </c:numRef>
          </c:val>
          <c:smooth val="0"/>
        </c:ser>
        <c:ser>
          <c:idx val="2"/>
          <c:order val="2"/>
          <c:tx>
            <c:strRef>
              <c:f>Sheet1!$D$9</c:f>
              <c:strCache>
                <c:ptCount val="1"/>
                <c:pt idx="0">
                  <c:v>PT BPRS Berkah Ramadhan</c:v>
                </c:pt>
              </c:strCache>
            </c:strRef>
          </c:tx>
          <c:marker>
            <c:symbol val="none"/>
          </c:marker>
          <c:val>
            <c:numRef>
              <c:f>Sheet1!$D$10:$D$17</c:f>
              <c:numCache>
                <c:formatCode>General</c:formatCode>
                <c:ptCount val="8"/>
                <c:pt idx="0">
                  <c:v>0.4347</c:v>
                </c:pt>
                <c:pt idx="1">
                  <c:v>0.6881</c:v>
                </c:pt>
                <c:pt idx="2">
                  <c:v>0.4777</c:v>
                </c:pt>
                <c:pt idx="3">
                  <c:v>0.6808</c:v>
                </c:pt>
                <c:pt idx="4">
                  <c:v>0.4723</c:v>
                </c:pt>
                <c:pt idx="5">
                  <c:v>0.653</c:v>
                </c:pt>
                <c:pt idx="6">
                  <c:v>0.5163</c:v>
                </c:pt>
                <c:pt idx="7">
                  <c:v>0.7591</c:v>
                </c:pt>
              </c:numCache>
            </c:numRef>
          </c:val>
          <c:smooth val="0"/>
        </c:ser>
        <c:ser>
          <c:idx val="3"/>
          <c:order val="3"/>
          <c:tx>
            <c:strRef>
              <c:f>Sheet1!$E$9</c:f>
              <c:strCache>
                <c:ptCount val="1"/>
                <c:pt idx="0">
                  <c:v>PT BPRS Muamalah Cilegon</c:v>
                </c:pt>
              </c:strCache>
            </c:strRef>
          </c:tx>
          <c:marker>
            <c:symbol val="none"/>
          </c:marker>
          <c:val>
            <c:numRef>
              <c:f>Sheet1!$E$10:$E$17</c:f>
              <c:numCache>
                <c:formatCode>General</c:formatCode>
                <c:ptCount val="8"/>
                <c:pt idx="0">
                  <c:v>0.4821</c:v>
                </c:pt>
                <c:pt idx="1">
                  <c:v>0.6336</c:v>
                </c:pt>
                <c:pt idx="2">
                  <c:v>0.4528</c:v>
                </c:pt>
                <c:pt idx="3">
                  <c:v>0.5767</c:v>
                </c:pt>
                <c:pt idx="4">
                  <c:v>0.3999</c:v>
                </c:pt>
                <c:pt idx="5">
                  <c:v>0.5387</c:v>
                </c:pt>
                <c:pt idx="6">
                  <c:v>0.414</c:v>
                </c:pt>
                <c:pt idx="7">
                  <c:v>0.5021</c:v>
                </c:pt>
              </c:numCache>
            </c:numRef>
          </c:val>
          <c:smooth val="0"/>
        </c:ser>
        <c:ser>
          <c:idx val="4"/>
          <c:order val="4"/>
          <c:tx>
            <c:strRef>
              <c:f>Sheet1!$F$9</c:f>
              <c:strCache>
                <c:ptCount val="1"/>
                <c:pt idx="0">
                  <c:v>PT BPRS Harta Insan Karimah</c:v>
                </c:pt>
              </c:strCache>
            </c:strRef>
          </c:tx>
          <c:marker>
            <c:symbol val="none"/>
          </c:marker>
          <c:val>
            <c:numRef>
              <c:f>Sheet1!$F$10:$F$17</c:f>
              <c:numCache>
                <c:formatCode>General</c:formatCode>
                <c:ptCount val="8"/>
                <c:pt idx="0">
                  <c:v>0.9724</c:v>
                </c:pt>
                <c:pt idx="1">
                  <c:v>1.0</c:v>
                </c:pt>
                <c:pt idx="2">
                  <c:v>1.0</c:v>
                </c:pt>
                <c:pt idx="3">
                  <c:v>1.0</c:v>
                </c:pt>
                <c:pt idx="4">
                  <c:v>0.9771</c:v>
                </c:pt>
                <c:pt idx="5">
                  <c:v>0.9776</c:v>
                </c:pt>
                <c:pt idx="6">
                  <c:v>0.8071</c:v>
                </c:pt>
                <c:pt idx="7">
                  <c:v>0.9151</c:v>
                </c:pt>
              </c:numCache>
            </c:numRef>
          </c:val>
          <c:smooth val="0"/>
        </c:ser>
        <c:ser>
          <c:idx val="5"/>
          <c:order val="5"/>
          <c:tx>
            <c:strRef>
              <c:f>Sheet1!$G$9</c:f>
              <c:strCache>
                <c:ptCount val="1"/>
                <c:pt idx="0">
                  <c:v>PT BPRS Mulia Berkah Abadi</c:v>
                </c:pt>
              </c:strCache>
            </c:strRef>
          </c:tx>
          <c:marker>
            <c:symbol val="none"/>
          </c:marker>
          <c:val>
            <c:numRef>
              <c:f>Sheet1!$G$10:$G$17</c:f>
              <c:numCache>
                <c:formatCode>General</c:formatCode>
                <c:ptCount val="8"/>
                <c:pt idx="0">
                  <c:v>0.6075</c:v>
                </c:pt>
                <c:pt idx="1">
                  <c:v>0.7777</c:v>
                </c:pt>
                <c:pt idx="2">
                  <c:v>0.5609</c:v>
                </c:pt>
                <c:pt idx="3">
                  <c:v>0.801</c:v>
                </c:pt>
                <c:pt idx="4">
                  <c:v>0.5006</c:v>
                </c:pt>
                <c:pt idx="5">
                  <c:v>0.578</c:v>
                </c:pt>
                <c:pt idx="6">
                  <c:v>0.6084</c:v>
                </c:pt>
                <c:pt idx="7">
                  <c:v>0.7375</c:v>
                </c:pt>
              </c:numCache>
            </c:numRef>
          </c:val>
          <c:smooth val="0"/>
        </c:ser>
        <c:dLbls>
          <c:showLegendKey val="0"/>
          <c:showVal val="0"/>
          <c:showCatName val="0"/>
          <c:showSerName val="0"/>
          <c:showPercent val="0"/>
          <c:showBubbleSize val="0"/>
        </c:dLbls>
        <c:marker val="1"/>
        <c:smooth val="0"/>
        <c:axId val="-2046757400"/>
        <c:axId val="-2046754408"/>
      </c:lineChart>
      <c:catAx>
        <c:axId val="-2046757400"/>
        <c:scaling>
          <c:orientation val="minMax"/>
        </c:scaling>
        <c:delete val="0"/>
        <c:axPos val="b"/>
        <c:majorTickMark val="out"/>
        <c:minorTickMark val="none"/>
        <c:tickLblPos val="nextTo"/>
        <c:crossAx val="-2046754408"/>
        <c:crosses val="autoZero"/>
        <c:auto val="1"/>
        <c:lblAlgn val="ctr"/>
        <c:lblOffset val="100"/>
        <c:noMultiLvlLbl val="0"/>
      </c:catAx>
      <c:valAx>
        <c:axId val="-2046754408"/>
        <c:scaling>
          <c:orientation val="minMax"/>
        </c:scaling>
        <c:delete val="0"/>
        <c:axPos val="l"/>
        <c:majorGridlines/>
        <c:numFmt formatCode="General" sourceLinked="1"/>
        <c:majorTickMark val="out"/>
        <c:minorTickMark val="none"/>
        <c:tickLblPos val="nextTo"/>
        <c:crossAx val="-2046757400"/>
        <c:crosses val="autoZero"/>
        <c:crossBetween val="between"/>
      </c:valAx>
    </c:plotArea>
    <c:legend>
      <c:legendPos val="r"/>
      <c:layout/>
      <c:overlay val="0"/>
      <c:txPr>
        <a:bodyPr/>
        <a:lstStyle/>
        <a:p>
          <a:pPr algn="l">
            <a:defRPr/>
          </a:pPr>
          <a:endParaRPr lang="en-US"/>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lineChart>
        <c:grouping val="standard"/>
        <c:varyColors val="0"/>
        <c:ser>
          <c:idx val="0"/>
          <c:order val="0"/>
          <c:tx>
            <c:strRef>
              <c:f>ACEH!$B$102</c:f>
              <c:strCache>
                <c:ptCount val="1"/>
                <c:pt idx="0">
                  <c:v>PT BPRS Madina Mandiri Sejahtera</c:v>
                </c:pt>
              </c:strCache>
            </c:strRef>
          </c:tx>
          <c:marker>
            <c:symbol val="none"/>
          </c:marker>
          <c:val>
            <c:numRef>
              <c:f>ACEH!$B$103:$B$110</c:f>
              <c:numCache>
                <c:formatCode>General</c:formatCode>
                <c:ptCount val="8"/>
                <c:pt idx="0">
                  <c:v>0.6784</c:v>
                </c:pt>
                <c:pt idx="1">
                  <c:v>0.9214</c:v>
                </c:pt>
                <c:pt idx="2">
                  <c:v>0.6574</c:v>
                </c:pt>
                <c:pt idx="3">
                  <c:v>1.0</c:v>
                </c:pt>
                <c:pt idx="4">
                  <c:v>0.2998</c:v>
                </c:pt>
                <c:pt idx="5">
                  <c:v>0.5292</c:v>
                </c:pt>
                <c:pt idx="6">
                  <c:v>0.5655</c:v>
                </c:pt>
                <c:pt idx="7">
                  <c:v>0.7256</c:v>
                </c:pt>
              </c:numCache>
            </c:numRef>
          </c:val>
          <c:smooth val="0"/>
        </c:ser>
        <c:ser>
          <c:idx val="1"/>
          <c:order val="1"/>
          <c:tx>
            <c:strRef>
              <c:f>ACEH!$C$102</c:f>
              <c:strCache>
                <c:ptCount val="1"/>
                <c:pt idx="0">
                  <c:v>PT BPRS Barokah Dana Sejahtera</c:v>
                </c:pt>
              </c:strCache>
            </c:strRef>
          </c:tx>
          <c:marker>
            <c:symbol val="none"/>
          </c:marker>
          <c:val>
            <c:numRef>
              <c:f>ACEH!$C$103:$C$110</c:f>
              <c:numCache>
                <c:formatCode>General</c:formatCode>
                <c:ptCount val="8"/>
                <c:pt idx="0">
                  <c:v>0.4767</c:v>
                </c:pt>
                <c:pt idx="1">
                  <c:v>0.6502</c:v>
                </c:pt>
                <c:pt idx="2">
                  <c:v>0.5467</c:v>
                </c:pt>
                <c:pt idx="3">
                  <c:v>0.6982</c:v>
                </c:pt>
                <c:pt idx="4">
                  <c:v>0.542</c:v>
                </c:pt>
                <c:pt idx="5">
                  <c:v>0.7345</c:v>
                </c:pt>
                <c:pt idx="6">
                  <c:v>0.5476</c:v>
                </c:pt>
                <c:pt idx="7">
                  <c:v>0.7534</c:v>
                </c:pt>
              </c:numCache>
            </c:numRef>
          </c:val>
          <c:smooth val="0"/>
        </c:ser>
        <c:dLbls>
          <c:showLegendKey val="0"/>
          <c:showVal val="0"/>
          <c:showCatName val="0"/>
          <c:showSerName val="0"/>
          <c:showPercent val="0"/>
          <c:showBubbleSize val="0"/>
        </c:dLbls>
        <c:marker val="1"/>
        <c:smooth val="0"/>
        <c:axId val="-2044391976"/>
        <c:axId val="-2044029464"/>
      </c:lineChart>
      <c:catAx>
        <c:axId val="-2044391976"/>
        <c:scaling>
          <c:orientation val="minMax"/>
        </c:scaling>
        <c:delete val="0"/>
        <c:axPos val="b"/>
        <c:majorTickMark val="out"/>
        <c:minorTickMark val="none"/>
        <c:tickLblPos val="nextTo"/>
        <c:crossAx val="-2044029464"/>
        <c:crosses val="autoZero"/>
        <c:auto val="1"/>
        <c:lblAlgn val="ctr"/>
        <c:lblOffset val="100"/>
        <c:noMultiLvlLbl val="0"/>
      </c:catAx>
      <c:valAx>
        <c:axId val="-2044029464"/>
        <c:scaling>
          <c:orientation val="minMax"/>
        </c:scaling>
        <c:delete val="0"/>
        <c:axPos val="l"/>
        <c:majorGridlines/>
        <c:numFmt formatCode="General" sourceLinked="1"/>
        <c:majorTickMark val="out"/>
        <c:minorTickMark val="none"/>
        <c:tickLblPos val="nextTo"/>
        <c:crossAx val="-2044391976"/>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2F9E8-586F-0046-BF67-DBAD9C4C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30</Pages>
  <Words>8205</Words>
  <Characters>46771</Characters>
  <Application>Microsoft Macintosh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rindang nuri</dc:creator>
  <cp:lastModifiedBy>rindang nuri</cp:lastModifiedBy>
  <cp:revision>10</cp:revision>
  <dcterms:created xsi:type="dcterms:W3CDTF">2018-08-19T13:20:00Z</dcterms:created>
  <dcterms:modified xsi:type="dcterms:W3CDTF">2018-08-19T14:15:00Z</dcterms:modified>
</cp:coreProperties>
</file>