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886" w:rsidRPr="00A02886" w:rsidRDefault="00A02886" w:rsidP="00A02886">
      <w:pPr>
        <w:spacing w:after="0" w:line="240" w:lineRule="auto"/>
        <w:jc w:val="center"/>
        <w:rPr>
          <w:rFonts w:ascii="Times New Roman" w:hAnsi="Times New Roman"/>
          <w:sz w:val="24"/>
          <w:szCs w:val="24"/>
        </w:rPr>
      </w:pPr>
      <w:r w:rsidRPr="00A02886">
        <w:rPr>
          <w:rFonts w:ascii="Times New Roman" w:hAnsi="Times New Roman"/>
          <w:sz w:val="24"/>
          <w:szCs w:val="24"/>
        </w:rPr>
        <w:t>Jurnal Kesehatan ..... (.....) 2020, .....-.....</w:t>
      </w:r>
    </w:p>
    <w:p w:rsidR="00A02886" w:rsidRPr="00A02886" w:rsidRDefault="00A02886" w:rsidP="00A02886">
      <w:pPr>
        <w:spacing w:after="0" w:line="240" w:lineRule="auto"/>
        <w:ind w:right="-3"/>
        <w:jc w:val="center"/>
        <w:rPr>
          <w:rFonts w:ascii="Times New Roman" w:hAnsi="Times New Roman"/>
          <w:b/>
          <w:sz w:val="24"/>
          <w:szCs w:val="24"/>
        </w:rPr>
      </w:pPr>
    </w:p>
    <w:p w:rsidR="00A02886" w:rsidRPr="00A02886" w:rsidRDefault="00A02886" w:rsidP="00A02886">
      <w:pPr>
        <w:spacing w:after="0" w:line="240" w:lineRule="auto"/>
        <w:ind w:right="-3"/>
        <w:jc w:val="center"/>
        <w:rPr>
          <w:rFonts w:ascii="Times New Roman" w:hAnsi="Times New Roman"/>
          <w:b/>
          <w:sz w:val="24"/>
          <w:szCs w:val="24"/>
        </w:rPr>
      </w:pPr>
    </w:p>
    <w:p w:rsidR="00A02886" w:rsidRPr="00A02886" w:rsidRDefault="00A02886" w:rsidP="00A02886">
      <w:pPr>
        <w:spacing w:after="0" w:line="240" w:lineRule="auto"/>
        <w:ind w:right="-3"/>
        <w:jc w:val="center"/>
        <w:rPr>
          <w:rFonts w:ascii="Times New Roman" w:hAnsi="Times New Roman"/>
          <w:b/>
          <w:sz w:val="24"/>
          <w:szCs w:val="24"/>
        </w:rPr>
      </w:pPr>
    </w:p>
    <w:p w:rsidR="00A02886" w:rsidRPr="00A02886" w:rsidRDefault="00A02886" w:rsidP="00A02886">
      <w:pPr>
        <w:spacing w:after="0" w:line="240" w:lineRule="auto"/>
        <w:ind w:right="-3"/>
        <w:jc w:val="center"/>
        <w:rPr>
          <w:rFonts w:ascii="Times New Roman" w:hAnsi="Times New Roman"/>
          <w:b/>
          <w:sz w:val="24"/>
          <w:szCs w:val="24"/>
        </w:rPr>
      </w:pPr>
    </w:p>
    <w:p w:rsidR="00A02886" w:rsidRPr="00A02886" w:rsidRDefault="00A02886" w:rsidP="00A02886">
      <w:pPr>
        <w:spacing w:after="0" w:line="240" w:lineRule="auto"/>
        <w:ind w:right="-3"/>
        <w:jc w:val="center"/>
        <w:rPr>
          <w:rFonts w:ascii="Times New Roman" w:hAnsi="Times New Roman"/>
          <w:b/>
          <w:sz w:val="24"/>
          <w:szCs w:val="24"/>
        </w:rPr>
      </w:pPr>
    </w:p>
    <w:p w:rsidR="00A02886" w:rsidRPr="00A02886" w:rsidRDefault="00A02886" w:rsidP="00A02886">
      <w:pPr>
        <w:pStyle w:val="Heading1"/>
        <w:spacing w:before="0" w:line="240" w:lineRule="auto"/>
        <w:jc w:val="center"/>
        <w:rPr>
          <w:rFonts w:ascii="Times New Roman" w:hAnsi="Times New Roman"/>
          <w:color w:val="auto"/>
          <w:sz w:val="24"/>
          <w:szCs w:val="24"/>
        </w:rPr>
      </w:pPr>
      <w:bookmarkStart w:id="0" w:name="_Toc31115266"/>
      <w:r w:rsidRPr="00A02886">
        <w:rPr>
          <w:rFonts w:ascii="Times New Roman" w:hAnsi="Times New Roman"/>
          <w:color w:val="auto"/>
          <w:sz w:val="24"/>
          <w:szCs w:val="24"/>
        </w:rPr>
        <w:t>UJI INTER-RATER</w:t>
      </w:r>
      <w:r w:rsidRPr="00A02886">
        <w:rPr>
          <w:rFonts w:ascii="Times New Roman" w:hAnsi="Times New Roman"/>
          <w:color w:val="auto"/>
          <w:sz w:val="24"/>
          <w:szCs w:val="24"/>
          <w:lang w:val="id-ID"/>
        </w:rPr>
        <w:t xml:space="preserve"> RELIABILITY</w:t>
      </w:r>
      <w:r w:rsidRPr="00A02886">
        <w:rPr>
          <w:rFonts w:ascii="Times New Roman" w:hAnsi="Times New Roman"/>
          <w:color w:val="auto"/>
          <w:sz w:val="24"/>
          <w:szCs w:val="24"/>
        </w:rPr>
        <w:t xml:space="preserve"> WESTERN ONTARIO AND MCMASTER UNIVERSITY (WOMAC) OSTEOARTHRITIS INDEX PADA PASIEN OSTEOARTHRITIS KNEE </w:t>
      </w:r>
      <w:bookmarkEnd w:id="0"/>
    </w:p>
    <w:p w:rsidR="00A02886" w:rsidRDefault="00A02886" w:rsidP="00A02886">
      <w:pPr>
        <w:spacing w:after="0" w:line="240" w:lineRule="auto"/>
        <w:ind w:left="1134" w:right="1088"/>
        <w:jc w:val="center"/>
        <w:rPr>
          <w:rFonts w:ascii="Times New Roman" w:hAnsi="Times New Roman"/>
          <w:b/>
          <w:sz w:val="24"/>
          <w:szCs w:val="24"/>
        </w:rPr>
      </w:pPr>
    </w:p>
    <w:p w:rsidR="009E172E" w:rsidRDefault="00C129F5" w:rsidP="00A02886">
      <w:pPr>
        <w:spacing w:after="0" w:line="240" w:lineRule="auto"/>
        <w:ind w:left="1134" w:right="1088"/>
        <w:jc w:val="center"/>
        <w:rPr>
          <w:rFonts w:ascii="Times New Roman" w:hAnsi="Times New Roman"/>
          <w:b/>
          <w:sz w:val="24"/>
          <w:szCs w:val="24"/>
          <w:vertAlign w:val="superscript"/>
        </w:rPr>
      </w:pPr>
      <w:r>
        <w:rPr>
          <w:rFonts w:ascii="Times New Roman" w:hAnsi="Times New Roman"/>
          <w:b/>
          <w:sz w:val="24"/>
          <w:szCs w:val="24"/>
        </w:rPr>
        <w:t>Suryo Saputra</w:t>
      </w:r>
      <w:r w:rsidR="00A02886" w:rsidRPr="001B21DF">
        <w:rPr>
          <w:rFonts w:ascii="Times New Roman" w:hAnsi="Times New Roman"/>
          <w:b/>
          <w:sz w:val="24"/>
          <w:szCs w:val="24"/>
        </w:rPr>
        <w:t xml:space="preserve"> Perdana</w:t>
      </w:r>
      <w:r w:rsidR="00A02886" w:rsidRPr="001B21DF">
        <w:rPr>
          <w:rFonts w:ascii="Times New Roman" w:hAnsi="Times New Roman"/>
          <w:b/>
          <w:sz w:val="24"/>
          <w:szCs w:val="24"/>
          <w:vertAlign w:val="superscript"/>
        </w:rPr>
        <w:t>1</w:t>
      </w:r>
      <w:r w:rsidR="00A02886">
        <w:rPr>
          <w:rFonts w:ascii="Times New Roman" w:hAnsi="Times New Roman"/>
          <w:b/>
          <w:sz w:val="24"/>
          <w:szCs w:val="24"/>
        </w:rPr>
        <w:t>, Amaliyah Hana Safitri</w:t>
      </w:r>
      <w:r w:rsidR="00A02886" w:rsidRPr="001B21DF">
        <w:rPr>
          <w:rFonts w:ascii="Times New Roman" w:hAnsi="Times New Roman"/>
          <w:b/>
          <w:sz w:val="24"/>
          <w:szCs w:val="24"/>
          <w:vertAlign w:val="superscript"/>
        </w:rPr>
        <w:t>2</w:t>
      </w:r>
      <w:r w:rsidR="00A02886">
        <w:rPr>
          <w:rFonts w:ascii="Times New Roman" w:hAnsi="Times New Roman"/>
          <w:b/>
          <w:sz w:val="24"/>
          <w:szCs w:val="24"/>
        </w:rPr>
        <w:t>, Nabila</w:t>
      </w:r>
      <w:r w:rsidR="007404C2">
        <w:rPr>
          <w:rFonts w:ascii="Times New Roman" w:hAnsi="Times New Roman"/>
          <w:b/>
          <w:sz w:val="24"/>
          <w:szCs w:val="24"/>
          <w:vertAlign w:val="superscript"/>
        </w:rPr>
        <w:t>3</w:t>
      </w:r>
      <w:bookmarkStart w:id="1" w:name="_GoBack"/>
      <w:bookmarkEnd w:id="1"/>
    </w:p>
    <w:p w:rsidR="00A02886" w:rsidRDefault="00A02886" w:rsidP="00A02886">
      <w:pPr>
        <w:spacing w:after="0" w:line="240" w:lineRule="auto"/>
        <w:ind w:left="1134" w:right="1088"/>
        <w:jc w:val="center"/>
        <w:rPr>
          <w:rFonts w:ascii="Times New Roman" w:hAnsi="Times New Roman"/>
          <w:sz w:val="24"/>
          <w:szCs w:val="24"/>
        </w:rPr>
      </w:pPr>
    </w:p>
    <w:p w:rsidR="00A02886" w:rsidRPr="001B21DF" w:rsidRDefault="00A02886" w:rsidP="00A02886">
      <w:pPr>
        <w:spacing w:after="0" w:line="240" w:lineRule="auto"/>
        <w:ind w:left="1134" w:right="1088"/>
        <w:jc w:val="center"/>
        <w:rPr>
          <w:rFonts w:ascii="Times New Roman" w:hAnsi="Times New Roman"/>
          <w:sz w:val="24"/>
          <w:szCs w:val="24"/>
        </w:rPr>
      </w:pPr>
      <w:r w:rsidRPr="001B21DF">
        <w:rPr>
          <w:rFonts w:ascii="Times New Roman" w:hAnsi="Times New Roman"/>
          <w:sz w:val="24"/>
          <w:szCs w:val="24"/>
        </w:rPr>
        <w:t>Program Studi Fisioterapi, Fakultas Ilmu Kesehatan, Universitas Muhammadiyah Surakarta.</w:t>
      </w:r>
    </w:p>
    <w:p w:rsidR="00A02886" w:rsidRPr="001B21DF" w:rsidRDefault="00A02886" w:rsidP="00A02886">
      <w:pPr>
        <w:pStyle w:val="Default"/>
        <w:ind w:left="1134" w:right="1088"/>
        <w:jc w:val="center"/>
      </w:pPr>
      <w:r w:rsidRPr="001B21DF">
        <w:t>Jl. Ahmad Yani, Kartasura, Surakarta 57169, Jawa Tengah, Indonesia</w:t>
      </w:r>
    </w:p>
    <w:p w:rsidR="00A02886" w:rsidRDefault="00A02886" w:rsidP="00A02886">
      <w:pPr>
        <w:pStyle w:val="Default"/>
        <w:ind w:left="1134" w:right="1088"/>
        <w:jc w:val="center"/>
      </w:pPr>
      <w:r w:rsidRPr="001B21DF">
        <w:t xml:space="preserve">Email: </w:t>
      </w:r>
      <w:r w:rsidRPr="001B21DF">
        <w:rPr>
          <w:vertAlign w:val="superscript"/>
        </w:rPr>
        <w:t>1</w:t>
      </w:r>
      <w:r w:rsidR="00C129F5">
        <w:rPr>
          <w:lang w:val="en-US"/>
        </w:rPr>
        <w:t>ssp741@ums.ac.id</w:t>
      </w:r>
      <w:r w:rsidRPr="001B21DF">
        <w:t xml:space="preserve">; </w:t>
      </w:r>
      <w:r w:rsidRPr="001B21DF">
        <w:rPr>
          <w:vertAlign w:val="superscript"/>
        </w:rPr>
        <w:t>2</w:t>
      </w:r>
      <w:r w:rsidR="00C129F5">
        <w:t>a</w:t>
      </w:r>
      <w:r w:rsidR="00D244DF">
        <w:t>mlyhsafi@gmail.com</w:t>
      </w:r>
      <w:r>
        <w:t xml:space="preserve">; </w:t>
      </w:r>
      <w:r w:rsidRPr="00A02886">
        <w:rPr>
          <w:vertAlign w:val="superscript"/>
        </w:rPr>
        <w:t>3</w:t>
      </w:r>
      <w:r w:rsidR="00C129F5">
        <w:t>a</w:t>
      </w:r>
      <w:r w:rsidR="00D244DF">
        <w:t>abilafajrihasan@gmail.com</w:t>
      </w:r>
    </w:p>
    <w:p w:rsidR="00A02886" w:rsidRDefault="00A02886" w:rsidP="00A02886">
      <w:pPr>
        <w:pStyle w:val="Default"/>
        <w:ind w:left="1134" w:right="1088"/>
        <w:jc w:val="center"/>
      </w:pPr>
    </w:p>
    <w:p w:rsidR="00A02886" w:rsidRPr="001B21DF" w:rsidRDefault="00D244DF" w:rsidP="00A02886">
      <w:pPr>
        <w:pStyle w:val="Default"/>
        <w:jc w:val="center"/>
      </w:pPr>
      <w:r>
        <w:t>Tanggal Submisi: ..........</w:t>
      </w:r>
      <w:r w:rsidR="00A02886" w:rsidRPr="001B21DF">
        <w:t>; Tanggal Penerimaan: .....</w:t>
      </w:r>
      <w:r>
        <w:t>.....</w:t>
      </w:r>
    </w:p>
    <w:p w:rsidR="00A02886" w:rsidRDefault="00A02886" w:rsidP="00A02886">
      <w:pPr>
        <w:pStyle w:val="Default"/>
        <w:ind w:left="1134" w:right="1088"/>
        <w:jc w:val="center"/>
      </w:pPr>
    </w:p>
    <w:p w:rsidR="00A02886" w:rsidRPr="00A02886" w:rsidRDefault="00A02886" w:rsidP="00A02886">
      <w:pPr>
        <w:pStyle w:val="Default"/>
        <w:ind w:left="1134" w:right="1088"/>
        <w:jc w:val="center"/>
        <w:rPr>
          <w:b/>
        </w:rPr>
      </w:pPr>
      <w:r w:rsidRPr="00A02886">
        <w:rPr>
          <w:b/>
        </w:rPr>
        <w:t>ABSTRAK</w:t>
      </w:r>
    </w:p>
    <w:p w:rsidR="00A02886" w:rsidRDefault="00A02886" w:rsidP="00A02886">
      <w:pPr>
        <w:pStyle w:val="Default"/>
        <w:ind w:left="1134" w:right="1088"/>
        <w:jc w:val="both"/>
      </w:pPr>
      <w:r w:rsidRPr="00BD1D10">
        <w:t xml:space="preserve">Di Indonesia sebanyak 5% dari seluruh penduduknya menderita Osteoarthritis </w:t>
      </w:r>
      <w:r w:rsidRPr="00BD1D10">
        <w:rPr>
          <w:i/>
        </w:rPr>
        <w:t>Knee</w:t>
      </w:r>
      <w:r w:rsidRPr="00BD1D10">
        <w:t xml:space="preserve">, sehingga diperlukan alat ukur yang relevan untuk mengukur </w:t>
      </w:r>
      <w:r w:rsidRPr="00BD1D10">
        <w:rPr>
          <w:i/>
        </w:rPr>
        <w:t xml:space="preserve">activities daily living </w:t>
      </w:r>
      <w:r w:rsidRPr="00BD1D10">
        <w:t xml:space="preserve">(ADL) dan </w:t>
      </w:r>
      <w:r w:rsidRPr="00BD1D10">
        <w:rPr>
          <w:i/>
        </w:rPr>
        <w:t xml:space="preserve">body function </w:t>
      </w:r>
      <w:r w:rsidRPr="00BD1D10">
        <w:t xml:space="preserve">pada penderita OA. Selain menguji apakah alat ukur tersebut valid dan reliabel, diperlukan uji inter-rater reliability dari Indeks </w:t>
      </w:r>
      <w:r w:rsidRPr="00B5477E">
        <w:t xml:space="preserve">The Western Ontario and McMaster University Osteoarthritis Index </w:t>
      </w:r>
      <w:r>
        <w:t>(</w:t>
      </w:r>
      <w:r w:rsidRPr="00BD1D10">
        <w:t>WOMAC</w:t>
      </w:r>
      <w:r>
        <w:t>)</w:t>
      </w:r>
      <w:r w:rsidRPr="00BD1D10">
        <w:t xml:space="preserve"> untuk digunakan di Indonesia.</w:t>
      </w:r>
      <w:r>
        <w:t xml:space="preserve"> </w:t>
      </w:r>
      <w:r w:rsidRPr="00BD1D10">
        <w:t xml:space="preserve">Pada penelitian ini menggunakan jenis penelitian </w:t>
      </w:r>
      <w:r w:rsidRPr="00BD1D10">
        <w:rPr>
          <w:i/>
        </w:rPr>
        <w:t>observational study</w:t>
      </w:r>
      <w:r w:rsidRPr="00BD1D10">
        <w:t xml:space="preserve"> dengan pendekatan berupa uji inter-rater reliability pada instrumen pengukuran WOMAC untuk diujikan kepada fisioterapi dengan seorang pasien osteoarthritis dihari yang sama. Analisis item-per-item dilakukan kepada rater sebelum dilakukannya pemeriksaan kepada pasien. Reliabilitas </w:t>
      </w:r>
      <w:r w:rsidRPr="00BD1D10">
        <w:rPr>
          <w:i/>
        </w:rPr>
        <w:t>inter-rater</w:t>
      </w:r>
      <w:r w:rsidRPr="00BD1D10">
        <w:t xml:space="preserve"> diukur menggunakan fleiss kappa (κ). Indek WOMAC yang terdiri dari 5 pertanyaan yang menanyakan keluhan nyeri, 2 pertanyaan tentang kekakuan dan 17 pertanyaan tentang kesulitan dalam melakukan aktifitas keseharian.</w:t>
      </w:r>
    </w:p>
    <w:p w:rsidR="00A02886" w:rsidRDefault="00A02886" w:rsidP="00A02886">
      <w:pPr>
        <w:pStyle w:val="Default"/>
        <w:ind w:left="1134" w:right="1088"/>
        <w:jc w:val="both"/>
      </w:pPr>
    </w:p>
    <w:p w:rsidR="00A02886" w:rsidRDefault="00A02886" w:rsidP="00A02886">
      <w:pPr>
        <w:pStyle w:val="Default"/>
        <w:ind w:left="1134" w:right="1088"/>
        <w:jc w:val="both"/>
      </w:pPr>
      <w:r w:rsidRPr="00A02886">
        <w:rPr>
          <w:b/>
        </w:rPr>
        <w:t>Kata Kunci:</w:t>
      </w:r>
      <w:r w:rsidRPr="00A02886">
        <w:t xml:space="preserve"> </w:t>
      </w:r>
      <w:r w:rsidRPr="00BD1D10">
        <w:t>Osteoarthritis Knee, WOMAC, Inter-rater, Reliability.</w:t>
      </w:r>
    </w:p>
    <w:p w:rsidR="00A02886" w:rsidRDefault="00A02886" w:rsidP="00A02886">
      <w:pPr>
        <w:pStyle w:val="Default"/>
        <w:ind w:left="1134" w:right="1088"/>
        <w:jc w:val="both"/>
      </w:pPr>
    </w:p>
    <w:p w:rsidR="00A02886" w:rsidRPr="001B21DF" w:rsidRDefault="00A02886" w:rsidP="00A02886">
      <w:pPr>
        <w:pStyle w:val="Default"/>
        <w:ind w:left="1134" w:right="1088"/>
        <w:jc w:val="both"/>
      </w:pPr>
      <w:r w:rsidRPr="001B21DF">
        <w:t>ISSN .......</w:t>
      </w:r>
    </w:p>
    <w:p w:rsidR="00A02886" w:rsidRDefault="00A02886" w:rsidP="00A02886">
      <w:pPr>
        <w:pStyle w:val="Default"/>
        <w:ind w:left="1134" w:right="1088"/>
        <w:jc w:val="both"/>
      </w:pPr>
    </w:p>
    <w:p w:rsidR="00A02886" w:rsidRPr="00A02886" w:rsidRDefault="00A02886" w:rsidP="00A02886">
      <w:pPr>
        <w:pStyle w:val="Default"/>
        <w:ind w:left="1134" w:right="1088"/>
        <w:jc w:val="center"/>
        <w:rPr>
          <w:b/>
        </w:rPr>
      </w:pPr>
      <w:r w:rsidRPr="00A02886">
        <w:rPr>
          <w:b/>
        </w:rPr>
        <w:t>ABTRACT</w:t>
      </w:r>
    </w:p>
    <w:p w:rsidR="00A02886" w:rsidRDefault="00A02886" w:rsidP="00A02886">
      <w:pPr>
        <w:pStyle w:val="Default"/>
        <w:ind w:left="1134" w:right="1088"/>
        <w:jc w:val="both"/>
      </w:pPr>
      <w:r w:rsidRPr="00BD1D10">
        <w:t>In Indonesia, as much as 5% of the entire population suffering from knee osteoarthritis, relevant measurement tools are needed to measure daily li</w:t>
      </w:r>
      <w:r>
        <w:t>ving activities (ADL) and body</w:t>
      </w:r>
      <w:r w:rsidRPr="00BD1D10">
        <w:t xml:space="preserve"> functions in patients with OA. Besides being able to be used as a valid and reliable measurement tool, an inter-appraisal reliability test from the </w:t>
      </w:r>
      <w:r w:rsidRPr="00B5477E">
        <w:t xml:space="preserve">The Western Ontario and McMaster University Osteoarthritis Index </w:t>
      </w:r>
      <w:r>
        <w:t>(</w:t>
      </w:r>
      <w:r w:rsidRPr="00BD1D10">
        <w:t>WOMAC</w:t>
      </w:r>
      <w:r>
        <w:t>)</w:t>
      </w:r>
      <w:r w:rsidRPr="00BD1D10">
        <w:t xml:space="preserve"> </w:t>
      </w:r>
      <w:r>
        <w:t xml:space="preserve">is needed for use in Indonesia. </w:t>
      </w:r>
      <w:r w:rsidRPr="00BD1D10">
        <w:t>In this study, this type of obs</w:t>
      </w:r>
      <w:r>
        <w:t>ervational study uses an inter-</w:t>
      </w:r>
      <w:r>
        <w:lastRenderedPageBreak/>
        <w:t>rater</w:t>
      </w:r>
      <w:r w:rsidRPr="00BD1D10">
        <w:t xml:space="preserve"> reliability test on the WOMAC assessment instrument to be tested for physiotherapy with osteoarthritis patients on the same day. Item-by-item analysis is performed to the rater before requesting acce</w:t>
      </w:r>
      <w:r>
        <w:t>ptance from the patient. Inter-rater</w:t>
      </w:r>
      <w:r w:rsidRPr="00BD1D10">
        <w:t xml:space="preserve"> reliability uses kappa fleiss (κ). The WOMAC index consists of 5 questions that raise complaints, 2 questions about rigidity and 17 questions about difficulties in carrying out daily activitie</w:t>
      </w:r>
      <w:r w:rsidRPr="00AD7410">
        <w:t>s.</w:t>
      </w:r>
    </w:p>
    <w:p w:rsidR="00A02886" w:rsidRDefault="00A02886" w:rsidP="00A02886">
      <w:pPr>
        <w:pStyle w:val="ListParagraph"/>
        <w:spacing w:line="240" w:lineRule="auto"/>
        <w:ind w:left="1134" w:right="1088"/>
        <w:jc w:val="both"/>
        <w:rPr>
          <w:rFonts w:ascii="Times New Roman" w:hAnsi="Times New Roman"/>
          <w:b/>
          <w:sz w:val="24"/>
          <w:szCs w:val="24"/>
        </w:rPr>
      </w:pPr>
    </w:p>
    <w:p w:rsidR="00A02886" w:rsidRDefault="00A02886" w:rsidP="00A02886">
      <w:pPr>
        <w:pStyle w:val="ListParagraph"/>
        <w:spacing w:line="240" w:lineRule="auto"/>
        <w:ind w:left="1134" w:right="1088"/>
        <w:jc w:val="both"/>
        <w:rPr>
          <w:rFonts w:ascii="Times New Roman" w:hAnsi="Times New Roman"/>
          <w:sz w:val="24"/>
          <w:szCs w:val="24"/>
        </w:rPr>
      </w:pPr>
      <w:r w:rsidRPr="00066936">
        <w:rPr>
          <w:rFonts w:ascii="Times New Roman" w:hAnsi="Times New Roman"/>
          <w:b/>
          <w:sz w:val="24"/>
          <w:szCs w:val="24"/>
        </w:rPr>
        <w:t>Keywords:</w:t>
      </w:r>
      <w:r w:rsidRPr="00BD1D10">
        <w:rPr>
          <w:rFonts w:ascii="Times New Roman" w:hAnsi="Times New Roman"/>
          <w:sz w:val="24"/>
          <w:szCs w:val="24"/>
        </w:rPr>
        <w:t xml:space="preserve"> Knee Osteoarthritis, WOMAC, Inter-rater, Reliability.</w:t>
      </w:r>
    </w:p>
    <w:p w:rsidR="00A02886" w:rsidRDefault="00A02886" w:rsidP="00A02886">
      <w:pPr>
        <w:pStyle w:val="ListParagraph"/>
        <w:spacing w:line="240" w:lineRule="auto"/>
        <w:ind w:left="0" w:right="-3"/>
        <w:jc w:val="both"/>
        <w:rPr>
          <w:rFonts w:ascii="Times New Roman" w:hAnsi="Times New Roman"/>
          <w:sz w:val="24"/>
          <w:szCs w:val="24"/>
        </w:rPr>
      </w:pPr>
    </w:p>
    <w:p w:rsidR="00A02886" w:rsidRDefault="00A02886" w:rsidP="00A02886">
      <w:pPr>
        <w:pStyle w:val="ListParagraph"/>
        <w:spacing w:line="240" w:lineRule="auto"/>
        <w:ind w:left="0" w:right="-3"/>
        <w:jc w:val="both"/>
        <w:rPr>
          <w:rFonts w:ascii="Times New Roman" w:hAnsi="Times New Roman"/>
          <w:sz w:val="24"/>
          <w:szCs w:val="24"/>
        </w:rPr>
        <w:sectPr w:rsidR="00A02886" w:rsidSect="00DD1068">
          <w:headerReference w:type="default" r:id="rId8"/>
          <w:pgSz w:w="11906" w:h="16838"/>
          <w:pgMar w:top="1440" w:right="1440" w:bottom="1440" w:left="1440" w:header="708" w:footer="708" w:gutter="0"/>
          <w:cols w:space="708"/>
          <w:titlePg/>
          <w:docGrid w:linePitch="360"/>
        </w:sectPr>
      </w:pPr>
    </w:p>
    <w:p w:rsidR="00A02886" w:rsidRPr="00066936" w:rsidRDefault="00A02886" w:rsidP="00A02886">
      <w:pPr>
        <w:pStyle w:val="ListParagraph"/>
        <w:spacing w:line="240" w:lineRule="auto"/>
        <w:ind w:left="0"/>
        <w:jc w:val="both"/>
        <w:rPr>
          <w:rFonts w:ascii="Times New Roman" w:hAnsi="Times New Roman"/>
          <w:b/>
          <w:sz w:val="24"/>
          <w:szCs w:val="24"/>
        </w:rPr>
      </w:pPr>
      <w:r w:rsidRPr="00066936">
        <w:rPr>
          <w:rFonts w:ascii="Times New Roman" w:hAnsi="Times New Roman"/>
          <w:b/>
          <w:sz w:val="24"/>
          <w:szCs w:val="24"/>
        </w:rPr>
        <w:t xml:space="preserve">PENDAHULUAN </w:t>
      </w:r>
    </w:p>
    <w:p w:rsidR="00A02886" w:rsidRDefault="00A02886" w:rsidP="00A02886">
      <w:pPr>
        <w:pStyle w:val="ListParagraph"/>
        <w:spacing w:line="240" w:lineRule="auto"/>
        <w:ind w:left="0" w:firstLine="436"/>
        <w:jc w:val="both"/>
        <w:rPr>
          <w:rFonts w:ascii="Times New Roman" w:hAnsi="Times New Roman"/>
          <w:sz w:val="24"/>
          <w:szCs w:val="24"/>
        </w:rPr>
      </w:pPr>
    </w:p>
    <w:p w:rsidR="00A02886" w:rsidRPr="00B5477E" w:rsidRDefault="00A02886" w:rsidP="00A02886">
      <w:pPr>
        <w:pStyle w:val="ListParagraph"/>
        <w:spacing w:after="0" w:line="240" w:lineRule="auto"/>
        <w:ind w:left="0" w:firstLine="567"/>
        <w:jc w:val="both"/>
        <w:rPr>
          <w:rFonts w:ascii="Times New Roman" w:hAnsi="Times New Roman"/>
          <w:sz w:val="24"/>
          <w:szCs w:val="24"/>
        </w:rPr>
      </w:pPr>
      <w:r w:rsidRPr="00B5477E">
        <w:rPr>
          <w:rFonts w:ascii="Times New Roman" w:hAnsi="Times New Roman"/>
          <w:sz w:val="24"/>
          <w:szCs w:val="24"/>
        </w:rPr>
        <w:t>Pada pasien OA sering kali mengeluhkan kekakuan pada pagi hari dan hal itu dapat menurunkan kinerja fisik mereka. Selain itu kurangnya mobilitas sendi, kekuatan otot, ketidakstabilan sendi, dan krepitasi menjadi faktor lain dalam penyebab terjadinya OA</w:t>
      </w:r>
      <w:r>
        <w:rPr>
          <w:rFonts w:ascii="Times New Roman" w:hAnsi="Times New Roman"/>
          <w:sz w:val="24"/>
          <w:szCs w:val="24"/>
        </w:rPr>
        <w:t xml:space="preserve"> </w:t>
      </w:r>
      <w:r w:rsidRPr="00B5477E">
        <w:rPr>
          <w:rFonts w:ascii="Times New Roman" w:hAnsi="Times New Roman"/>
          <w:b/>
          <w:sz w:val="24"/>
          <w:szCs w:val="24"/>
        </w:rPr>
        <w:fldChar w:fldCharType="begin"/>
      </w:r>
      <w:r w:rsidRPr="00B5477E">
        <w:rPr>
          <w:rFonts w:ascii="Times New Roman" w:hAnsi="Times New Roman"/>
          <w:b/>
          <w:sz w:val="24"/>
          <w:szCs w:val="24"/>
        </w:rPr>
        <w:instrText xml:space="preserve"> CITATION Agu19 \l 1057 </w:instrText>
      </w:r>
      <w:r w:rsidRPr="00B5477E">
        <w:rPr>
          <w:rFonts w:ascii="Times New Roman" w:hAnsi="Times New Roman"/>
          <w:b/>
          <w:sz w:val="24"/>
          <w:szCs w:val="24"/>
        </w:rPr>
        <w:fldChar w:fldCharType="separate"/>
      </w:r>
      <w:r w:rsidRPr="00FC0C00">
        <w:rPr>
          <w:rFonts w:ascii="Times New Roman" w:hAnsi="Times New Roman"/>
          <w:noProof/>
          <w:sz w:val="24"/>
          <w:szCs w:val="24"/>
        </w:rPr>
        <w:t>(Adhiputra, 2017)</w:t>
      </w:r>
      <w:r w:rsidRPr="00B5477E">
        <w:rPr>
          <w:rFonts w:ascii="Times New Roman" w:hAnsi="Times New Roman"/>
          <w:b/>
          <w:sz w:val="24"/>
          <w:szCs w:val="24"/>
        </w:rPr>
        <w:fldChar w:fldCharType="end"/>
      </w:r>
      <w:r w:rsidRPr="00B5477E">
        <w:rPr>
          <w:rFonts w:ascii="Times New Roman" w:hAnsi="Times New Roman"/>
          <w:b/>
          <w:sz w:val="24"/>
          <w:szCs w:val="24"/>
        </w:rPr>
        <w:t>.</w:t>
      </w:r>
      <w:r w:rsidRPr="00B5477E">
        <w:rPr>
          <w:rFonts w:ascii="Times New Roman" w:hAnsi="Times New Roman"/>
          <w:sz w:val="24"/>
          <w:szCs w:val="24"/>
        </w:rPr>
        <w:t xml:space="preserve"> Di Indonesia, jumlah prevalensi </w:t>
      </w:r>
      <w:r>
        <w:rPr>
          <w:rFonts w:ascii="Times New Roman" w:hAnsi="Times New Roman"/>
          <w:sz w:val="24"/>
          <w:szCs w:val="24"/>
        </w:rPr>
        <w:t>OA</w:t>
      </w:r>
      <w:r w:rsidRPr="00B5477E">
        <w:rPr>
          <w:rFonts w:ascii="Times New Roman" w:hAnsi="Times New Roman"/>
          <w:sz w:val="24"/>
          <w:szCs w:val="24"/>
        </w:rPr>
        <w:t xml:space="preserve"> pada usia 61 tahun sebanyak 5% dengan perhitungan yang cukup tinggi yaitu 15.5% pada pria dan 12.7% pada wanita dari keseluruhan total populasi penduduk sebanyak 225 miliar </w:t>
      </w:r>
      <w:r w:rsidRPr="00B5477E">
        <w:rPr>
          <w:rFonts w:ascii="Times New Roman" w:hAnsi="Times New Roman"/>
          <w:sz w:val="24"/>
          <w:szCs w:val="24"/>
        </w:rPr>
        <w:fldChar w:fldCharType="begin"/>
      </w:r>
      <w:r w:rsidRPr="00B5477E">
        <w:rPr>
          <w:rFonts w:ascii="Times New Roman" w:hAnsi="Times New Roman"/>
          <w:sz w:val="24"/>
          <w:szCs w:val="24"/>
        </w:rPr>
        <w:instrText xml:space="preserve"> CITATION Koe10 \l 1057 </w:instrText>
      </w:r>
      <w:r w:rsidRPr="00B5477E">
        <w:rPr>
          <w:rFonts w:ascii="Times New Roman" w:hAnsi="Times New Roman"/>
          <w:sz w:val="24"/>
          <w:szCs w:val="24"/>
        </w:rPr>
        <w:fldChar w:fldCharType="separate"/>
      </w:r>
      <w:r w:rsidRPr="00FC0C00">
        <w:rPr>
          <w:rFonts w:ascii="Times New Roman" w:hAnsi="Times New Roman"/>
          <w:noProof/>
          <w:sz w:val="24"/>
          <w:szCs w:val="24"/>
        </w:rPr>
        <w:t>(Koentjoro, S.L., 2010)</w:t>
      </w:r>
      <w:r w:rsidRPr="00B5477E">
        <w:rPr>
          <w:rFonts w:ascii="Times New Roman" w:hAnsi="Times New Roman"/>
          <w:sz w:val="24"/>
          <w:szCs w:val="24"/>
        </w:rPr>
        <w:fldChar w:fldCharType="end"/>
      </w:r>
      <w:r w:rsidRPr="00B5477E">
        <w:rPr>
          <w:rFonts w:ascii="Times New Roman" w:hAnsi="Times New Roman"/>
          <w:sz w:val="24"/>
          <w:szCs w:val="24"/>
        </w:rPr>
        <w:t xml:space="preserve">. Karena sifatnya yang progresif dan kronis menyebabkan sakit parah dan </w:t>
      </w:r>
      <w:r>
        <w:rPr>
          <w:rFonts w:ascii="Times New Roman" w:hAnsi="Times New Roman"/>
          <w:sz w:val="24"/>
          <w:szCs w:val="24"/>
        </w:rPr>
        <w:t xml:space="preserve"> </w:t>
      </w:r>
      <w:r w:rsidRPr="00B5477E">
        <w:rPr>
          <w:rFonts w:ascii="Times New Roman" w:hAnsi="Times New Roman"/>
          <w:sz w:val="24"/>
          <w:szCs w:val="24"/>
        </w:rPr>
        <w:t>cacat pada pasien sehingga mengganggu kegiatan sehari-hari. Perhitungan mencatat 80% memiliki keterbatasan dalam bergerak dan 25% dia</w:t>
      </w:r>
      <w:r>
        <w:rPr>
          <w:rFonts w:ascii="Times New Roman" w:hAnsi="Times New Roman"/>
          <w:sz w:val="24"/>
          <w:szCs w:val="24"/>
        </w:rPr>
        <w:t xml:space="preserve">ntaranya bahkan kesulitan dalam </w:t>
      </w:r>
      <w:r w:rsidRPr="00B5477E">
        <w:rPr>
          <w:rFonts w:ascii="Times New Roman" w:hAnsi="Times New Roman"/>
          <w:sz w:val="24"/>
          <w:szCs w:val="24"/>
        </w:rPr>
        <w:t>melakukan kegiatan sehari</w:t>
      </w:r>
      <w:r>
        <w:rPr>
          <w:rFonts w:ascii="Times New Roman" w:hAnsi="Times New Roman"/>
          <w:sz w:val="24"/>
          <w:szCs w:val="24"/>
        </w:rPr>
        <w:t xml:space="preserve">-hari secara mandiri </w:t>
      </w:r>
      <w:r>
        <w:rPr>
          <w:rFonts w:ascii="Times New Roman" w:hAnsi="Times New Roman"/>
          <w:sz w:val="24"/>
          <w:szCs w:val="24"/>
        </w:rPr>
        <w:fldChar w:fldCharType="begin"/>
      </w:r>
      <w:r>
        <w:rPr>
          <w:rFonts w:ascii="Times New Roman" w:hAnsi="Times New Roman"/>
          <w:sz w:val="24"/>
          <w:szCs w:val="24"/>
        </w:rPr>
        <w:instrText xml:space="preserve"> CITATION WHO16 \l 1057 </w:instrText>
      </w:r>
      <w:r>
        <w:rPr>
          <w:rFonts w:ascii="Times New Roman" w:hAnsi="Times New Roman"/>
          <w:sz w:val="24"/>
          <w:szCs w:val="24"/>
        </w:rPr>
        <w:fldChar w:fldCharType="separate"/>
      </w:r>
      <w:r w:rsidRPr="00B95114">
        <w:rPr>
          <w:rFonts w:ascii="Times New Roman" w:hAnsi="Times New Roman"/>
          <w:noProof/>
          <w:sz w:val="24"/>
          <w:szCs w:val="24"/>
        </w:rPr>
        <w:t>(WHO, 2016)</w:t>
      </w:r>
      <w:r>
        <w:rPr>
          <w:rFonts w:ascii="Times New Roman" w:hAnsi="Times New Roman"/>
          <w:sz w:val="24"/>
          <w:szCs w:val="24"/>
        </w:rPr>
        <w:fldChar w:fldCharType="end"/>
      </w:r>
      <w:r w:rsidRPr="00B5477E">
        <w:rPr>
          <w:rFonts w:ascii="Times New Roman" w:hAnsi="Times New Roman"/>
          <w:sz w:val="24"/>
          <w:szCs w:val="24"/>
        </w:rPr>
        <w:t xml:space="preserve">. </w:t>
      </w:r>
    </w:p>
    <w:p w:rsidR="00A02886" w:rsidRDefault="00A02886" w:rsidP="00A02886">
      <w:pPr>
        <w:pStyle w:val="ListParagraph"/>
        <w:spacing w:after="0" w:line="240" w:lineRule="auto"/>
        <w:ind w:left="0" w:right="48" w:firstLine="567"/>
        <w:jc w:val="both"/>
        <w:rPr>
          <w:rFonts w:ascii="Times New Roman" w:hAnsi="Times New Roman"/>
          <w:sz w:val="24"/>
          <w:szCs w:val="24"/>
        </w:rPr>
      </w:pPr>
      <w:r w:rsidRPr="00B5477E">
        <w:rPr>
          <w:rFonts w:ascii="Times New Roman" w:hAnsi="Times New Roman"/>
          <w:sz w:val="24"/>
          <w:szCs w:val="24"/>
        </w:rPr>
        <w:t xml:space="preserve">Untuk mengukur </w:t>
      </w:r>
      <w:r w:rsidRPr="00B5477E">
        <w:rPr>
          <w:rFonts w:ascii="Times New Roman" w:hAnsi="Times New Roman"/>
          <w:i/>
          <w:sz w:val="24"/>
          <w:szCs w:val="24"/>
        </w:rPr>
        <w:t xml:space="preserve">activities daily living </w:t>
      </w:r>
      <w:r w:rsidRPr="00B5477E">
        <w:rPr>
          <w:rFonts w:ascii="Times New Roman" w:hAnsi="Times New Roman"/>
          <w:sz w:val="24"/>
          <w:szCs w:val="24"/>
        </w:rPr>
        <w:t xml:space="preserve">(ADL) dan </w:t>
      </w:r>
      <w:r w:rsidRPr="00B5477E">
        <w:rPr>
          <w:rFonts w:ascii="Times New Roman" w:hAnsi="Times New Roman"/>
          <w:i/>
          <w:sz w:val="24"/>
          <w:szCs w:val="24"/>
        </w:rPr>
        <w:t>body function</w:t>
      </w:r>
      <w:r w:rsidRPr="00B5477E">
        <w:rPr>
          <w:rFonts w:ascii="Times New Roman" w:hAnsi="Times New Roman"/>
          <w:sz w:val="24"/>
          <w:szCs w:val="24"/>
        </w:rPr>
        <w:t xml:space="preserve"> dibutuhkan alat ukur yang relevan. Menurut KNGF </w:t>
      </w:r>
      <w:r w:rsidRPr="00B5477E">
        <w:rPr>
          <w:rFonts w:ascii="Times New Roman" w:hAnsi="Times New Roman"/>
          <w:i/>
          <w:sz w:val="24"/>
          <w:szCs w:val="24"/>
        </w:rPr>
        <w:t xml:space="preserve">guidline, </w:t>
      </w:r>
      <w:r w:rsidRPr="002B0898">
        <w:rPr>
          <w:rFonts w:ascii="Times New Roman" w:hAnsi="Times New Roman"/>
          <w:sz w:val="24"/>
          <w:szCs w:val="24"/>
        </w:rPr>
        <w:t xml:space="preserve">Western Ontario and McMaster Univerities osteoarthritis index </w:t>
      </w:r>
      <w:r w:rsidRPr="00B5477E">
        <w:rPr>
          <w:rFonts w:ascii="Times New Roman" w:hAnsi="Times New Roman"/>
          <w:sz w:val="24"/>
          <w:szCs w:val="24"/>
        </w:rPr>
        <w:t xml:space="preserve">(WOMAC), </w:t>
      </w:r>
      <w:r w:rsidRPr="002B0898">
        <w:rPr>
          <w:rFonts w:ascii="Times New Roman" w:hAnsi="Times New Roman"/>
          <w:sz w:val="24"/>
          <w:szCs w:val="24"/>
        </w:rPr>
        <w:t xml:space="preserve">the Knee injury and Osteoarthritis Outcome Score </w:t>
      </w:r>
      <w:r w:rsidRPr="00B5477E">
        <w:rPr>
          <w:rFonts w:ascii="Times New Roman" w:hAnsi="Times New Roman"/>
          <w:sz w:val="24"/>
          <w:szCs w:val="24"/>
        </w:rPr>
        <w:t xml:space="preserve">(KOOS), dan </w:t>
      </w:r>
      <w:r w:rsidRPr="002B0898">
        <w:rPr>
          <w:rFonts w:ascii="Times New Roman" w:hAnsi="Times New Roman"/>
          <w:sz w:val="24"/>
          <w:szCs w:val="24"/>
        </w:rPr>
        <w:t>the Algofunctional Index</w:t>
      </w:r>
      <w:r w:rsidRPr="00B5477E">
        <w:rPr>
          <w:rFonts w:ascii="Times New Roman" w:hAnsi="Times New Roman"/>
          <w:sz w:val="24"/>
          <w:szCs w:val="24"/>
        </w:rPr>
        <w:t xml:space="preserve"> (AFI) adalah alat ukur yang relevan untuk mengukur ADL dan </w:t>
      </w:r>
      <w:r w:rsidRPr="00B5477E">
        <w:rPr>
          <w:rFonts w:ascii="Times New Roman" w:hAnsi="Times New Roman"/>
          <w:i/>
          <w:sz w:val="24"/>
          <w:szCs w:val="24"/>
        </w:rPr>
        <w:t>body function</w:t>
      </w:r>
      <w:r>
        <w:rPr>
          <w:rFonts w:ascii="Times New Roman" w:hAnsi="Times New Roman"/>
          <w:i/>
          <w:sz w:val="24"/>
          <w:szCs w:val="24"/>
        </w:rPr>
        <w:t xml:space="preserve"> </w:t>
      </w:r>
      <w:r>
        <w:rPr>
          <w:rFonts w:ascii="Times New Roman" w:hAnsi="Times New Roman"/>
          <w:i/>
          <w:sz w:val="24"/>
          <w:szCs w:val="24"/>
        </w:rPr>
        <w:fldChar w:fldCharType="begin" w:fldLock="1"/>
      </w:r>
      <w:r>
        <w:rPr>
          <w:rFonts w:ascii="Times New Roman" w:hAnsi="Times New Roman"/>
          <w:i/>
          <w:sz w:val="24"/>
          <w:szCs w:val="24"/>
        </w:rPr>
        <w:instrText>ADDIN CSL_CITATION { "citationItems" : [ { "id" : "ITEM-1", "itemData" : { "abstract" : "the context of international collaboration in guideline development, the Royal Dutch Society for Physical Therapy (Koninklijk Nederlands Genootschap voor Fysiotherapie, KNGF) has decided to translate its Clinical Practice Guidelines into English, to make the guidelines accessible to an international audience. International accessibility of clinical practice guidelines in physical therapy makes it possible for therapists to use such guidelines as a reference when treating their patients. In addition, it stimulates international collaboration in the process of developing and updating guidelines. At a national level, countries could endorse guidelines and adjust them to their local situation if necessary.", "author" : [ { "dropping-particle" : "", "family" : "Peters", "given" : "", "non-dropping-particle" : "", "parse-names" : false, "suffix" : "" } ], "container-title" : "Supplement to the Dutch Journal of Physical Therapy", "id" : "ITEM-1", "issue" : "1", "issued" : { "date-parts" : [ [ "2010" ] ] }, "title" : "Royal Dutch society for physical therapy KNGF guideline osteoarthritis hip-knee", "type" : "article-journal", "volume" : "120" }, "uris" : [ "http://www.mendeley.com/documents/?uuid=4ec73d40-dc57-42c0-90e8-9c953b4b05b6" ] } ], "mendeley" : { "formattedCitation" : "(Peters, 2010)", "plainTextFormattedCitation" : "(Peters, 2010)", "previouslyFormattedCitation" : "(Peters, 2010)" }, "properties" : {  }, "schema" : "https://github.com/citation-style-language/schema/raw/master/csl-citation.json" }</w:instrText>
      </w:r>
      <w:r>
        <w:rPr>
          <w:rFonts w:ascii="Times New Roman" w:hAnsi="Times New Roman"/>
          <w:i/>
          <w:sz w:val="24"/>
          <w:szCs w:val="24"/>
        </w:rPr>
        <w:fldChar w:fldCharType="separate"/>
      </w:r>
      <w:r w:rsidRPr="003A5221">
        <w:rPr>
          <w:rFonts w:ascii="Times New Roman" w:hAnsi="Times New Roman"/>
          <w:noProof/>
          <w:sz w:val="24"/>
          <w:szCs w:val="24"/>
        </w:rPr>
        <w:t>(Peters, 2010)</w:t>
      </w:r>
      <w:r>
        <w:rPr>
          <w:rFonts w:ascii="Times New Roman" w:hAnsi="Times New Roman"/>
          <w:i/>
          <w:sz w:val="24"/>
          <w:szCs w:val="24"/>
        </w:rPr>
        <w:fldChar w:fldCharType="end"/>
      </w:r>
      <w:r w:rsidRPr="00B5477E">
        <w:rPr>
          <w:rFonts w:ascii="Times New Roman" w:hAnsi="Times New Roman"/>
          <w:sz w:val="24"/>
          <w:szCs w:val="24"/>
        </w:rPr>
        <w:t xml:space="preserve">. WOMAC adalah instrumen penilaian berupa kuesioner yang telah digunakan oleh tenaga kesehatan profesional untuk mengevaluasi kondisi pasien OA lutut dan pinggul yang berfokus pada penilaian nyeri, kekakuan, </w:t>
      </w:r>
      <w:r w:rsidRPr="00B5477E">
        <w:rPr>
          <w:rFonts w:ascii="Times New Roman" w:hAnsi="Times New Roman"/>
          <w:i/>
          <w:sz w:val="24"/>
          <w:szCs w:val="24"/>
        </w:rPr>
        <w:t>activity limitations</w:t>
      </w:r>
      <w:r w:rsidRPr="00B5477E">
        <w:rPr>
          <w:rFonts w:ascii="Times New Roman" w:hAnsi="Times New Roman"/>
          <w:sz w:val="24"/>
          <w:szCs w:val="24"/>
        </w:rPr>
        <w:t xml:space="preserve"> pasien OA lutut maupun pinggul</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"Salaffi", "given" : "F", "non-dropping-particle" : "", "parse-names" : false, "suffix" : "" }, { "dropping-particle" : "", "family" : "Leardini", "given" : "G", "non-dropping-particle" : "", "parse-names" : false, "suffix" : "" }, { "dropping-particle" : "", "family" : "Canesi", "given" : "B", "non-dropping-particle" : "", "parse-names" : false, "suffix" : "" }, { "dropping-particle" : "", "family" : "Mannoni", "given" : "A", "non-dropping-particle" : "", "parse-names" : false, "suffix" : "" }, { "dropping-particle" : "", "family" : "Fioravanti", "given" : "A", "non-dropping-particle" : "", "parse-names" : false, "suffix" : "" }, { "dropping-particle" : "", "family" : "Caporali", "given" : "R", "non-dropping-particle" : "", "parse-names" : false, "suffix" : "" }, { "dropping-particle" : "", "family" : "Punzi", "given" : "G Lapadula L", "non-dropping-particle" : "", "parse-names" : false, "suffix" : "" }, { "dropping-particle" : "", "family" : "Hidup", "given" : "Kualitas", "non-dropping-particle" : "", "parse-names" : false, "suffix" : "" }, { "dropping-particle" : "", "family" : "Goqola", "given" : "Assessment", "non-dropping-particle" : "", "parse-names" : false, "suffix" : "" }, { "dropping-particle" : "", "family" : "Studi", "given" : "Kelompok", "non-dropping-particle" : "", "parse-names" : false, "suffix" : "" }, { "dropping-particle" : "", "family" : "Reumatologica", "given" : "Clinica", "non-dropping-particle" : "", "parse-names" : false, "suffix" : "" }, { "dropping-particle" : "", "family" : "Ancona", "given" : "Universita", "non-dropping-particle" : "", "parse-names" : false, "suffix" : "" }, { "dropping-particle" : "", "family" : "Ancona", "given" : "Jesi", "non-dropping-particle" : "", "parse-names" : false, "suffix" : "" }, { "dropping-particle" : "", "family" : "Reumatologia", "given" : "Divisione", "non-dropping-particle" : "", "parse-names" : false, "suffix" : "" }, { "dropping-particle" : "", "family" : "Reumatologia", "given" : "Divisione", "non-dropping-particle" : "", "parse-names" : false, "suffix" : "" }, { "dropping-particle" : "", "family" : "Ospedaliera", "given" : "Azienda", "non-dropping-particle" : "", "parse-names" : false, "suffix" : "" }, { "dropping-particle" : "", "family" : "Ca", "given" : "Niguarda", "non-dropping-particle" : "", "parse-names" : false, "suffix" : "" }, { "dropping-particle" : "", "family" : "Reumatologia", "given" : "Istituto", "non-dropping-particle" : "", "parse-names" : false, "suffix" : "" }, { "dropping-particle" : "", "family" : "Siena", "given" : "Universita", "non-dropping-particle" : "", "parse-names" : false, "suffix" : "" }, { "dropping-particle" : "", "family" : "Pavia", "given" : "Universita", "non-dropping-particle" : "", "parse-names" : false, "suffix" : "" }, { "dropping-particle" : "", "family" : "Policlinico", "given" : "Irccs", "non-dropping-particle" : "", "parse-names" : false, "suffix" : "" }, { "dropping-particle" : "", "family" : "Matteo", "given" : "San", "non-dropping-particle" : "", "parse-names" : false, "suffix" : "" }, { "dropping-particle" : "", "family" : "Bari", "given" : "Universita", "non-dropping-particle" : "", "parse-names" : false, "suffix" : "" }, { "dropping-particle" : "", "family" : "Ospedaliera", "given" : "Azienda", "non-dropping-particle" : "", "parse-names" : false, "suffix" : "" }, { "dropping-particle" : "", "family" : "Padova", "given" : "Universita", "non-dropping-particle" : "", "parse-names" : false, "suffix" : "" } ], "id" : "ITEM-1", "issue" : "03", "issued" : { "date-parts" : [ [ "2003" ] ] }, "page" : "551-560", "title" : "Reliabilitas dan validitas dari Western Ontario dan Universitas McMaster ( WOMAC ) Osteoarthritis Index pada pasien Italia dengan osteoartritis lutut", "type" : "article-journal", "volume" : "4584" }, "uris" : [ "http://www.mendeley.com/documents/?uuid=0f37c536-a97d-49a0-ac7f-69d63d4e0289" ] } ], "mendeley" : { "formattedCitation" : "(Salaffi et al., 2003)", "plainTextFormattedCitation" : "(Salaffi et al., 2003)", "previouslyFormattedCitation" : "(Salaffi et al., 2003)" }, "properties" : {  }, "schema" : "https://github.com/citation-style-language/schema/raw/master/csl-citation.json" }</w:instrText>
      </w:r>
      <w:r>
        <w:rPr>
          <w:rFonts w:ascii="Times New Roman" w:hAnsi="Times New Roman"/>
          <w:sz w:val="24"/>
          <w:szCs w:val="24"/>
        </w:rPr>
        <w:fldChar w:fldCharType="separate"/>
      </w:r>
      <w:r w:rsidRPr="003A5221">
        <w:rPr>
          <w:rFonts w:ascii="Times New Roman" w:hAnsi="Times New Roman"/>
          <w:noProof/>
          <w:sz w:val="24"/>
          <w:szCs w:val="24"/>
        </w:rPr>
        <w:t>(Salaffi</w:t>
      </w:r>
      <w:r w:rsidRPr="003A5221">
        <w:rPr>
          <w:rFonts w:ascii="Times New Roman" w:hAnsi="Times New Roman"/>
          <w:i/>
          <w:noProof/>
          <w:sz w:val="24"/>
          <w:szCs w:val="24"/>
        </w:rPr>
        <w:t xml:space="preserve"> et al</w:t>
      </w:r>
      <w:r w:rsidRPr="003A5221">
        <w:rPr>
          <w:rFonts w:ascii="Times New Roman" w:hAnsi="Times New Roman"/>
          <w:noProof/>
          <w:sz w:val="24"/>
          <w:szCs w:val="24"/>
        </w:rPr>
        <w:t xml:space="preserve">., </w:t>
      </w:r>
      <w:r w:rsidRPr="003A5221">
        <w:rPr>
          <w:rFonts w:ascii="Times New Roman" w:hAnsi="Times New Roman"/>
          <w:noProof/>
          <w:sz w:val="24"/>
          <w:szCs w:val="24"/>
        </w:rPr>
        <w:t>2003)</w:t>
      </w:r>
      <w:r>
        <w:rPr>
          <w:rFonts w:ascii="Times New Roman" w:hAnsi="Times New Roman"/>
          <w:sz w:val="24"/>
          <w:szCs w:val="24"/>
        </w:rPr>
        <w:fldChar w:fldCharType="end"/>
      </w:r>
      <w:r w:rsidRPr="00B5477E">
        <w:rPr>
          <w:rFonts w:ascii="Times New Roman" w:hAnsi="Times New Roman"/>
          <w:sz w:val="24"/>
          <w:szCs w:val="24"/>
        </w:rPr>
        <w:t xml:space="preserve">. Komponen utama yang dibutuhkan dalam sebuah alat ukur yang direkomendasikan dalam sebuah khasus adalah validitas dan reliabilitas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"abstract" : "The kappa statistic is frequently used to test interrater reliability. The importance of rater reliability lies in the fact that it represents the extent to which the data collected in the study are correct representations of the variables measured. Measurement of the extent to which data collectors (raters) assign the same score to the same variable is called interrater reliability. While there have been a variety of methods to measure interrater reliability, traditionally it was measured as percent agreement, calculated as the number of agreement scores divided by the total number of scores. In 1960, Jacob Cohen critiqued use of percent agreement due to its inability to account for chance agreement. He inossibility that raters actually guess on at least some variables due to uncertainty. Like most correlation statistics, the kappa can range from -1 to +1. While the kappa is one of the most commonly used statistics to test interrater reliability, it has limitations. Judgments about what level of kappa should be acceptable for health research are questioned. Cohen\u2019s suggested interpretation may be too lenient for health related studies because it implies that a score as low as 0.41 might be acceptable. Kappa and percent agreement are compared, and levels for both kappa and percent agreement that should be demanded in healthcare studies are suggested. Key words: kappa; reliability; rater; interrater", "author" : [ { "dropping-particle" : "", "family" : "Mchugh", "given" : "Mary L", "non-dropping-particle" : "", "parse-names" : false, "suffix" : "" } ], "container-title" : "Biochemia Medica", "id" : "ITEM-1", "issue" : "3", "issued" : { "date-parts" : [ [ "2012" ] ] }, "page" : "276-282", "title" : "Lessons in biostatistics Interrater reliability : the kappa statistic", "type" : "article-journal", "volume" : "22" }, "uris" : [ "http://www.mendeley.com/documents/?uuid=75eebd41-3b2a-4288-bb8e-4552131cd657" ] } ], "mendeley" : { "formattedCitation" : "(Mchugh, 2012)", "plainTextFormattedCitation" : "(Mchugh, 2012)", "previouslyFormattedCitation" : "(Mchugh, 2012)" }, "properties" : {  }, "schema" : "https://github.com/citation-style-language/schema/raw/master/csl-citation.json" }</w:instrText>
      </w:r>
      <w:r>
        <w:rPr>
          <w:rFonts w:ascii="Times New Roman" w:hAnsi="Times New Roman"/>
          <w:sz w:val="24"/>
          <w:szCs w:val="24"/>
        </w:rPr>
        <w:fldChar w:fldCharType="separate"/>
      </w:r>
      <w:r w:rsidRPr="003A5221">
        <w:rPr>
          <w:rFonts w:ascii="Times New Roman" w:hAnsi="Times New Roman"/>
          <w:noProof/>
          <w:sz w:val="24"/>
          <w:szCs w:val="24"/>
        </w:rPr>
        <w:t>(Mchugh, 2012)</w:t>
      </w:r>
      <w:r>
        <w:rPr>
          <w:rFonts w:ascii="Times New Roman" w:hAnsi="Times New Roman"/>
          <w:sz w:val="24"/>
          <w:szCs w:val="24"/>
        </w:rPr>
        <w:fldChar w:fldCharType="end"/>
      </w:r>
      <w:r>
        <w:rPr>
          <w:rFonts w:ascii="Times New Roman" w:hAnsi="Times New Roman"/>
          <w:sz w:val="24"/>
          <w:szCs w:val="24"/>
        </w:rPr>
        <w:t>.</w:t>
      </w:r>
      <w:r w:rsidRPr="00B5477E">
        <w:rPr>
          <w:rFonts w:ascii="Times New Roman" w:hAnsi="Times New Roman"/>
          <w:sz w:val="24"/>
          <w:szCs w:val="24"/>
        </w:rPr>
        <w:t xml:space="preserve"> Womac mempunyai validitas dan reliabilitas yang bagus dan penulis memandang bahwa womac merupakan instrumen penilain yang perlu diaplikasikan di indonesia dalam setiap pemeriksaan OA knee. Namun dibalik valid dan reliabilitas yang didapat dalam setiap penelitian WOMAC, penulis tidak menemukan adanya pembahasan </w:t>
      </w:r>
      <w:r>
        <w:rPr>
          <w:rFonts w:ascii="Times New Roman" w:hAnsi="Times New Roman"/>
          <w:i/>
          <w:sz w:val="24"/>
          <w:szCs w:val="24"/>
        </w:rPr>
        <w:t>inter-</w:t>
      </w:r>
      <w:r w:rsidRPr="00B5477E">
        <w:rPr>
          <w:rFonts w:ascii="Times New Roman" w:hAnsi="Times New Roman"/>
          <w:i/>
          <w:sz w:val="24"/>
          <w:szCs w:val="24"/>
        </w:rPr>
        <w:t>rater</w:t>
      </w:r>
      <w:r w:rsidRPr="00B5477E">
        <w:rPr>
          <w:rFonts w:ascii="Times New Roman" w:hAnsi="Times New Roman"/>
          <w:sz w:val="24"/>
          <w:szCs w:val="24"/>
        </w:rPr>
        <w:t xml:space="preserve"> dalam penelitin yang dilakukan</w:t>
      </w:r>
      <w:r>
        <w:rPr>
          <w:rFonts w:ascii="Times New Roman" w:hAnsi="Times New Roman"/>
          <w:sz w:val="24"/>
          <w:szCs w:val="24"/>
        </w:rPr>
        <w:t xml:space="preserve"> sebelumnya</w:t>
      </w:r>
      <w:r w:rsidRPr="00B5477E">
        <w:rPr>
          <w:rFonts w:ascii="Times New Roman" w:hAnsi="Times New Roman"/>
          <w:sz w:val="24"/>
          <w:szCs w:val="24"/>
        </w:rPr>
        <w:t>. Sehingga penulis merasa perlu untuk menjadikan ini topik yang harus diteliti</w:t>
      </w:r>
      <w:r>
        <w:rPr>
          <w:rFonts w:ascii="Times New Roman" w:hAnsi="Times New Roman"/>
          <w:sz w:val="24"/>
          <w:szCs w:val="24"/>
        </w:rPr>
        <w:t>.</w:t>
      </w:r>
    </w:p>
    <w:p w:rsidR="00A02886" w:rsidRDefault="00A02886" w:rsidP="00A02886">
      <w:pPr>
        <w:pStyle w:val="ListParagraph"/>
        <w:spacing w:after="0" w:line="240" w:lineRule="auto"/>
        <w:ind w:left="0" w:right="-3" w:firstLine="567"/>
        <w:jc w:val="both"/>
        <w:rPr>
          <w:rFonts w:ascii="Times New Roman" w:hAnsi="Times New Roman"/>
          <w:sz w:val="24"/>
          <w:szCs w:val="24"/>
        </w:rPr>
      </w:pPr>
    </w:p>
    <w:p w:rsidR="00A02886" w:rsidRDefault="00A02886" w:rsidP="00A02886">
      <w:pPr>
        <w:pStyle w:val="ListParagraph"/>
        <w:spacing w:after="0" w:line="240" w:lineRule="auto"/>
        <w:ind w:left="0" w:right="-3"/>
        <w:jc w:val="both"/>
        <w:rPr>
          <w:rFonts w:ascii="Times New Roman" w:hAnsi="Times New Roman"/>
          <w:b/>
          <w:sz w:val="24"/>
          <w:szCs w:val="24"/>
        </w:rPr>
      </w:pPr>
      <w:r w:rsidRPr="00066936">
        <w:rPr>
          <w:rFonts w:ascii="Times New Roman" w:hAnsi="Times New Roman"/>
          <w:b/>
          <w:sz w:val="24"/>
          <w:szCs w:val="24"/>
        </w:rPr>
        <w:t>METODE</w:t>
      </w:r>
    </w:p>
    <w:p w:rsidR="00A02886" w:rsidRPr="00A02886" w:rsidRDefault="00A02886" w:rsidP="00A02886">
      <w:pPr>
        <w:pStyle w:val="ListParagraph"/>
        <w:spacing w:after="0" w:line="240" w:lineRule="auto"/>
        <w:ind w:left="0" w:right="-3"/>
        <w:jc w:val="both"/>
        <w:rPr>
          <w:rFonts w:ascii="Times New Roman" w:hAnsi="Times New Roman"/>
          <w:sz w:val="24"/>
          <w:szCs w:val="24"/>
        </w:rPr>
      </w:pPr>
    </w:p>
    <w:p w:rsidR="00A02886" w:rsidRDefault="00A02886" w:rsidP="00A02886">
      <w:pPr>
        <w:pStyle w:val="ListParagraph"/>
        <w:spacing w:after="0" w:line="240" w:lineRule="auto"/>
        <w:ind w:left="0" w:right="48" w:firstLine="567"/>
        <w:jc w:val="both"/>
        <w:rPr>
          <w:rFonts w:ascii="Times New Roman" w:hAnsi="Times New Roman"/>
          <w:sz w:val="24"/>
          <w:szCs w:val="24"/>
        </w:rPr>
      </w:pPr>
      <w:r w:rsidRPr="00B5477E">
        <w:rPr>
          <w:rFonts w:ascii="Times New Roman" w:hAnsi="Times New Roman"/>
          <w:sz w:val="24"/>
          <w:szCs w:val="24"/>
        </w:rPr>
        <w:t xml:space="preserve">Penelitian ini menggunakan rancangan penelitian </w:t>
      </w:r>
      <w:r w:rsidRPr="00B5477E">
        <w:rPr>
          <w:rFonts w:ascii="Times New Roman" w:hAnsi="Times New Roman"/>
          <w:i/>
          <w:sz w:val="24"/>
          <w:szCs w:val="24"/>
        </w:rPr>
        <w:t>observational study</w:t>
      </w:r>
      <w:r w:rsidRPr="00B5477E">
        <w:rPr>
          <w:rFonts w:ascii="Times New Roman" w:hAnsi="Times New Roman"/>
          <w:sz w:val="24"/>
          <w:szCs w:val="24"/>
        </w:rPr>
        <w:t xml:space="preserve"> dengan metode pendekatan berupa uji </w:t>
      </w:r>
      <w:r w:rsidRPr="00B5477E">
        <w:rPr>
          <w:rFonts w:ascii="Times New Roman" w:hAnsi="Times New Roman"/>
          <w:i/>
          <w:sz w:val="24"/>
          <w:szCs w:val="24"/>
        </w:rPr>
        <w:t>inter-rater reliability</w:t>
      </w:r>
      <w:r w:rsidRPr="00B5477E">
        <w:rPr>
          <w:rFonts w:ascii="Times New Roman" w:hAnsi="Times New Roman"/>
          <w:sz w:val="24"/>
          <w:szCs w:val="24"/>
        </w:rPr>
        <w:t xml:space="preserve"> yang bertujuan untuk merefleksikan variasi antara dua atau lebih rater (penilai) dengan melakukan pengukuran pada subjek yang sama</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"ISBN" : "9780970806284", "author" : [ { "dropping-particle" : "", "family" : "Gwet", "given" : "Kilem", "non-dropping-particle" : "", "parse-names" : false, "suffix" : "" } ], "id" : "ITEM-1", "issued" : { "date-parts" : [ [ "2014" ] ] }, "title" : "Handbook of inter-rater reliability fourth edition", "type" : "book" }, "uris" : [ "http://www.mendeley.com/documents/?uuid=f14af5a7-ce78-484b-b89b-5ef53fe9bdb1" ] } ], "mendeley" : { "formattedCitation" : "(Gwet, 2014)", "plainTextFormattedCitation" : "(Gwet, 2014)", "previouslyFormattedCitation" : "(Gwet, 2014)" }, "properties" : {  }, "schema" : "https://github.com/citation-style-language/schema/raw/master/csl-citation.json" }</w:instrText>
      </w:r>
      <w:r>
        <w:rPr>
          <w:rFonts w:ascii="Times New Roman" w:hAnsi="Times New Roman"/>
          <w:sz w:val="24"/>
          <w:szCs w:val="24"/>
        </w:rPr>
        <w:fldChar w:fldCharType="separate"/>
      </w:r>
      <w:r w:rsidRPr="00F973C4">
        <w:rPr>
          <w:rFonts w:ascii="Times New Roman" w:hAnsi="Times New Roman"/>
          <w:noProof/>
          <w:sz w:val="24"/>
          <w:szCs w:val="24"/>
        </w:rPr>
        <w:t>(Gwet, 2014)</w:t>
      </w:r>
      <w:r>
        <w:rPr>
          <w:rFonts w:ascii="Times New Roman" w:hAnsi="Times New Roman"/>
          <w:sz w:val="24"/>
          <w:szCs w:val="24"/>
        </w:rPr>
        <w:fldChar w:fldCharType="end"/>
      </w:r>
      <w:r w:rsidRPr="00B5477E">
        <w:rPr>
          <w:rFonts w:ascii="Times New Roman" w:hAnsi="Times New Roman"/>
          <w:sz w:val="24"/>
          <w:szCs w:val="24"/>
        </w:rPr>
        <w:t>.</w:t>
      </w:r>
      <w:r>
        <w:rPr>
          <w:rFonts w:ascii="Times New Roman" w:hAnsi="Times New Roman"/>
          <w:sz w:val="24"/>
          <w:szCs w:val="24"/>
        </w:rPr>
        <w:t xml:space="preserve"> Untuk menjawab WOMAC merupakan </w:t>
      </w:r>
      <w:r w:rsidRPr="00503EC6">
        <w:rPr>
          <w:rFonts w:ascii="Times New Roman" w:hAnsi="Times New Roman"/>
          <w:i/>
          <w:sz w:val="24"/>
          <w:szCs w:val="24"/>
        </w:rPr>
        <w:t>outcome measurement</w:t>
      </w:r>
      <w:r>
        <w:rPr>
          <w:rFonts w:ascii="Times New Roman" w:hAnsi="Times New Roman"/>
          <w:sz w:val="24"/>
          <w:szCs w:val="24"/>
        </w:rPr>
        <w:t xml:space="preserve"> yang tepat secara statistik untuk mengukur perubahan yang terjadi pada individu dengan osteoarthritis </w:t>
      </w:r>
      <w:r w:rsidRPr="00F973C4">
        <w:rPr>
          <w:rFonts w:ascii="Times New Roman" w:hAnsi="Times New Roman"/>
          <w:i/>
          <w:sz w:val="24"/>
          <w:szCs w:val="24"/>
        </w:rPr>
        <w:t>knee</w:t>
      </w:r>
      <w:r>
        <w:rPr>
          <w:rFonts w:ascii="Times New Roman" w:hAnsi="Times New Roman"/>
          <w:sz w:val="24"/>
          <w:szCs w:val="24"/>
        </w:rPr>
        <w:t xml:space="preserve"> di Indonesia. Dan WOMAC </w:t>
      </w:r>
      <w:r w:rsidRPr="00455665">
        <w:rPr>
          <w:rFonts w:ascii="Times New Roman" w:hAnsi="Times New Roman"/>
          <w:sz w:val="24"/>
          <w:szCs w:val="24"/>
        </w:rPr>
        <w:t xml:space="preserve">merupakan </w:t>
      </w:r>
      <w:r w:rsidRPr="00455665">
        <w:rPr>
          <w:rFonts w:ascii="Times New Roman" w:hAnsi="Times New Roman"/>
          <w:i/>
          <w:sz w:val="24"/>
          <w:szCs w:val="24"/>
        </w:rPr>
        <w:t>outcome measurement</w:t>
      </w:r>
      <w:r w:rsidRPr="00455665">
        <w:rPr>
          <w:rFonts w:ascii="Times New Roman" w:hAnsi="Times New Roman"/>
          <w:sz w:val="24"/>
          <w:szCs w:val="24"/>
        </w:rPr>
        <w:t xml:space="preserve"> yang tepat secara statistik untuk mengukur perubahan yang terjadi pada individu dengan osteoarthritis </w:t>
      </w:r>
      <w:r w:rsidRPr="00455665">
        <w:rPr>
          <w:rFonts w:ascii="Times New Roman" w:hAnsi="Times New Roman"/>
          <w:i/>
          <w:sz w:val="24"/>
          <w:szCs w:val="24"/>
        </w:rPr>
        <w:t>knee</w:t>
      </w:r>
      <w:r w:rsidRPr="00455665">
        <w:rPr>
          <w:rFonts w:ascii="Times New Roman" w:hAnsi="Times New Roman"/>
          <w:sz w:val="24"/>
          <w:szCs w:val="24"/>
        </w:rPr>
        <w:t xml:space="preserve"> di Indonesia</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"abstract" : "the context of international collaboration in guideline development, the Royal Dutch Society for Physical Therapy (Koninklijk Nederlands Genootschap voor Fysiotherapie, KNGF) has decided to translate its Clinical Practice Guidelines into English, to make the guidelines accessible to an international audience. International accessibility of clinical practice guidelines in physical therapy makes it possible for therapists to use such guidelines as a reference when treating their patients. In addition, it stimulates international collaboration in the process of developing and updating guidelines. At a national level, countries could endorse guidelines and adjust them to their local situation if necessary.", "author" : [ { "dropping-particle" : "", "family" : "Peters", "given" : "", "non-dropping-particle" : "", "parse-names" : false, "suffix" : "" } ], "container-title" : "Supplement to the Dutch Journal of Physical Therapy", "id" : "ITEM-1", "issue" : "1", "issued" : { "date-parts" : [ [ "2010" ] ] }, "title" : "Royal Dutch society for physical therapy KNGF guideline osteoarthritis hip-knee", "type" : "article-journal", "volume" : "120" }, "uris" : [ "http://www.mendeley.com/documents/?uuid=4ec73d40-dc57-42c0-90e8-9c953b4b05b6" ] } ], "mendeley" : { "formattedCitation" : "(Peters, 2010)", "plainTextFormattedCitation" : "(Peters, 2010)", "previouslyFormattedCitation" : "(Peters, 2010)" }, "properties" : {  }, "schema" : "https://github.com/citation-style-language/schema/raw/master/csl-citation.json" }</w:instrText>
      </w:r>
      <w:r>
        <w:rPr>
          <w:rFonts w:ascii="Times New Roman" w:hAnsi="Times New Roman"/>
          <w:sz w:val="24"/>
          <w:szCs w:val="24"/>
        </w:rPr>
        <w:fldChar w:fldCharType="separate"/>
      </w:r>
      <w:r w:rsidRPr="00F973C4">
        <w:rPr>
          <w:rFonts w:ascii="Times New Roman" w:hAnsi="Times New Roman"/>
          <w:noProof/>
          <w:sz w:val="24"/>
          <w:szCs w:val="24"/>
        </w:rPr>
        <w:t>(Peters, 2010)</w:t>
      </w:r>
      <w:r>
        <w:rPr>
          <w:rFonts w:ascii="Times New Roman" w:hAnsi="Times New Roman"/>
          <w:sz w:val="24"/>
          <w:szCs w:val="24"/>
        </w:rPr>
        <w:fldChar w:fldCharType="end"/>
      </w:r>
      <w:r>
        <w:rPr>
          <w:rFonts w:ascii="Times New Roman" w:hAnsi="Times New Roman"/>
          <w:sz w:val="24"/>
          <w:szCs w:val="24"/>
        </w:rPr>
        <w:t>.</w:t>
      </w:r>
    </w:p>
    <w:p w:rsidR="00A02886" w:rsidRDefault="00A02886" w:rsidP="00A02886">
      <w:pPr>
        <w:pStyle w:val="Default"/>
        <w:ind w:right="48" w:firstLine="567"/>
        <w:jc w:val="both"/>
      </w:pPr>
      <w:r>
        <w:tab/>
      </w:r>
      <w:r w:rsidRPr="00F973C4">
        <w:t xml:space="preserve">Teknik analisa pada penelitian ini menggunakan metode interrater reliability  dengan pengujian menggunakan statistik </w:t>
      </w:r>
      <w:r w:rsidRPr="00F973C4">
        <w:lastRenderedPageBreak/>
        <w:t>kappa (‍ⱪ</w:t>
      </w:r>
      <w:r>
        <w:t xml:space="preserve">) yang terdiri dari; </w:t>
      </w:r>
      <w:r w:rsidRPr="00F973C4">
        <w:t>Cohen kappa yang menyatakan konsistensi pengukuran yang dilakukan</w:t>
      </w:r>
      <w:r>
        <w:t xml:space="preserve"> oleh dua orang penilai </w:t>
      </w:r>
      <w:r w:rsidRPr="00DE494B">
        <w:rPr>
          <w:i/>
        </w:rPr>
        <w:t>(rater)</w:t>
      </w:r>
      <w:r>
        <w:t xml:space="preserve"> dan </w:t>
      </w:r>
      <w:r w:rsidRPr="00F973C4">
        <w:t>Fleiss kappa yang menyatakan konsistensi pengukuran yang dilakukan oleh lebih dari dua penilai (</w:t>
      </w:r>
      <w:r w:rsidRPr="00DE494B">
        <w:rPr>
          <w:i/>
        </w:rPr>
        <w:t>rater)</w:t>
      </w:r>
      <w:r w:rsidRPr="00F973C4">
        <w:t xml:space="preserve">. Hal ini dapat diartikan sebagai instrumen yang menyatakan sejauh mana jumlah perjanjian yang diamati antara penilai </w:t>
      </w:r>
      <w:r>
        <w:t xml:space="preserve">melebihi apa yang diharapkan. Dan kemudian di Intrepetasikan dalam kappa digunakan untuk menentukan apakah sebuah </w:t>
      </w:r>
      <w:r w:rsidRPr="00DE494B">
        <w:rPr>
          <w:i/>
        </w:rPr>
        <w:t>outcome measurement</w:t>
      </w:r>
      <w:r>
        <w:t xml:space="preserve"> telah layak untuk digunakan dalam praktik klinis </w:t>
      </w:r>
      <w:r>
        <w:fldChar w:fldCharType="begin" w:fldLock="1"/>
      </w:r>
      <w:r>
        <w:instrText>ADDIN CSL_CITATION { "citationItems" : [ { "id" : "ITEM-1", "itemData" : { "DOI" : "10.1086/266577", "ISSN" : "0033362X", "abstract" : "This article suggests an improved method of reporting the extent of interobserver agreement in assigning overt or verbal behavioral items to a set of categories . The requirements are that the categories be mutually exclusive and that observations be duplicated on a random sample of the total set of responses being studied.\" The suggested index takes into account the extent of agreement to be expected by chance. Specific formulae and detailed instructions for computation are provided.", "author" : [ { "dropping-particle" : "", "family" : "Scott", "given" : "William A.", "non-dropping-particle" : "", "parse-names" : false, "suffix" : "" } ], "container-title" : "Public Opinion Quarterly", "id" : "ITEM-1", "issue" : "3", "issued" : { "date-parts" : [ [ "1955" ] ] }, "page" : "321", "title" : "Reliability of Content Analysis: The Case of Nominal Scale Coding", "type" : "article-journal", "volume" : "19" }, "uris" : [ "http://www.mendeley.com/documents/?uuid=cffeb301-a81c-4639-b626-c5a4a3d5bb3b" ] } ], "mendeley" : { "formattedCitation" : "(Scott, 1955)", "plainTextFormattedCitation" : "(Scott, 1955)", "previouslyFormattedCitation" : "(Scott, 1955)" }, "properties" : {  }, "schema" : "https://github.com/citation-style-language/schema/raw/master/csl-citation.json" }</w:instrText>
      </w:r>
      <w:r>
        <w:fldChar w:fldCharType="separate"/>
      </w:r>
      <w:r w:rsidRPr="002350F1">
        <w:rPr>
          <w:noProof/>
        </w:rPr>
        <w:t>(Scott, 1955)</w:t>
      </w:r>
      <w:r>
        <w:fldChar w:fldCharType="end"/>
      </w:r>
      <w:r>
        <w:t>.</w:t>
      </w:r>
    </w:p>
    <w:p w:rsidR="00A02886" w:rsidRDefault="00A02886" w:rsidP="00A02886">
      <w:pPr>
        <w:pStyle w:val="Caption"/>
        <w:tabs>
          <w:tab w:val="left" w:pos="1560"/>
        </w:tabs>
        <w:spacing w:after="0"/>
        <w:ind w:left="284" w:firstLine="283"/>
        <w:jc w:val="center"/>
        <w:rPr>
          <w:rFonts w:ascii="Times New Roman" w:hAnsi="Times New Roman"/>
          <w:b w:val="0"/>
          <w:color w:val="auto"/>
          <w:sz w:val="24"/>
          <w:szCs w:val="24"/>
        </w:rPr>
      </w:pPr>
    </w:p>
    <w:p w:rsidR="00A02886" w:rsidRDefault="00A02886" w:rsidP="00A02886">
      <w:pPr>
        <w:pStyle w:val="Caption"/>
        <w:spacing w:after="0"/>
        <w:jc w:val="center"/>
        <w:rPr>
          <w:rFonts w:ascii="Times New Roman" w:hAnsi="Times New Roman"/>
          <w:b w:val="0"/>
          <w:color w:val="auto"/>
          <w:sz w:val="24"/>
          <w:szCs w:val="24"/>
        </w:rPr>
      </w:pPr>
      <w:r w:rsidRPr="000F117F">
        <w:rPr>
          <w:rFonts w:ascii="Times New Roman" w:hAnsi="Times New Roman"/>
          <w:b w:val="0"/>
          <w:color w:val="auto"/>
          <w:sz w:val="24"/>
          <w:szCs w:val="24"/>
        </w:rPr>
        <w:t xml:space="preserve">Tabel </w:t>
      </w:r>
      <w:r w:rsidRPr="000F117F">
        <w:rPr>
          <w:rFonts w:ascii="Times New Roman" w:hAnsi="Times New Roman"/>
          <w:b w:val="0"/>
          <w:color w:val="auto"/>
          <w:sz w:val="24"/>
          <w:szCs w:val="24"/>
        </w:rPr>
        <w:fldChar w:fldCharType="begin"/>
      </w:r>
      <w:r w:rsidRPr="000F117F">
        <w:rPr>
          <w:rFonts w:ascii="Times New Roman" w:hAnsi="Times New Roman"/>
          <w:b w:val="0"/>
          <w:color w:val="auto"/>
          <w:sz w:val="24"/>
          <w:szCs w:val="24"/>
        </w:rPr>
        <w:instrText xml:space="preserve"> SEQ Tabel \* ARABIC </w:instrText>
      </w:r>
      <w:r w:rsidRPr="000F117F">
        <w:rPr>
          <w:rFonts w:ascii="Times New Roman" w:hAnsi="Times New Roman"/>
          <w:b w:val="0"/>
          <w:color w:val="auto"/>
          <w:sz w:val="24"/>
          <w:szCs w:val="24"/>
        </w:rPr>
        <w:fldChar w:fldCharType="separate"/>
      </w:r>
      <w:r>
        <w:rPr>
          <w:rFonts w:ascii="Times New Roman" w:hAnsi="Times New Roman"/>
          <w:b w:val="0"/>
          <w:noProof/>
          <w:color w:val="auto"/>
          <w:sz w:val="24"/>
          <w:szCs w:val="24"/>
        </w:rPr>
        <w:t>1</w:t>
      </w:r>
      <w:r w:rsidRPr="000F117F">
        <w:rPr>
          <w:rFonts w:ascii="Times New Roman" w:hAnsi="Times New Roman"/>
          <w:b w:val="0"/>
          <w:color w:val="auto"/>
          <w:sz w:val="24"/>
          <w:szCs w:val="24"/>
        </w:rPr>
        <w:fldChar w:fldCharType="end"/>
      </w:r>
      <w:r>
        <w:rPr>
          <w:rFonts w:ascii="Times New Roman" w:hAnsi="Times New Roman"/>
          <w:b w:val="0"/>
          <w:color w:val="auto"/>
          <w:sz w:val="24"/>
          <w:szCs w:val="24"/>
        </w:rPr>
        <w:t xml:space="preserve">. </w:t>
      </w:r>
      <w:r w:rsidRPr="00A02886">
        <w:rPr>
          <w:rFonts w:ascii="Times New Roman" w:hAnsi="Times New Roman"/>
          <w:b w:val="0"/>
          <w:i/>
          <w:color w:val="auto"/>
          <w:sz w:val="24"/>
          <w:szCs w:val="24"/>
        </w:rPr>
        <w:t>Interpretation Kappa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96"/>
        <w:gridCol w:w="2709"/>
      </w:tblGrid>
      <w:tr w:rsidR="00A02886" w:rsidTr="00A02886">
        <w:trPr>
          <w:trHeight w:val="505"/>
          <w:jc w:val="center"/>
        </w:trPr>
        <w:tc>
          <w:tcPr>
            <w:tcW w:w="0" w:type="auto"/>
            <w:vAlign w:val="center"/>
          </w:tcPr>
          <w:p w:rsidR="00A02886" w:rsidRPr="00C129F5" w:rsidRDefault="00A02886" w:rsidP="00C129F5">
            <w:pPr>
              <w:tabs>
                <w:tab w:val="left" w:pos="1276"/>
                <w:tab w:val="left" w:pos="1560"/>
              </w:tabs>
              <w:jc w:val="center"/>
              <w:rPr>
                <w:rFonts w:ascii="Times New Roman" w:hAnsi="Times New Roman"/>
                <w:b/>
                <w:sz w:val="24"/>
                <w:szCs w:val="24"/>
              </w:rPr>
            </w:pPr>
            <w:r w:rsidRPr="00C129F5">
              <w:rPr>
                <w:rFonts w:ascii="Arial" w:hAnsi="Arial" w:cs="Arial"/>
                <w:b/>
                <w:color w:val="222222"/>
                <w:sz w:val="24"/>
                <w:szCs w:val="28"/>
                <w:shd w:val="clear" w:color="auto" w:fill="FFFFFF"/>
              </w:rPr>
              <w:t>‍ⱪ</w:t>
            </w:r>
          </w:p>
        </w:tc>
        <w:tc>
          <w:tcPr>
            <w:tcW w:w="0" w:type="auto"/>
            <w:vAlign w:val="center"/>
          </w:tcPr>
          <w:p w:rsidR="00A02886" w:rsidRPr="00C129F5" w:rsidRDefault="00A02886" w:rsidP="0058278D">
            <w:pPr>
              <w:tabs>
                <w:tab w:val="left" w:pos="1276"/>
                <w:tab w:val="left" w:pos="1560"/>
              </w:tabs>
              <w:jc w:val="center"/>
              <w:rPr>
                <w:rFonts w:ascii="Times New Roman" w:hAnsi="Times New Roman"/>
                <w:b/>
                <w:sz w:val="24"/>
                <w:szCs w:val="24"/>
              </w:rPr>
            </w:pPr>
            <w:r w:rsidRPr="00C129F5">
              <w:rPr>
                <w:rFonts w:ascii="Times New Roman" w:hAnsi="Times New Roman"/>
                <w:b/>
                <w:sz w:val="24"/>
                <w:szCs w:val="24"/>
              </w:rPr>
              <w:t>Interpretation‍</w:t>
            </w:r>
          </w:p>
        </w:tc>
      </w:tr>
      <w:tr w:rsidR="00A02886" w:rsidTr="00A02886">
        <w:trPr>
          <w:trHeight w:val="489"/>
          <w:jc w:val="center"/>
        </w:trPr>
        <w:tc>
          <w:tcPr>
            <w:tcW w:w="0" w:type="auto"/>
            <w:vAlign w:val="center"/>
          </w:tcPr>
          <w:p w:rsidR="00A02886" w:rsidRPr="00C129F5" w:rsidRDefault="00A02886" w:rsidP="0058278D">
            <w:pPr>
              <w:tabs>
                <w:tab w:val="left" w:pos="1276"/>
                <w:tab w:val="left" w:pos="1560"/>
              </w:tabs>
              <w:jc w:val="both"/>
              <w:rPr>
                <w:rFonts w:ascii="Times New Roman" w:hAnsi="Times New Roman"/>
                <w:sz w:val="24"/>
                <w:szCs w:val="24"/>
              </w:rPr>
            </w:pPr>
            <w:r w:rsidRPr="00C129F5">
              <w:rPr>
                <w:rFonts w:ascii="Times New Roman" w:hAnsi="Times New Roman"/>
                <w:sz w:val="24"/>
                <w:szCs w:val="24"/>
              </w:rPr>
              <w:t>&lt; 0</w:t>
            </w:r>
          </w:p>
        </w:tc>
        <w:tc>
          <w:tcPr>
            <w:tcW w:w="0" w:type="auto"/>
            <w:vAlign w:val="center"/>
          </w:tcPr>
          <w:p w:rsidR="00A02886" w:rsidRPr="00C129F5" w:rsidRDefault="00A02886" w:rsidP="0058278D">
            <w:pPr>
              <w:tabs>
                <w:tab w:val="left" w:pos="1276"/>
                <w:tab w:val="left" w:pos="1560"/>
              </w:tabs>
              <w:jc w:val="both"/>
              <w:rPr>
                <w:rFonts w:ascii="Times New Roman" w:hAnsi="Times New Roman"/>
                <w:sz w:val="24"/>
                <w:szCs w:val="24"/>
              </w:rPr>
            </w:pPr>
            <w:r w:rsidRPr="00C129F5">
              <w:rPr>
                <w:rFonts w:ascii="Times New Roman" w:hAnsi="Times New Roman"/>
                <w:sz w:val="24"/>
                <w:szCs w:val="24"/>
              </w:rPr>
              <w:t>Poor agreement</w:t>
            </w:r>
          </w:p>
        </w:tc>
      </w:tr>
      <w:tr w:rsidR="00A02886" w:rsidTr="00A02886">
        <w:trPr>
          <w:trHeight w:val="505"/>
          <w:jc w:val="center"/>
        </w:trPr>
        <w:tc>
          <w:tcPr>
            <w:tcW w:w="0" w:type="auto"/>
            <w:vAlign w:val="center"/>
          </w:tcPr>
          <w:p w:rsidR="00A02886" w:rsidRPr="00C129F5" w:rsidRDefault="00A02886" w:rsidP="0058278D">
            <w:pPr>
              <w:tabs>
                <w:tab w:val="left" w:pos="1276"/>
                <w:tab w:val="left" w:pos="1560"/>
              </w:tabs>
              <w:jc w:val="both"/>
              <w:rPr>
                <w:rFonts w:ascii="Times New Roman" w:hAnsi="Times New Roman"/>
                <w:sz w:val="24"/>
                <w:szCs w:val="24"/>
              </w:rPr>
            </w:pPr>
            <w:r w:rsidRPr="00C129F5">
              <w:rPr>
                <w:rFonts w:ascii="Times New Roman" w:hAnsi="Times New Roman"/>
                <w:sz w:val="24"/>
                <w:szCs w:val="24"/>
              </w:rPr>
              <w:t>0.01 – 0.20</w:t>
            </w:r>
          </w:p>
        </w:tc>
        <w:tc>
          <w:tcPr>
            <w:tcW w:w="0" w:type="auto"/>
            <w:vAlign w:val="center"/>
          </w:tcPr>
          <w:p w:rsidR="00A02886" w:rsidRPr="00C129F5" w:rsidRDefault="00A02886" w:rsidP="0058278D">
            <w:pPr>
              <w:tabs>
                <w:tab w:val="left" w:pos="1276"/>
                <w:tab w:val="left" w:pos="1560"/>
              </w:tabs>
              <w:jc w:val="both"/>
              <w:rPr>
                <w:rFonts w:ascii="Times New Roman" w:hAnsi="Times New Roman"/>
                <w:sz w:val="24"/>
                <w:szCs w:val="24"/>
              </w:rPr>
            </w:pPr>
            <w:r w:rsidRPr="00C129F5">
              <w:rPr>
                <w:rFonts w:ascii="Times New Roman" w:hAnsi="Times New Roman"/>
                <w:sz w:val="24"/>
                <w:szCs w:val="24"/>
              </w:rPr>
              <w:t>Slight agreement</w:t>
            </w:r>
          </w:p>
        </w:tc>
      </w:tr>
      <w:tr w:rsidR="00A02886" w:rsidTr="00A02886">
        <w:trPr>
          <w:trHeight w:val="489"/>
          <w:jc w:val="center"/>
        </w:trPr>
        <w:tc>
          <w:tcPr>
            <w:tcW w:w="0" w:type="auto"/>
            <w:vAlign w:val="center"/>
          </w:tcPr>
          <w:p w:rsidR="00A02886" w:rsidRPr="00C129F5" w:rsidRDefault="00A02886" w:rsidP="0058278D">
            <w:pPr>
              <w:tabs>
                <w:tab w:val="left" w:pos="1276"/>
                <w:tab w:val="left" w:pos="1560"/>
              </w:tabs>
              <w:jc w:val="both"/>
              <w:rPr>
                <w:rFonts w:ascii="Times New Roman" w:hAnsi="Times New Roman"/>
                <w:sz w:val="24"/>
                <w:szCs w:val="24"/>
              </w:rPr>
            </w:pPr>
            <w:r w:rsidRPr="00C129F5">
              <w:rPr>
                <w:rFonts w:ascii="Times New Roman" w:hAnsi="Times New Roman"/>
                <w:sz w:val="24"/>
                <w:szCs w:val="24"/>
              </w:rPr>
              <w:t>0.21 – 0.40</w:t>
            </w:r>
          </w:p>
        </w:tc>
        <w:tc>
          <w:tcPr>
            <w:tcW w:w="0" w:type="auto"/>
            <w:vAlign w:val="center"/>
          </w:tcPr>
          <w:p w:rsidR="00A02886" w:rsidRPr="00C129F5" w:rsidRDefault="00A02886" w:rsidP="0058278D">
            <w:pPr>
              <w:tabs>
                <w:tab w:val="left" w:pos="1276"/>
                <w:tab w:val="left" w:pos="1560"/>
              </w:tabs>
              <w:jc w:val="both"/>
              <w:rPr>
                <w:rFonts w:ascii="Times New Roman" w:hAnsi="Times New Roman"/>
                <w:sz w:val="24"/>
                <w:szCs w:val="24"/>
              </w:rPr>
            </w:pPr>
            <w:r w:rsidRPr="00C129F5">
              <w:rPr>
                <w:rFonts w:ascii="Times New Roman" w:hAnsi="Times New Roman"/>
                <w:sz w:val="24"/>
                <w:szCs w:val="24"/>
              </w:rPr>
              <w:t>Fair agreement</w:t>
            </w:r>
          </w:p>
        </w:tc>
      </w:tr>
      <w:tr w:rsidR="00A02886" w:rsidTr="00A02886">
        <w:trPr>
          <w:trHeight w:val="505"/>
          <w:jc w:val="center"/>
        </w:trPr>
        <w:tc>
          <w:tcPr>
            <w:tcW w:w="0" w:type="auto"/>
            <w:vAlign w:val="center"/>
          </w:tcPr>
          <w:p w:rsidR="00A02886" w:rsidRPr="00C129F5" w:rsidRDefault="00A02886" w:rsidP="0058278D">
            <w:pPr>
              <w:tabs>
                <w:tab w:val="left" w:pos="1276"/>
                <w:tab w:val="left" w:pos="1560"/>
              </w:tabs>
              <w:jc w:val="both"/>
              <w:rPr>
                <w:rFonts w:ascii="Times New Roman" w:hAnsi="Times New Roman"/>
                <w:sz w:val="24"/>
                <w:szCs w:val="24"/>
              </w:rPr>
            </w:pPr>
            <w:r w:rsidRPr="00C129F5">
              <w:rPr>
                <w:rFonts w:ascii="Times New Roman" w:hAnsi="Times New Roman"/>
                <w:sz w:val="24"/>
                <w:szCs w:val="24"/>
              </w:rPr>
              <w:t>0.41 – 0.60</w:t>
            </w:r>
          </w:p>
        </w:tc>
        <w:tc>
          <w:tcPr>
            <w:tcW w:w="0" w:type="auto"/>
            <w:vAlign w:val="center"/>
          </w:tcPr>
          <w:p w:rsidR="00A02886" w:rsidRPr="00C129F5" w:rsidRDefault="00A02886" w:rsidP="0058278D">
            <w:pPr>
              <w:tabs>
                <w:tab w:val="left" w:pos="1276"/>
                <w:tab w:val="left" w:pos="1560"/>
              </w:tabs>
              <w:jc w:val="both"/>
              <w:rPr>
                <w:rFonts w:ascii="Times New Roman" w:hAnsi="Times New Roman"/>
                <w:sz w:val="24"/>
                <w:szCs w:val="24"/>
              </w:rPr>
            </w:pPr>
            <w:r w:rsidRPr="00C129F5">
              <w:rPr>
                <w:rFonts w:ascii="Times New Roman" w:hAnsi="Times New Roman"/>
                <w:sz w:val="24"/>
                <w:szCs w:val="24"/>
              </w:rPr>
              <w:t>Moderate agreement</w:t>
            </w:r>
          </w:p>
        </w:tc>
      </w:tr>
      <w:tr w:rsidR="00A02886" w:rsidTr="00A02886">
        <w:trPr>
          <w:trHeight w:val="489"/>
          <w:jc w:val="center"/>
        </w:trPr>
        <w:tc>
          <w:tcPr>
            <w:tcW w:w="0" w:type="auto"/>
            <w:vAlign w:val="center"/>
          </w:tcPr>
          <w:p w:rsidR="00A02886" w:rsidRPr="00C129F5" w:rsidRDefault="00A02886" w:rsidP="0058278D">
            <w:pPr>
              <w:tabs>
                <w:tab w:val="left" w:pos="1276"/>
                <w:tab w:val="left" w:pos="1560"/>
              </w:tabs>
              <w:jc w:val="both"/>
              <w:rPr>
                <w:rFonts w:ascii="Times New Roman" w:hAnsi="Times New Roman"/>
                <w:sz w:val="24"/>
                <w:szCs w:val="24"/>
              </w:rPr>
            </w:pPr>
            <w:r w:rsidRPr="00C129F5">
              <w:rPr>
                <w:rFonts w:ascii="Times New Roman" w:hAnsi="Times New Roman"/>
                <w:sz w:val="24"/>
                <w:szCs w:val="24"/>
              </w:rPr>
              <w:t>0.61 – 0.80</w:t>
            </w:r>
          </w:p>
        </w:tc>
        <w:tc>
          <w:tcPr>
            <w:tcW w:w="0" w:type="auto"/>
            <w:vAlign w:val="center"/>
          </w:tcPr>
          <w:p w:rsidR="00A02886" w:rsidRPr="00C129F5" w:rsidRDefault="00A02886" w:rsidP="0058278D">
            <w:pPr>
              <w:tabs>
                <w:tab w:val="left" w:pos="1276"/>
                <w:tab w:val="left" w:pos="1560"/>
              </w:tabs>
              <w:jc w:val="both"/>
              <w:rPr>
                <w:rFonts w:ascii="Times New Roman" w:hAnsi="Times New Roman"/>
                <w:sz w:val="24"/>
                <w:szCs w:val="24"/>
              </w:rPr>
            </w:pPr>
            <w:r w:rsidRPr="00C129F5">
              <w:rPr>
                <w:rFonts w:ascii="Times New Roman" w:hAnsi="Times New Roman"/>
                <w:sz w:val="24"/>
                <w:szCs w:val="24"/>
              </w:rPr>
              <w:t>Substantial agreement</w:t>
            </w:r>
          </w:p>
        </w:tc>
      </w:tr>
      <w:tr w:rsidR="00A02886" w:rsidTr="00A02886">
        <w:trPr>
          <w:trHeight w:val="519"/>
          <w:jc w:val="center"/>
        </w:trPr>
        <w:tc>
          <w:tcPr>
            <w:tcW w:w="0" w:type="auto"/>
            <w:vAlign w:val="center"/>
          </w:tcPr>
          <w:p w:rsidR="00A02886" w:rsidRPr="00C129F5" w:rsidRDefault="00A02886" w:rsidP="0058278D">
            <w:pPr>
              <w:tabs>
                <w:tab w:val="left" w:pos="1276"/>
                <w:tab w:val="left" w:pos="1560"/>
              </w:tabs>
              <w:jc w:val="both"/>
              <w:rPr>
                <w:rFonts w:ascii="Times New Roman" w:hAnsi="Times New Roman"/>
                <w:sz w:val="24"/>
                <w:szCs w:val="24"/>
              </w:rPr>
            </w:pPr>
            <w:r w:rsidRPr="00C129F5">
              <w:rPr>
                <w:rFonts w:ascii="Times New Roman" w:hAnsi="Times New Roman"/>
                <w:sz w:val="24"/>
                <w:szCs w:val="24"/>
              </w:rPr>
              <w:t>0.81 – 1.00</w:t>
            </w:r>
          </w:p>
        </w:tc>
        <w:tc>
          <w:tcPr>
            <w:tcW w:w="0" w:type="auto"/>
            <w:vAlign w:val="center"/>
          </w:tcPr>
          <w:p w:rsidR="00A02886" w:rsidRPr="00C129F5" w:rsidRDefault="00A02886" w:rsidP="00A02886">
            <w:pPr>
              <w:tabs>
                <w:tab w:val="left" w:pos="1276"/>
                <w:tab w:val="left" w:pos="1560"/>
              </w:tabs>
              <w:rPr>
                <w:rFonts w:ascii="Times New Roman" w:hAnsi="Times New Roman"/>
                <w:sz w:val="24"/>
                <w:szCs w:val="24"/>
              </w:rPr>
            </w:pPr>
            <w:r w:rsidRPr="00C129F5">
              <w:rPr>
                <w:rFonts w:ascii="Times New Roman" w:hAnsi="Times New Roman"/>
                <w:sz w:val="24"/>
                <w:szCs w:val="24"/>
              </w:rPr>
              <w:t>Almost perfect agreement</w:t>
            </w:r>
          </w:p>
        </w:tc>
      </w:tr>
    </w:tbl>
    <w:p w:rsidR="00A02886" w:rsidRDefault="00A02886" w:rsidP="00A02886">
      <w:pPr>
        <w:pStyle w:val="Caption"/>
        <w:spacing w:after="0"/>
        <w:jc w:val="center"/>
        <w:rPr>
          <w:rFonts w:ascii="Times New Roman" w:hAnsi="Times New Roman"/>
          <w:b w:val="0"/>
          <w:color w:val="auto"/>
          <w:sz w:val="24"/>
          <w:szCs w:val="24"/>
        </w:rPr>
      </w:pPr>
    </w:p>
    <w:p w:rsidR="00A02886" w:rsidRPr="00A85D38" w:rsidRDefault="00A02886" w:rsidP="00A02886">
      <w:pPr>
        <w:pStyle w:val="Caption"/>
        <w:spacing w:after="0"/>
        <w:jc w:val="center"/>
        <w:rPr>
          <w:rFonts w:ascii="Times New Roman" w:hAnsi="Times New Roman"/>
          <w:b w:val="0"/>
          <w:color w:val="auto"/>
          <w:sz w:val="24"/>
          <w:szCs w:val="24"/>
        </w:rPr>
      </w:pPr>
      <w:r w:rsidRPr="00B95114">
        <w:rPr>
          <w:rFonts w:ascii="Times New Roman" w:hAnsi="Times New Roman"/>
          <w:b w:val="0"/>
          <w:color w:val="auto"/>
          <w:sz w:val="24"/>
          <w:szCs w:val="24"/>
        </w:rPr>
        <w:t xml:space="preserve">Tabel </w:t>
      </w:r>
      <w:r w:rsidRPr="00B95114">
        <w:rPr>
          <w:rFonts w:ascii="Times New Roman" w:hAnsi="Times New Roman"/>
          <w:b w:val="0"/>
          <w:color w:val="auto"/>
          <w:sz w:val="24"/>
          <w:szCs w:val="24"/>
        </w:rPr>
        <w:fldChar w:fldCharType="begin"/>
      </w:r>
      <w:r w:rsidRPr="00B95114">
        <w:rPr>
          <w:rFonts w:ascii="Times New Roman" w:hAnsi="Times New Roman"/>
          <w:b w:val="0"/>
          <w:color w:val="auto"/>
          <w:sz w:val="24"/>
          <w:szCs w:val="24"/>
        </w:rPr>
        <w:instrText xml:space="preserve"> SEQ Tabel \* ARABIC </w:instrText>
      </w:r>
      <w:r w:rsidRPr="00B95114">
        <w:rPr>
          <w:rFonts w:ascii="Times New Roman" w:hAnsi="Times New Roman"/>
          <w:b w:val="0"/>
          <w:color w:val="auto"/>
          <w:sz w:val="24"/>
          <w:szCs w:val="24"/>
        </w:rPr>
        <w:fldChar w:fldCharType="separate"/>
      </w:r>
      <w:r>
        <w:rPr>
          <w:rFonts w:ascii="Times New Roman" w:hAnsi="Times New Roman"/>
          <w:b w:val="0"/>
          <w:noProof/>
          <w:color w:val="auto"/>
          <w:sz w:val="24"/>
          <w:szCs w:val="24"/>
        </w:rPr>
        <w:t>2</w:t>
      </w:r>
      <w:r w:rsidRPr="00B95114">
        <w:rPr>
          <w:rFonts w:ascii="Times New Roman" w:hAnsi="Times New Roman"/>
          <w:b w:val="0"/>
          <w:color w:val="auto"/>
          <w:sz w:val="24"/>
          <w:szCs w:val="24"/>
        </w:rPr>
        <w:fldChar w:fldCharType="end"/>
      </w:r>
      <w:r>
        <w:rPr>
          <w:rFonts w:ascii="Times New Roman" w:hAnsi="Times New Roman"/>
          <w:b w:val="0"/>
          <w:color w:val="auto"/>
          <w:sz w:val="24"/>
          <w:szCs w:val="24"/>
        </w:rPr>
        <w:t>.</w:t>
      </w:r>
      <w:r w:rsidRPr="00B95114">
        <w:rPr>
          <w:rFonts w:ascii="Times New Roman" w:hAnsi="Times New Roman"/>
          <w:b w:val="0"/>
          <w:color w:val="auto"/>
          <w:sz w:val="24"/>
          <w:szCs w:val="24"/>
        </w:rPr>
        <w:t xml:space="preserve"> </w:t>
      </w:r>
      <w:r w:rsidRPr="00A02886">
        <w:rPr>
          <w:rFonts w:ascii="Times New Roman" w:hAnsi="Times New Roman"/>
          <w:b w:val="0"/>
          <w:i/>
          <w:color w:val="auto"/>
          <w:sz w:val="24"/>
          <w:szCs w:val="24"/>
        </w:rPr>
        <w:t>Intraclass Correlation Coefficients</w:t>
      </w:r>
      <w:r w:rsidRPr="00B95114">
        <w:rPr>
          <w:rFonts w:ascii="Times New Roman" w:hAnsi="Times New Roman"/>
          <w:b w:val="0"/>
          <w:color w:val="auto"/>
          <w:sz w:val="24"/>
          <w:szCs w:val="24"/>
        </w:rPr>
        <w:t xml:space="preserve"> (ICC)</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136"/>
        <w:gridCol w:w="2129"/>
      </w:tblGrid>
      <w:tr w:rsidR="00A02886" w:rsidTr="00A02886">
        <w:trPr>
          <w:trHeight w:val="388"/>
          <w:jc w:val="center"/>
        </w:trPr>
        <w:tc>
          <w:tcPr>
            <w:tcW w:w="0" w:type="auto"/>
            <w:vAlign w:val="bottom"/>
          </w:tcPr>
          <w:p w:rsidR="00A02886" w:rsidRPr="0019388E" w:rsidRDefault="00A02886" w:rsidP="0058278D">
            <w:pPr>
              <w:pStyle w:val="ListParagraph"/>
              <w:tabs>
                <w:tab w:val="left" w:pos="993"/>
              </w:tabs>
              <w:ind w:left="0"/>
              <w:jc w:val="center"/>
              <w:rPr>
                <w:rFonts w:ascii="Times New Roman" w:hAnsi="Times New Roman"/>
                <w:b/>
                <w:sz w:val="24"/>
                <w:szCs w:val="24"/>
              </w:rPr>
            </w:pPr>
            <w:r w:rsidRPr="0019388E">
              <w:rPr>
                <w:rFonts w:ascii="Times New Roman" w:hAnsi="Times New Roman"/>
                <w:b/>
                <w:sz w:val="24"/>
                <w:szCs w:val="24"/>
              </w:rPr>
              <w:t>Score</w:t>
            </w:r>
          </w:p>
        </w:tc>
        <w:tc>
          <w:tcPr>
            <w:tcW w:w="0" w:type="auto"/>
            <w:vAlign w:val="bottom"/>
          </w:tcPr>
          <w:p w:rsidR="00A02886" w:rsidRPr="0019388E" w:rsidRDefault="00A02886" w:rsidP="0058278D">
            <w:pPr>
              <w:pStyle w:val="ListParagraph"/>
              <w:tabs>
                <w:tab w:val="left" w:pos="993"/>
              </w:tabs>
              <w:ind w:left="0"/>
              <w:jc w:val="center"/>
              <w:rPr>
                <w:rFonts w:ascii="Times New Roman" w:hAnsi="Times New Roman"/>
                <w:b/>
                <w:sz w:val="24"/>
                <w:szCs w:val="24"/>
              </w:rPr>
            </w:pPr>
            <w:r w:rsidRPr="0019388E">
              <w:rPr>
                <w:rFonts w:ascii="Times New Roman" w:hAnsi="Times New Roman"/>
                <w:b/>
                <w:sz w:val="24"/>
                <w:szCs w:val="24"/>
              </w:rPr>
              <w:t>Interpretation</w:t>
            </w:r>
          </w:p>
        </w:tc>
      </w:tr>
      <w:tr w:rsidR="00A02886" w:rsidTr="00A02886">
        <w:trPr>
          <w:jc w:val="center"/>
        </w:trPr>
        <w:tc>
          <w:tcPr>
            <w:tcW w:w="0" w:type="auto"/>
            <w:vAlign w:val="bottom"/>
          </w:tcPr>
          <w:p w:rsidR="00A02886" w:rsidRDefault="00A02886" w:rsidP="0058278D">
            <w:pPr>
              <w:pStyle w:val="ListParagraph"/>
              <w:tabs>
                <w:tab w:val="left" w:pos="993"/>
              </w:tabs>
              <w:ind w:left="0"/>
              <w:jc w:val="center"/>
              <w:rPr>
                <w:rFonts w:ascii="Times New Roman" w:hAnsi="Times New Roman"/>
                <w:sz w:val="24"/>
                <w:szCs w:val="24"/>
              </w:rPr>
            </w:pPr>
            <w:r>
              <w:rPr>
                <w:rFonts w:ascii="Times New Roman" w:hAnsi="Times New Roman"/>
                <w:sz w:val="24"/>
                <w:szCs w:val="24"/>
              </w:rPr>
              <w:t>&lt;0,5</w:t>
            </w:r>
          </w:p>
        </w:tc>
        <w:tc>
          <w:tcPr>
            <w:tcW w:w="0" w:type="auto"/>
            <w:vAlign w:val="bottom"/>
          </w:tcPr>
          <w:p w:rsidR="00A02886" w:rsidRDefault="00A02886" w:rsidP="0058278D">
            <w:pPr>
              <w:pStyle w:val="ListParagraph"/>
              <w:tabs>
                <w:tab w:val="left" w:pos="993"/>
              </w:tabs>
              <w:ind w:left="0"/>
              <w:jc w:val="center"/>
              <w:rPr>
                <w:rFonts w:ascii="Times New Roman" w:hAnsi="Times New Roman"/>
                <w:sz w:val="24"/>
                <w:szCs w:val="24"/>
              </w:rPr>
            </w:pPr>
            <w:r>
              <w:rPr>
                <w:rFonts w:ascii="Times New Roman" w:hAnsi="Times New Roman"/>
                <w:sz w:val="24"/>
                <w:szCs w:val="24"/>
              </w:rPr>
              <w:t>Poor reliability</w:t>
            </w:r>
          </w:p>
        </w:tc>
      </w:tr>
      <w:tr w:rsidR="00A02886" w:rsidTr="00A02886">
        <w:trPr>
          <w:jc w:val="center"/>
        </w:trPr>
        <w:tc>
          <w:tcPr>
            <w:tcW w:w="0" w:type="auto"/>
            <w:vAlign w:val="bottom"/>
          </w:tcPr>
          <w:p w:rsidR="00A02886" w:rsidRDefault="00A02886" w:rsidP="0058278D">
            <w:pPr>
              <w:pStyle w:val="ListParagraph"/>
              <w:tabs>
                <w:tab w:val="left" w:pos="993"/>
              </w:tabs>
              <w:ind w:left="0"/>
              <w:jc w:val="center"/>
              <w:rPr>
                <w:rFonts w:ascii="Times New Roman" w:hAnsi="Times New Roman"/>
                <w:sz w:val="24"/>
                <w:szCs w:val="24"/>
              </w:rPr>
            </w:pPr>
            <w:r>
              <w:rPr>
                <w:rFonts w:ascii="Times New Roman" w:hAnsi="Times New Roman"/>
                <w:sz w:val="24"/>
                <w:szCs w:val="24"/>
              </w:rPr>
              <w:t>0,5-0,75</w:t>
            </w:r>
          </w:p>
        </w:tc>
        <w:tc>
          <w:tcPr>
            <w:tcW w:w="0" w:type="auto"/>
            <w:vAlign w:val="bottom"/>
          </w:tcPr>
          <w:p w:rsidR="00A02886" w:rsidRDefault="00A02886" w:rsidP="0058278D">
            <w:pPr>
              <w:pStyle w:val="ListParagraph"/>
              <w:tabs>
                <w:tab w:val="left" w:pos="993"/>
              </w:tabs>
              <w:ind w:left="0"/>
              <w:jc w:val="center"/>
              <w:rPr>
                <w:rFonts w:ascii="Times New Roman" w:hAnsi="Times New Roman"/>
                <w:sz w:val="24"/>
                <w:szCs w:val="24"/>
              </w:rPr>
            </w:pPr>
            <w:r>
              <w:rPr>
                <w:rFonts w:ascii="Times New Roman" w:hAnsi="Times New Roman"/>
                <w:sz w:val="24"/>
                <w:szCs w:val="24"/>
              </w:rPr>
              <w:t>Moderate reliability</w:t>
            </w:r>
          </w:p>
        </w:tc>
      </w:tr>
      <w:tr w:rsidR="00A02886" w:rsidTr="00A02886">
        <w:trPr>
          <w:jc w:val="center"/>
        </w:trPr>
        <w:tc>
          <w:tcPr>
            <w:tcW w:w="0" w:type="auto"/>
            <w:vAlign w:val="bottom"/>
          </w:tcPr>
          <w:p w:rsidR="00A02886" w:rsidRDefault="00A02886" w:rsidP="0058278D">
            <w:pPr>
              <w:pStyle w:val="ListParagraph"/>
              <w:tabs>
                <w:tab w:val="left" w:pos="993"/>
              </w:tabs>
              <w:ind w:left="0"/>
              <w:jc w:val="center"/>
              <w:rPr>
                <w:rFonts w:ascii="Times New Roman" w:hAnsi="Times New Roman"/>
                <w:sz w:val="24"/>
                <w:szCs w:val="24"/>
              </w:rPr>
            </w:pPr>
            <w:r>
              <w:rPr>
                <w:rFonts w:ascii="Times New Roman" w:hAnsi="Times New Roman"/>
                <w:sz w:val="24"/>
                <w:szCs w:val="24"/>
              </w:rPr>
              <w:t>0,75-0,90</w:t>
            </w:r>
          </w:p>
        </w:tc>
        <w:tc>
          <w:tcPr>
            <w:tcW w:w="0" w:type="auto"/>
            <w:vAlign w:val="bottom"/>
          </w:tcPr>
          <w:p w:rsidR="00A02886" w:rsidRDefault="00A02886" w:rsidP="0058278D">
            <w:pPr>
              <w:pStyle w:val="ListParagraph"/>
              <w:tabs>
                <w:tab w:val="left" w:pos="993"/>
              </w:tabs>
              <w:ind w:left="0"/>
              <w:jc w:val="center"/>
              <w:rPr>
                <w:rFonts w:ascii="Times New Roman" w:hAnsi="Times New Roman"/>
                <w:sz w:val="24"/>
                <w:szCs w:val="24"/>
              </w:rPr>
            </w:pPr>
            <w:r>
              <w:rPr>
                <w:rFonts w:ascii="Times New Roman" w:hAnsi="Times New Roman"/>
                <w:b/>
                <w:noProof/>
                <w:sz w:val="24"/>
                <w:szCs w:val="24"/>
                <w:lang w:val="en-US"/>
              </w:rPr>
              <mc:AlternateContent>
                <mc:Choice Requires="wps">
                  <w:drawing>
                    <wp:anchor distT="0" distB="0" distL="114300" distR="114300" simplePos="0" relativeHeight="251659264" behindDoc="1" locked="0" layoutInCell="1" allowOverlap="1" wp14:anchorId="72268DFF" wp14:editId="4C22553D">
                      <wp:simplePos x="0" y="0"/>
                      <wp:positionH relativeFrom="column">
                        <wp:posOffset>787732</wp:posOffset>
                      </wp:positionH>
                      <wp:positionV relativeFrom="paragraph">
                        <wp:posOffset>106153</wp:posOffset>
                      </wp:positionV>
                      <wp:extent cx="5199380" cy="923925"/>
                      <wp:effectExtent l="4127" t="0" r="24448" b="24447"/>
                      <wp:wrapNone/>
                      <wp:docPr id="3" name="Text Box 3"/>
                      <wp:cNvGraphicFramePr/>
                      <a:graphic xmlns:a="http://schemas.openxmlformats.org/drawingml/2006/main">
                        <a:graphicData uri="http://schemas.microsoft.com/office/word/2010/wordprocessingShape">
                          <wps:wsp>
                            <wps:cNvSpPr txBox="1"/>
                            <wps:spPr>
                              <a:xfrm rot="5400000">
                                <a:off x="0" y="0"/>
                                <a:ext cx="5199380" cy="9239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jc w:val="center"/>
                                    <w:tblLayout w:type="fixed"/>
                                    <w:tblLook w:val="04A0" w:firstRow="1" w:lastRow="0" w:firstColumn="1" w:lastColumn="0" w:noHBand="0" w:noVBand="1"/>
                                  </w:tblPr>
                                  <w:tblGrid>
                                    <w:gridCol w:w="950"/>
                                    <w:gridCol w:w="843"/>
                                    <w:gridCol w:w="1339"/>
                                    <w:gridCol w:w="935"/>
                                    <w:gridCol w:w="950"/>
                                    <w:gridCol w:w="1615"/>
                                    <w:gridCol w:w="1522"/>
                                  </w:tblGrid>
                                  <w:tr w:rsidR="00A02886" w:rsidTr="0058278D">
                                    <w:trPr>
                                      <w:jc w:val="center"/>
                                    </w:trPr>
                                    <w:tc>
                                      <w:tcPr>
                                        <w:tcW w:w="950" w:type="dxa"/>
                                        <w:tcBorders>
                                          <w:top w:val="nil"/>
                                          <w:left w:val="nil"/>
                                          <w:bottom w:val="outset" w:sz="6" w:space="0" w:color="000000" w:themeColor="text1"/>
                                          <w:right w:val="nil"/>
                                        </w:tcBorders>
                                        <w:vAlign w:val="center"/>
                                      </w:tcPr>
                                      <w:p w:rsidR="00A02886" w:rsidRDefault="00A02886" w:rsidP="0058278D">
                                        <w:pPr>
                                          <w:pStyle w:val="ListParagraph"/>
                                          <w:ind w:left="0"/>
                                          <w:jc w:val="center"/>
                                          <w:rPr>
                                            <w:rFonts w:ascii="Times New Roman" w:hAnsi="Times New Roman"/>
                                            <w:sz w:val="24"/>
                                            <w:szCs w:val="24"/>
                                            <w:lang w:val="en-US"/>
                                          </w:rPr>
                                        </w:pPr>
                                      </w:p>
                                    </w:tc>
                                    <w:tc>
                                      <w:tcPr>
                                        <w:tcW w:w="843" w:type="dxa"/>
                                        <w:tcBorders>
                                          <w:top w:val="nil"/>
                                          <w:left w:val="nil"/>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center"/>
                                          <w:rPr>
                                            <w:rFonts w:ascii="Times New Roman" w:hAnsi="Times New Roman"/>
                                            <w:sz w:val="24"/>
                                            <w:szCs w:val="24"/>
                                            <w:lang w:val="en-US"/>
                                          </w:rPr>
                                        </w:pPr>
                                        <w:r>
                                          <w:rPr>
                                            <w:rFonts w:ascii="Times New Roman" w:hAnsi="Times New Roman"/>
                                            <w:sz w:val="24"/>
                                            <w:szCs w:val="24"/>
                                            <w:lang w:val="en-US"/>
                                          </w:rPr>
                                          <w:t>Kappa</w:t>
                                        </w:r>
                                      </w:p>
                                    </w:tc>
                                    <w:tc>
                                      <w:tcPr>
                                        <w:tcW w:w="1339" w:type="dxa"/>
                                        <w:tcBorders>
                                          <w:top w:val="nil"/>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center"/>
                                          <w:rPr>
                                            <w:rFonts w:ascii="Times New Roman" w:hAnsi="Times New Roman"/>
                                            <w:sz w:val="24"/>
                                            <w:szCs w:val="24"/>
                                            <w:lang w:val="en-US"/>
                                          </w:rPr>
                                        </w:pPr>
                                        <w:r>
                                          <w:rPr>
                                            <w:rFonts w:ascii="Times New Roman" w:hAnsi="Times New Roman"/>
                                            <w:sz w:val="24"/>
                                            <w:szCs w:val="24"/>
                                            <w:lang w:val="en-US"/>
                                          </w:rPr>
                                          <w:t>Asymptotic Standard Error</w:t>
                                        </w:r>
                                      </w:p>
                                    </w:tc>
                                    <w:tc>
                                      <w:tcPr>
                                        <w:tcW w:w="935" w:type="dxa"/>
                                        <w:tcBorders>
                                          <w:top w:val="nil"/>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center"/>
                                          <w:rPr>
                                            <w:rFonts w:ascii="Times New Roman" w:hAnsi="Times New Roman"/>
                                            <w:sz w:val="24"/>
                                            <w:szCs w:val="24"/>
                                            <w:lang w:val="en-US"/>
                                          </w:rPr>
                                        </w:pPr>
                                        <w:r>
                                          <w:rPr>
                                            <w:rFonts w:ascii="Times New Roman" w:hAnsi="Times New Roman"/>
                                            <w:sz w:val="24"/>
                                            <w:szCs w:val="24"/>
                                            <w:lang w:val="en-US"/>
                                          </w:rPr>
                                          <w:t>Z</w:t>
                                        </w:r>
                                      </w:p>
                                    </w:tc>
                                    <w:tc>
                                      <w:tcPr>
                                        <w:tcW w:w="950" w:type="dxa"/>
                                        <w:tcBorders>
                                          <w:top w:val="nil"/>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center"/>
                                          <w:rPr>
                                            <w:rFonts w:ascii="Times New Roman" w:hAnsi="Times New Roman"/>
                                            <w:sz w:val="24"/>
                                            <w:szCs w:val="24"/>
                                            <w:lang w:val="en-US"/>
                                          </w:rPr>
                                        </w:pPr>
                                        <w:r>
                                          <w:rPr>
                                            <w:rFonts w:ascii="Times New Roman" w:hAnsi="Times New Roman"/>
                                            <w:sz w:val="24"/>
                                            <w:szCs w:val="24"/>
                                            <w:lang w:val="en-US"/>
                                          </w:rPr>
                                          <w:t>P Value</w:t>
                                        </w:r>
                                      </w:p>
                                    </w:tc>
                                    <w:tc>
                                      <w:tcPr>
                                        <w:tcW w:w="1615" w:type="dxa"/>
                                        <w:tcBorders>
                                          <w:top w:val="nil"/>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center"/>
                                          <w:rPr>
                                            <w:rFonts w:ascii="Times New Roman" w:hAnsi="Times New Roman"/>
                                            <w:sz w:val="24"/>
                                            <w:szCs w:val="24"/>
                                            <w:lang w:val="en-US"/>
                                          </w:rPr>
                                        </w:pPr>
                                        <w:r>
                                          <w:rPr>
                                            <w:rFonts w:ascii="Times New Roman" w:hAnsi="Times New Roman"/>
                                            <w:sz w:val="24"/>
                                            <w:szCs w:val="24"/>
                                            <w:lang w:val="en-US"/>
                                          </w:rPr>
                                          <w:t>Lower 95% asymptotic CI Bound</w:t>
                                        </w:r>
                                      </w:p>
                                    </w:tc>
                                    <w:tc>
                                      <w:tcPr>
                                        <w:tcW w:w="1522" w:type="dxa"/>
                                        <w:tcBorders>
                                          <w:top w:val="nil"/>
                                          <w:left w:val="outset" w:sz="6" w:space="0" w:color="DDD9C3" w:themeColor="background2" w:themeShade="E6"/>
                                          <w:bottom w:val="outset" w:sz="6" w:space="0" w:color="000000" w:themeColor="text1"/>
                                          <w:right w:val="nil"/>
                                        </w:tcBorders>
                                        <w:vAlign w:val="center"/>
                                      </w:tcPr>
                                      <w:p w:rsidR="00A02886" w:rsidRDefault="00A02886" w:rsidP="0058278D">
                                        <w:pPr>
                                          <w:pStyle w:val="ListParagraph"/>
                                          <w:ind w:left="0"/>
                                          <w:jc w:val="center"/>
                                          <w:rPr>
                                            <w:rFonts w:ascii="Times New Roman" w:hAnsi="Times New Roman"/>
                                            <w:sz w:val="24"/>
                                            <w:szCs w:val="24"/>
                                            <w:lang w:val="en-US"/>
                                          </w:rPr>
                                        </w:pPr>
                                        <w:r>
                                          <w:rPr>
                                            <w:rFonts w:ascii="Times New Roman" w:hAnsi="Times New Roman"/>
                                            <w:sz w:val="24"/>
                                            <w:szCs w:val="24"/>
                                            <w:lang w:val="en-US"/>
                                          </w:rPr>
                                          <w:t>Upper 95% asymptotic CI Bound</w:t>
                                        </w:r>
                                      </w:p>
                                    </w:tc>
                                  </w:tr>
                                  <w:tr w:rsidR="00A02886" w:rsidTr="0058278D">
                                    <w:trPr>
                                      <w:jc w:val="center"/>
                                    </w:trPr>
                                    <w:tc>
                                      <w:tcPr>
                                        <w:tcW w:w="950" w:type="dxa"/>
                                        <w:tcBorders>
                                          <w:top w:val="outset" w:sz="6" w:space="0" w:color="000000" w:themeColor="text1"/>
                                          <w:left w:val="nil"/>
                                          <w:bottom w:val="outset" w:sz="6" w:space="0" w:color="000000" w:themeColor="text1"/>
                                          <w:right w:val="nil"/>
                                        </w:tcBorders>
                                        <w:shd w:val="clear" w:color="auto" w:fill="DDD9C3" w:themeFill="background2" w:themeFillShade="E6"/>
                                        <w:vAlign w:val="center"/>
                                      </w:tcPr>
                                      <w:p w:rsidR="00A02886" w:rsidRDefault="00A02886" w:rsidP="0058278D">
                                        <w:pPr>
                                          <w:pStyle w:val="ListParagraph"/>
                                          <w:ind w:left="0"/>
                                          <w:jc w:val="center"/>
                                          <w:rPr>
                                            <w:rFonts w:ascii="Times New Roman" w:hAnsi="Times New Roman"/>
                                            <w:sz w:val="24"/>
                                            <w:szCs w:val="24"/>
                                            <w:lang w:val="en-US"/>
                                          </w:rPr>
                                        </w:pPr>
                                        <w:r>
                                          <w:rPr>
                                            <w:rFonts w:ascii="Times New Roman" w:hAnsi="Times New Roman"/>
                                            <w:sz w:val="24"/>
                                            <w:szCs w:val="24"/>
                                            <w:lang w:val="en-US"/>
                                          </w:rPr>
                                          <w:t>Overall</w:t>
                                        </w:r>
                                      </w:p>
                                    </w:tc>
                                    <w:tc>
                                      <w:tcPr>
                                        <w:tcW w:w="843" w:type="dxa"/>
                                        <w:tcBorders>
                                          <w:top w:val="outset" w:sz="6" w:space="0" w:color="000000" w:themeColor="text1"/>
                                          <w:left w:val="nil"/>
                                          <w:bottom w:val="outset" w:sz="6" w:space="0" w:color="000000" w:themeColor="text1"/>
                                          <w:right w:val="outset" w:sz="6" w:space="0" w:color="DDD9C3" w:themeColor="background2" w:themeShade="E6"/>
                                        </w:tcBorders>
                                        <w:shd w:val="clear" w:color="auto" w:fill="FFFFFF" w:themeFill="background1"/>
                                        <w:vAlign w:val="center"/>
                                      </w:tcPr>
                                      <w:p w:rsidR="00A02886" w:rsidRDefault="00A02886" w:rsidP="0058278D">
                                        <w:pPr>
                                          <w:pStyle w:val="ListParagraph"/>
                                          <w:ind w:left="0"/>
                                          <w:jc w:val="center"/>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,396</w:t>
                                        </w:r>
                                      </w:p>
                                    </w:tc>
                                    <w:tc>
                                      <w:tcPr>
                                        <w:tcW w:w="1339" w:type="dxa"/>
                                        <w:tcBorders>
                                          <w:top w:val="outset" w:sz="6" w:space="0" w:color="000000" w:themeColor="text1"/>
                                          <w:left w:val="outset" w:sz="6" w:space="0" w:color="DDD9C3" w:themeColor="background2" w:themeShade="E6"/>
                                          <w:bottom w:val="outset" w:sz="6" w:space="0" w:color="000000" w:themeColor="text1"/>
                                          <w:right w:val="outset" w:sz="6" w:space="0" w:color="DDD9C3" w:themeColor="background2" w:themeShade="E6"/>
                                        </w:tcBorders>
                                        <w:shd w:val="clear" w:color="auto" w:fill="FFFFFF" w:themeFill="background1"/>
                                        <w:vAlign w:val="center"/>
                                      </w:tcPr>
                                      <w:p w:rsidR="00A02886" w:rsidRDefault="00A02886" w:rsidP="0058278D">
                                        <w:pPr>
                                          <w:pStyle w:val="ListParagraph"/>
                                          <w:ind w:left="0"/>
                                          <w:jc w:val="center"/>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,015</w:t>
                                        </w:r>
                                      </w:p>
                                    </w:tc>
                                    <w:tc>
                                      <w:tcPr>
                                        <w:tcW w:w="935" w:type="dxa"/>
                                        <w:tcBorders>
                                          <w:top w:val="outset" w:sz="6" w:space="0" w:color="000000" w:themeColor="text1"/>
                                          <w:left w:val="outset" w:sz="6" w:space="0" w:color="DDD9C3" w:themeColor="background2" w:themeShade="E6"/>
                                          <w:bottom w:val="outset" w:sz="6" w:space="0" w:color="000000" w:themeColor="text1"/>
                                          <w:right w:val="outset" w:sz="6" w:space="0" w:color="DDD9C3" w:themeColor="background2" w:themeShade="E6"/>
                                        </w:tcBorders>
                                        <w:shd w:val="clear" w:color="auto" w:fill="FFFFFF" w:themeFill="background1"/>
                                        <w:vAlign w:val="center"/>
                                      </w:tcPr>
                                      <w:p w:rsidR="00A02886" w:rsidRDefault="00A02886" w:rsidP="0058278D">
                                        <w:pPr>
                                          <w:pStyle w:val="ListParagraph"/>
                                          <w:ind w:left="0"/>
                                          <w:jc w:val="center"/>
                                          <w:rPr>
                                            <w:rFonts w:ascii="Times New Roman" w:hAnsi="Times New Roman"/>
                                            <w:sz w:val="24"/>
                                            <w:szCs w:val="24"/>
                                            <w:lang w:val="en-US"/>
                                          </w:rPr>
                                        </w:pPr>
                                        <w:r>
                                          <w:rPr>
                                            <w:rFonts w:ascii="Times New Roman" w:hAnsi="Times New Roman"/>
                                            <w:sz w:val="24"/>
                                            <w:szCs w:val="24"/>
                                            <w:lang w:val="en-US"/>
                                          </w:rPr>
                                          <w:t>25,794</w:t>
                                        </w:r>
                                      </w:p>
                                    </w:tc>
                                    <w:tc>
                                      <w:tcPr>
                                        <w:tcW w:w="950" w:type="dxa"/>
                                        <w:tcBorders>
                                          <w:top w:val="outset" w:sz="6" w:space="0" w:color="000000" w:themeColor="text1"/>
                                          <w:left w:val="outset" w:sz="6" w:space="0" w:color="DDD9C3" w:themeColor="background2" w:themeShade="E6"/>
                                          <w:bottom w:val="outset" w:sz="6" w:space="0" w:color="000000" w:themeColor="text1"/>
                                          <w:right w:val="outset" w:sz="6" w:space="0" w:color="DDD9C3" w:themeColor="background2" w:themeShade="E6"/>
                                        </w:tcBorders>
                                        <w:shd w:val="clear" w:color="auto" w:fill="FFFFFF" w:themeFill="background1"/>
                                        <w:vAlign w:val="center"/>
                                      </w:tcPr>
                                      <w:p w:rsidR="00A02886" w:rsidRDefault="00A02886" w:rsidP="0058278D">
                                        <w:pPr>
                                          <w:pStyle w:val="ListParagraph"/>
                                          <w:ind w:left="0"/>
                                          <w:jc w:val="center"/>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,000</w:t>
                                        </w:r>
                                      </w:p>
                                    </w:tc>
                                    <w:tc>
                                      <w:tcPr>
                                        <w:tcW w:w="1615" w:type="dxa"/>
                                        <w:tcBorders>
                                          <w:top w:val="outset" w:sz="6" w:space="0" w:color="000000" w:themeColor="text1"/>
                                          <w:left w:val="outset" w:sz="6" w:space="0" w:color="DDD9C3" w:themeColor="background2" w:themeShade="E6"/>
                                          <w:bottom w:val="outset" w:sz="6" w:space="0" w:color="000000" w:themeColor="text1"/>
                                          <w:right w:val="outset" w:sz="6" w:space="0" w:color="DDD9C3" w:themeColor="background2" w:themeShade="E6"/>
                                        </w:tcBorders>
                                        <w:shd w:val="clear" w:color="auto" w:fill="FFFFFF" w:themeFill="background1"/>
                                        <w:vAlign w:val="center"/>
                                      </w:tcPr>
                                      <w:p w:rsidR="00A02886" w:rsidRDefault="00A02886" w:rsidP="0058278D">
                                        <w:pPr>
                                          <w:pStyle w:val="ListParagraph"/>
                                          <w:ind w:left="0"/>
                                          <w:jc w:val="center"/>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,366</w:t>
                                        </w:r>
                                      </w:p>
                                    </w:tc>
                                    <w:tc>
                                      <w:tcPr>
                                        <w:tcW w:w="1522" w:type="dxa"/>
                                        <w:tcBorders>
                                          <w:top w:val="outset" w:sz="6" w:space="0" w:color="000000" w:themeColor="text1"/>
                                          <w:left w:val="outset" w:sz="6" w:space="0" w:color="DDD9C3" w:themeColor="background2" w:themeShade="E6"/>
                                          <w:bottom w:val="outset" w:sz="6" w:space="0" w:color="000000" w:themeColor="text1"/>
                                          <w:right w:val="nil"/>
                                        </w:tcBorders>
                                        <w:shd w:val="clear" w:color="auto" w:fill="FFFFFF" w:themeFill="background1"/>
                                        <w:vAlign w:val="center"/>
                                      </w:tcPr>
                                      <w:p w:rsidR="00A02886" w:rsidRDefault="00A02886" w:rsidP="0058278D">
                                        <w:pPr>
                                          <w:pStyle w:val="ListParagraph"/>
                                          <w:keepNext/>
                                          <w:ind w:left="0"/>
                                          <w:jc w:val="center"/>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,426</w:t>
                                        </w:r>
                                      </w:p>
                                    </w:tc>
                                  </w:tr>
                                </w:tbl>
                                <w:p w:rsidR="00A02886" w:rsidRDefault="00A028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68DFF" id="_x0000_t202" coordsize="21600,21600" o:spt="202" path="m,l,21600r21600,l21600,xe">
                      <v:stroke joinstyle="miter"/>
                      <v:path gradientshapeok="t" o:connecttype="rect"/>
                    </v:shapetype>
                    <v:shape id="Text Box 3" o:spid="_x0000_s1026" type="#_x0000_t202" style="position:absolute;left:0;text-align:left;margin-left:62.05pt;margin-top:8.35pt;width:409.4pt;height:72.7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" fillcolor="white [3201]" strokecolor="white [3212]" strokeweight=".5pt">
                      <v:textbox>
                        <w:txbxContent>
                          <w:tbl>
                            <w:tblPr>
                              <w:tblStyle w:val="TableGrid"/>
                              <w:tblW w:w="0" w:type="auto"/>
                              <w:jc w:val="center"/>
                              <w:tblLayout w:type="fixed"/>
                              <w:tblLook w:val="04A0" w:firstRow="1" w:lastRow="0" w:firstColumn="1" w:lastColumn="0" w:noHBand="0" w:noVBand="1"/>
                            </w:tblPr>
                            <w:tblGrid>
                              <w:gridCol w:w="950"/>
                              <w:gridCol w:w="843"/>
                              <w:gridCol w:w="1339"/>
                              <w:gridCol w:w="935"/>
                              <w:gridCol w:w="950"/>
                              <w:gridCol w:w="1615"/>
                              <w:gridCol w:w="1522"/>
                            </w:tblGrid>
                            <w:tr w:rsidR="00A02886" w:rsidTr="0058278D">
                              <w:trPr>
                                <w:jc w:val="center"/>
                              </w:trPr>
                              <w:tc>
                                <w:tcPr>
                                  <w:tcW w:w="950" w:type="dxa"/>
                                  <w:tcBorders>
                                    <w:top w:val="nil"/>
                                    <w:left w:val="nil"/>
                                    <w:bottom w:val="outset" w:sz="6" w:space="0" w:color="000000" w:themeColor="text1"/>
                                    <w:right w:val="nil"/>
                                  </w:tcBorders>
                                  <w:vAlign w:val="center"/>
                                </w:tcPr>
                                <w:p w:rsidR="00A02886" w:rsidRDefault="00A02886" w:rsidP="0058278D">
                                  <w:pPr>
                                    <w:pStyle w:val="ListParagraph"/>
                                    <w:ind w:left="0"/>
                                    <w:jc w:val="center"/>
                                    <w:rPr>
                                      <w:rFonts w:ascii="Times New Roman" w:hAnsi="Times New Roman"/>
                                      <w:sz w:val="24"/>
                                      <w:szCs w:val="24"/>
                                      <w:lang w:val="en-US"/>
                                    </w:rPr>
                                  </w:pPr>
                                </w:p>
                              </w:tc>
                              <w:tc>
                                <w:tcPr>
                                  <w:tcW w:w="843" w:type="dxa"/>
                                  <w:tcBorders>
                                    <w:top w:val="nil"/>
                                    <w:left w:val="nil"/>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center"/>
                                    <w:rPr>
                                      <w:rFonts w:ascii="Times New Roman" w:hAnsi="Times New Roman"/>
                                      <w:sz w:val="24"/>
                                      <w:szCs w:val="24"/>
                                      <w:lang w:val="en-US"/>
                                    </w:rPr>
                                  </w:pPr>
                                  <w:r>
                                    <w:rPr>
                                      <w:rFonts w:ascii="Times New Roman" w:hAnsi="Times New Roman"/>
                                      <w:sz w:val="24"/>
                                      <w:szCs w:val="24"/>
                                      <w:lang w:val="en-US"/>
                                    </w:rPr>
                                    <w:t>Kappa</w:t>
                                  </w:r>
                                </w:p>
                              </w:tc>
                              <w:tc>
                                <w:tcPr>
                                  <w:tcW w:w="1339" w:type="dxa"/>
                                  <w:tcBorders>
                                    <w:top w:val="nil"/>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center"/>
                                    <w:rPr>
                                      <w:rFonts w:ascii="Times New Roman" w:hAnsi="Times New Roman"/>
                                      <w:sz w:val="24"/>
                                      <w:szCs w:val="24"/>
                                      <w:lang w:val="en-US"/>
                                    </w:rPr>
                                  </w:pPr>
                                  <w:r>
                                    <w:rPr>
                                      <w:rFonts w:ascii="Times New Roman" w:hAnsi="Times New Roman"/>
                                      <w:sz w:val="24"/>
                                      <w:szCs w:val="24"/>
                                      <w:lang w:val="en-US"/>
                                    </w:rPr>
                                    <w:t>Asymptotic Standard Error</w:t>
                                  </w:r>
                                </w:p>
                              </w:tc>
                              <w:tc>
                                <w:tcPr>
                                  <w:tcW w:w="935" w:type="dxa"/>
                                  <w:tcBorders>
                                    <w:top w:val="nil"/>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center"/>
                                    <w:rPr>
                                      <w:rFonts w:ascii="Times New Roman" w:hAnsi="Times New Roman"/>
                                      <w:sz w:val="24"/>
                                      <w:szCs w:val="24"/>
                                      <w:lang w:val="en-US"/>
                                    </w:rPr>
                                  </w:pPr>
                                  <w:r>
                                    <w:rPr>
                                      <w:rFonts w:ascii="Times New Roman" w:hAnsi="Times New Roman"/>
                                      <w:sz w:val="24"/>
                                      <w:szCs w:val="24"/>
                                      <w:lang w:val="en-US"/>
                                    </w:rPr>
                                    <w:t>Z</w:t>
                                  </w:r>
                                </w:p>
                              </w:tc>
                              <w:tc>
                                <w:tcPr>
                                  <w:tcW w:w="950" w:type="dxa"/>
                                  <w:tcBorders>
                                    <w:top w:val="nil"/>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center"/>
                                    <w:rPr>
                                      <w:rFonts w:ascii="Times New Roman" w:hAnsi="Times New Roman"/>
                                      <w:sz w:val="24"/>
                                      <w:szCs w:val="24"/>
                                      <w:lang w:val="en-US"/>
                                    </w:rPr>
                                  </w:pPr>
                                  <w:r>
                                    <w:rPr>
                                      <w:rFonts w:ascii="Times New Roman" w:hAnsi="Times New Roman"/>
                                      <w:sz w:val="24"/>
                                      <w:szCs w:val="24"/>
                                      <w:lang w:val="en-US"/>
                                    </w:rPr>
                                    <w:t>P Value</w:t>
                                  </w:r>
                                </w:p>
                              </w:tc>
                              <w:tc>
                                <w:tcPr>
                                  <w:tcW w:w="1615" w:type="dxa"/>
                                  <w:tcBorders>
                                    <w:top w:val="nil"/>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center"/>
                                    <w:rPr>
                                      <w:rFonts w:ascii="Times New Roman" w:hAnsi="Times New Roman"/>
                                      <w:sz w:val="24"/>
                                      <w:szCs w:val="24"/>
                                      <w:lang w:val="en-US"/>
                                    </w:rPr>
                                  </w:pPr>
                                  <w:r>
                                    <w:rPr>
                                      <w:rFonts w:ascii="Times New Roman" w:hAnsi="Times New Roman"/>
                                      <w:sz w:val="24"/>
                                      <w:szCs w:val="24"/>
                                      <w:lang w:val="en-US"/>
                                    </w:rPr>
                                    <w:t>Lower 95% asymptotic CI Bound</w:t>
                                  </w:r>
                                </w:p>
                              </w:tc>
                              <w:tc>
                                <w:tcPr>
                                  <w:tcW w:w="1522" w:type="dxa"/>
                                  <w:tcBorders>
                                    <w:top w:val="nil"/>
                                    <w:left w:val="outset" w:sz="6" w:space="0" w:color="DDD9C3" w:themeColor="background2" w:themeShade="E6"/>
                                    <w:bottom w:val="outset" w:sz="6" w:space="0" w:color="000000" w:themeColor="text1"/>
                                    <w:right w:val="nil"/>
                                  </w:tcBorders>
                                  <w:vAlign w:val="center"/>
                                </w:tcPr>
                                <w:p w:rsidR="00A02886" w:rsidRDefault="00A02886" w:rsidP="0058278D">
                                  <w:pPr>
                                    <w:pStyle w:val="ListParagraph"/>
                                    <w:ind w:left="0"/>
                                    <w:jc w:val="center"/>
                                    <w:rPr>
                                      <w:rFonts w:ascii="Times New Roman" w:hAnsi="Times New Roman"/>
                                      <w:sz w:val="24"/>
                                      <w:szCs w:val="24"/>
                                      <w:lang w:val="en-US"/>
                                    </w:rPr>
                                  </w:pPr>
                                  <w:r>
                                    <w:rPr>
                                      <w:rFonts w:ascii="Times New Roman" w:hAnsi="Times New Roman"/>
                                      <w:sz w:val="24"/>
                                      <w:szCs w:val="24"/>
                                      <w:lang w:val="en-US"/>
                                    </w:rPr>
                                    <w:t>Upper 95% asymptotic CI Bound</w:t>
                                  </w:r>
                                </w:p>
                              </w:tc>
                            </w:tr>
                            <w:tr w:rsidR="00A02886" w:rsidTr="0058278D">
                              <w:trPr>
                                <w:jc w:val="center"/>
                              </w:trPr>
                              <w:tc>
                                <w:tcPr>
                                  <w:tcW w:w="950" w:type="dxa"/>
                                  <w:tcBorders>
                                    <w:top w:val="outset" w:sz="6" w:space="0" w:color="000000" w:themeColor="text1"/>
                                    <w:left w:val="nil"/>
                                    <w:bottom w:val="outset" w:sz="6" w:space="0" w:color="000000" w:themeColor="text1"/>
                                    <w:right w:val="nil"/>
                                  </w:tcBorders>
                                  <w:shd w:val="clear" w:color="auto" w:fill="DDD9C3" w:themeFill="background2" w:themeFillShade="E6"/>
                                  <w:vAlign w:val="center"/>
                                </w:tcPr>
                                <w:p w:rsidR="00A02886" w:rsidRDefault="00A02886" w:rsidP="0058278D">
                                  <w:pPr>
                                    <w:pStyle w:val="ListParagraph"/>
                                    <w:ind w:left="0"/>
                                    <w:jc w:val="center"/>
                                    <w:rPr>
                                      <w:rFonts w:ascii="Times New Roman" w:hAnsi="Times New Roman"/>
                                      <w:sz w:val="24"/>
                                      <w:szCs w:val="24"/>
                                      <w:lang w:val="en-US"/>
                                    </w:rPr>
                                  </w:pPr>
                                  <w:r>
                                    <w:rPr>
                                      <w:rFonts w:ascii="Times New Roman" w:hAnsi="Times New Roman"/>
                                      <w:sz w:val="24"/>
                                      <w:szCs w:val="24"/>
                                      <w:lang w:val="en-US"/>
                                    </w:rPr>
                                    <w:t>Overall</w:t>
                                  </w:r>
                                </w:p>
                              </w:tc>
                              <w:tc>
                                <w:tcPr>
                                  <w:tcW w:w="843" w:type="dxa"/>
                                  <w:tcBorders>
                                    <w:top w:val="outset" w:sz="6" w:space="0" w:color="000000" w:themeColor="text1"/>
                                    <w:left w:val="nil"/>
                                    <w:bottom w:val="outset" w:sz="6" w:space="0" w:color="000000" w:themeColor="text1"/>
                                    <w:right w:val="outset" w:sz="6" w:space="0" w:color="DDD9C3" w:themeColor="background2" w:themeShade="E6"/>
                                  </w:tcBorders>
                                  <w:shd w:val="clear" w:color="auto" w:fill="FFFFFF" w:themeFill="background1"/>
                                  <w:vAlign w:val="center"/>
                                </w:tcPr>
                                <w:p w:rsidR="00A02886" w:rsidRDefault="00A02886" w:rsidP="0058278D">
                                  <w:pPr>
                                    <w:pStyle w:val="ListParagraph"/>
                                    <w:ind w:left="0"/>
                                    <w:jc w:val="center"/>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,396</w:t>
                                  </w:r>
                                </w:p>
                              </w:tc>
                              <w:tc>
                                <w:tcPr>
                                  <w:tcW w:w="1339" w:type="dxa"/>
                                  <w:tcBorders>
                                    <w:top w:val="outset" w:sz="6" w:space="0" w:color="000000" w:themeColor="text1"/>
                                    <w:left w:val="outset" w:sz="6" w:space="0" w:color="DDD9C3" w:themeColor="background2" w:themeShade="E6"/>
                                    <w:bottom w:val="outset" w:sz="6" w:space="0" w:color="000000" w:themeColor="text1"/>
                                    <w:right w:val="outset" w:sz="6" w:space="0" w:color="DDD9C3" w:themeColor="background2" w:themeShade="E6"/>
                                  </w:tcBorders>
                                  <w:shd w:val="clear" w:color="auto" w:fill="FFFFFF" w:themeFill="background1"/>
                                  <w:vAlign w:val="center"/>
                                </w:tcPr>
                                <w:p w:rsidR="00A02886" w:rsidRDefault="00A02886" w:rsidP="0058278D">
                                  <w:pPr>
                                    <w:pStyle w:val="ListParagraph"/>
                                    <w:ind w:left="0"/>
                                    <w:jc w:val="center"/>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,015</w:t>
                                  </w:r>
                                </w:p>
                              </w:tc>
                              <w:tc>
                                <w:tcPr>
                                  <w:tcW w:w="935" w:type="dxa"/>
                                  <w:tcBorders>
                                    <w:top w:val="outset" w:sz="6" w:space="0" w:color="000000" w:themeColor="text1"/>
                                    <w:left w:val="outset" w:sz="6" w:space="0" w:color="DDD9C3" w:themeColor="background2" w:themeShade="E6"/>
                                    <w:bottom w:val="outset" w:sz="6" w:space="0" w:color="000000" w:themeColor="text1"/>
                                    <w:right w:val="outset" w:sz="6" w:space="0" w:color="DDD9C3" w:themeColor="background2" w:themeShade="E6"/>
                                  </w:tcBorders>
                                  <w:shd w:val="clear" w:color="auto" w:fill="FFFFFF" w:themeFill="background1"/>
                                  <w:vAlign w:val="center"/>
                                </w:tcPr>
                                <w:p w:rsidR="00A02886" w:rsidRDefault="00A02886" w:rsidP="0058278D">
                                  <w:pPr>
                                    <w:pStyle w:val="ListParagraph"/>
                                    <w:ind w:left="0"/>
                                    <w:jc w:val="center"/>
                                    <w:rPr>
                                      <w:rFonts w:ascii="Times New Roman" w:hAnsi="Times New Roman"/>
                                      <w:sz w:val="24"/>
                                      <w:szCs w:val="24"/>
                                      <w:lang w:val="en-US"/>
                                    </w:rPr>
                                  </w:pPr>
                                  <w:r>
                                    <w:rPr>
                                      <w:rFonts w:ascii="Times New Roman" w:hAnsi="Times New Roman"/>
                                      <w:sz w:val="24"/>
                                      <w:szCs w:val="24"/>
                                      <w:lang w:val="en-US"/>
                                    </w:rPr>
                                    <w:t>25,794</w:t>
                                  </w:r>
                                </w:p>
                              </w:tc>
                              <w:tc>
                                <w:tcPr>
                                  <w:tcW w:w="950" w:type="dxa"/>
                                  <w:tcBorders>
                                    <w:top w:val="outset" w:sz="6" w:space="0" w:color="000000" w:themeColor="text1"/>
                                    <w:left w:val="outset" w:sz="6" w:space="0" w:color="DDD9C3" w:themeColor="background2" w:themeShade="E6"/>
                                    <w:bottom w:val="outset" w:sz="6" w:space="0" w:color="000000" w:themeColor="text1"/>
                                    <w:right w:val="outset" w:sz="6" w:space="0" w:color="DDD9C3" w:themeColor="background2" w:themeShade="E6"/>
                                  </w:tcBorders>
                                  <w:shd w:val="clear" w:color="auto" w:fill="FFFFFF" w:themeFill="background1"/>
                                  <w:vAlign w:val="center"/>
                                </w:tcPr>
                                <w:p w:rsidR="00A02886" w:rsidRDefault="00A02886" w:rsidP="0058278D">
                                  <w:pPr>
                                    <w:pStyle w:val="ListParagraph"/>
                                    <w:ind w:left="0"/>
                                    <w:jc w:val="center"/>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,000</w:t>
                                  </w:r>
                                </w:p>
                              </w:tc>
                              <w:tc>
                                <w:tcPr>
                                  <w:tcW w:w="1615" w:type="dxa"/>
                                  <w:tcBorders>
                                    <w:top w:val="outset" w:sz="6" w:space="0" w:color="000000" w:themeColor="text1"/>
                                    <w:left w:val="outset" w:sz="6" w:space="0" w:color="DDD9C3" w:themeColor="background2" w:themeShade="E6"/>
                                    <w:bottom w:val="outset" w:sz="6" w:space="0" w:color="000000" w:themeColor="text1"/>
                                    <w:right w:val="outset" w:sz="6" w:space="0" w:color="DDD9C3" w:themeColor="background2" w:themeShade="E6"/>
                                  </w:tcBorders>
                                  <w:shd w:val="clear" w:color="auto" w:fill="FFFFFF" w:themeFill="background1"/>
                                  <w:vAlign w:val="center"/>
                                </w:tcPr>
                                <w:p w:rsidR="00A02886" w:rsidRDefault="00A02886" w:rsidP="0058278D">
                                  <w:pPr>
                                    <w:pStyle w:val="ListParagraph"/>
                                    <w:ind w:left="0"/>
                                    <w:jc w:val="center"/>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,366</w:t>
                                  </w:r>
                                </w:p>
                              </w:tc>
                              <w:tc>
                                <w:tcPr>
                                  <w:tcW w:w="1522" w:type="dxa"/>
                                  <w:tcBorders>
                                    <w:top w:val="outset" w:sz="6" w:space="0" w:color="000000" w:themeColor="text1"/>
                                    <w:left w:val="outset" w:sz="6" w:space="0" w:color="DDD9C3" w:themeColor="background2" w:themeShade="E6"/>
                                    <w:bottom w:val="outset" w:sz="6" w:space="0" w:color="000000" w:themeColor="text1"/>
                                    <w:right w:val="nil"/>
                                  </w:tcBorders>
                                  <w:shd w:val="clear" w:color="auto" w:fill="FFFFFF" w:themeFill="background1"/>
                                  <w:vAlign w:val="center"/>
                                </w:tcPr>
                                <w:p w:rsidR="00A02886" w:rsidRDefault="00A02886" w:rsidP="0058278D">
                                  <w:pPr>
                                    <w:pStyle w:val="ListParagraph"/>
                                    <w:keepNext/>
                                    <w:ind w:left="0"/>
                                    <w:jc w:val="center"/>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,426</w:t>
                                  </w:r>
                                </w:p>
                              </w:tc>
                            </w:tr>
                          </w:tbl>
                          <w:p w:rsidR="00A02886" w:rsidRDefault="00A02886"/>
                        </w:txbxContent>
                      </v:textbox>
                    </v:shape>
                  </w:pict>
                </mc:Fallback>
              </mc:AlternateContent>
            </w:r>
            <w:r>
              <w:rPr>
                <w:rFonts w:ascii="Times New Roman" w:hAnsi="Times New Roman"/>
                <w:sz w:val="24"/>
                <w:szCs w:val="24"/>
              </w:rPr>
              <w:t>Good reliability</w:t>
            </w:r>
          </w:p>
        </w:tc>
      </w:tr>
      <w:tr w:rsidR="00A02886" w:rsidTr="00A02886">
        <w:trPr>
          <w:jc w:val="center"/>
        </w:trPr>
        <w:tc>
          <w:tcPr>
            <w:tcW w:w="0" w:type="auto"/>
            <w:vAlign w:val="bottom"/>
          </w:tcPr>
          <w:p w:rsidR="00A02886" w:rsidRDefault="00A02886" w:rsidP="0058278D">
            <w:pPr>
              <w:pStyle w:val="ListParagraph"/>
              <w:tabs>
                <w:tab w:val="left" w:pos="993"/>
              </w:tabs>
              <w:ind w:left="0"/>
              <w:jc w:val="center"/>
              <w:rPr>
                <w:rFonts w:ascii="Times New Roman" w:hAnsi="Times New Roman"/>
                <w:sz w:val="24"/>
                <w:szCs w:val="24"/>
              </w:rPr>
            </w:pPr>
            <w:r>
              <w:rPr>
                <w:rFonts w:ascii="Times New Roman" w:hAnsi="Times New Roman"/>
                <w:sz w:val="24"/>
                <w:szCs w:val="24"/>
              </w:rPr>
              <w:t>&gt;0,90</w:t>
            </w:r>
          </w:p>
        </w:tc>
        <w:tc>
          <w:tcPr>
            <w:tcW w:w="0" w:type="auto"/>
            <w:vAlign w:val="bottom"/>
          </w:tcPr>
          <w:p w:rsidR="00A02886" w:rsidRDefault="00A02886" w:rsidP="0058278D">
            <w:pPr>
              <w:pStyle w:val="ListParagraph"/>
              <w:tabs>
                <w:tab w:val="left" w:pos="993"/>
              </w:tabs>
              <w:ind w:left="0"/>
              <w:jc w:val="center"/>
              <w:rPr>
                <w:rFonts w:ascii="Times New Roman" w:hAnsi="Times New Roman"/>
                <w:sz w:val="24"/>
                <w:szCs w:val="24"/>
              </w:rPr>
            </w:pPr>
            <w:r>
              <w:rPr>
                <w:rFonts w:ascii="Times New Roman" w:hAnsi="Times New Roman"/>
                <w:sz w:val="24"/>
                <w:szCs w:val="24"/>
              </w:rPr>
              <w:t>Excelent reliability</w:t>
            </w:r>
          </w:p>
        </w:tc>
      </w:tr>
    </w:tbl>
    <w:p w:rsidR="00A02886" w:rsidRPr="00A02886" w:rsidRDefault="00A02886" w:rsidP="00A02886">
      <w:pPr>
        <w:spacing w:after="0" w:line="240" w:lineRule="auto"/>
        <w:rPr>
          <w:rFonts w:ascii="Times New Roman" w:hAnsi="Times New Roman"/>
          <w:sz w:val="24"/>
          <w:szCs w:val="24"/>
        </w:rPr>
      </w:pPr>
    </w:p>
    <w:p w:rsidR="00A02886" w:rsidRDefault="00A02886" w:rsidP="00A02886">
      <w:pPr>
        <w:spacing w:after="0" w:line="240" w:lineRule="auto"/>
        <w:ind w:firstLine="567"/>
        <w:jc w:val="both"/>
        <w:rPr>
          <w:rFonts w:ascii="Times New Roman" w:hAnsi="Times New Roman"/>
          <w:sz w:val="24"/>
          <w:szCs w:val="24"/>
        </w:rPr>
      </w:pPr>
      <w:r>
        <w:rPr>
          <w:rFonts w:ascii="Times New Roman" w:hAnsi="Times New Roman"/>
          <w:sz w:val="24"/>
          <w:szCs w:val="24"/>
        </w:rPr>
        <w:t xml:space="preserve">Sebuah outcome measurement belum dapat dikatakan reliable apabila jumlah ICC yang didapat &gt;0,75 (kurang dari 0,75) atau masuk dalam kategori Level Good Reliability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"ISBN" : "9780970806284", "author" : [ { "dropping-particle" : "", "family" : "Gwet", "given" : "Kilem", "non-dropping-particle" : "", "parse-names" : false, "suffix" : "" } ], "id" : "ITEM-1", "issued" : { "date-parts" : [ [ "2014" ] ] }, "title" : "Handbook of inter-rater reliability fourth edition", "type" : "book" }, "uris" : [ "http://www.mendeley.com/documents/?uuid=f14af5a7-ce78-484b-b89b-5ef53fe9bdb1" ] } ], "mendeley" : { "formattedCitation" : "(Gwet, 2014)", "plainTextFormattedCitation" : "(Gwet, 2014)", "previouslyFormattedCitation" : "(Gwet, 2014)" }, "properties" : {  }, "schema" : "https://github.com/citation-style-language/schema/raw/master/csl-citation.json" }</w:instrText>
      </w:r>
      <w:r>
        <w:rPr>
          <w:rFonts w:ascii="Times New Roman" w:hAnsi="Times New Roman"/>
          <w:sz w:val="24"/>
          <w:szCs w:val="24"/>
        </w:rPr>
        <w:fldChar w:fldCharType="separate"/>
      </w:r>
      <w:r w:rsidRPr="00517C50">
        <w:rPr>
          <w:rFonts w:ascii="Times New Roman" w:hAnsi="Times New Roman"/>
          <w:noProof/>
          <w:sz w:val="24"/>
          <w:szCs w:val="24"/>
        </w:rPr>
        <w:t>(Gwet, 2014)</w:t>
      </w:r>
      <w:r>
        <w:rPr>
          <w:rFonts w:ascii="Times New Roman" w:hAnsi="Times New Roman"/>
          <w:sz w:val="24"/>
          <w:szCs w:val="24"/>
        </w:rPr>
        <w:fldChar w:fldCharType="end"/>
      </w:r>
      <w:r>
        <w:rPr>
          <w:rFonts w:ascii="Times New Roman" w:hAnsi="Times New Roman"/>
          <w:sz w:val="24"/>
          <w:szCs w:val="24"/>
        </w:rPr>
        <w:t>.</w:t>
      </w:r>
    </w:p>
    <w:p w:rsidR="00A02886" w:rsidRDefault="00A02886" w:rsidP="00A02886">
      <w:pPr>
        <w:pStyle w:val="ListParagraph"/>
        <w:spacing w:after="0" w:line="240" w:lineRule="auto"/>
        <w:ind w:left="0"/>
        <w:rPr>
          <w:rFonts w:ascii="Times New Roman" w:hAnsi="Times New Roman"/>
          <w:b/>
          <w:sz w:val="24"/>
          <w:szCs w:val="24"/>
        </w:rPr>
      </w:pPr>
    </w:p>
    <w:p w:rsidR="00A02886" w:rsidRDefault="00A02886" w:rsidP="00A02886">
      <w:pPr>
        <w:pStyle w:val="ListParagraph"/>
        <w:spacing w:after="0" w:line="240" w:lineRule="auto"/>
        <w:ind w:left="0"/>
        <w:rPr>
          <w:rFonts w:ascii="Times New Roman" w:hAnsi="Times New Roman"/>
          <w:b/>
          <w:sz w:val="24"/>
          <w:szCs w:val="24"/>
        </w:rPr>
      </w:pPr>
      <w:r w:rsidRPr="003C576E">
        <w:rPr>
          <w:rFonts w:ascii="Times New Roman" w:hAnsi="Times New Roman"/>
          <w:b/>
          <w:sz w:val="24"/>
          <w:szCs w:val="24"/>
        </w:rPr>
        <w:t>HASIL DAN PEMBAHASAN</w:t>
      </w:r>
    </w:p>
    <w:p w:rsidR="00A02886" w:rsidRDefault="00A02886" w:rsidP="00A02886">
      <w:pPr>
        <w:pStyle w:val="ListParagraph"/>
        <w:spacing w:after="0" w:line="240" w:lineRule="auto"/>
        <w:ind w:left="0"/>
        <w:rPr>
          <w:rFonts w:ascii="Times New Roman" w:hAnsi="Times New Roman"/>
          <w:b/>
          <w:sz w:val="24"/>
          <w:szCs w:val="24"/>
        </w:rPr>
      </w:pPr>
    </w:p>
    <w:p w:rsidR="00A02886" w:rsidRPr="00A02886" w:rsidRDefault="00A02886" w:rsidP="00A02886">
      <w:pPr>
        <w:pStyle w:val="ListParagraph"/>
        <w:spacing w:after="0" w:line="240" w:lineRule="auto"/>
        <w:ind w:left="0" w:firstLine="567"/>
        <w:jc w:val="both"/>
        <w:rPr>
          <w:rFonts w:ascii="Times New Roman" w:hAnsi="Times New Roman"/>
          <w:sz w:val="24"/>
          <w:szCs w:val="24"/>
          <w:lang w:val="en-US"/>
        </w:rPr>
      </w:pPr>
      <w:proofErr w:type="spellStart"/>
      <w:r w:rsidRPr="00A02886">
        <w:rPr>
          <w:rFonts w:ascii="Times New Roman" w:hAnsi="Times New Roman"/>
          <w:sz w:val="24"/>
          <w:szCs w:val="24"/>
          <w:lang w:val="en-US"/>
        </w:rPr>
        <w:t>Responden</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berjumlah</w:t>
      </w:r>
      <w:proofErr w:type="spellEnd"/>
      <w:r w:rsidRPr="00A02886">
        <w:rPr>
          <w:rFonts w:ascii="Times New Roman" w:hAnsi="Times New Roman"/>
          <w:sz w:val="24"/>
          <w:szCs w:val="24"/>
          <w:lang w:val="en-US"/>
        </w:rPr>
        <w:t xml:space="preserve"> 13 orang yang </w:t>
      </w:r>
      <w:proofErr w:type="spellStart"/>
      <w:r w:rsidRPr="00A02886">
        <w:rPr>
          <w:rFonts w:ascii="Times New Roman" w:hAnsi="Times New Roman"/>
          <w:sz w:val="24"/>
          <w:szCs w:val="24"/>
          <w:lang w:val="en-US"/>
        </w:rPr>
        <w:t>merupakan</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mahasiswa</w:t>
      </w:r>
      <w:proofErr w:type="spellEnd"/>
      <w:r w:rsidRPr="00A02886">
        <w:rPr>
          <w:rFonts w:ascii="Times New Roman" w:hAnsi="Times New Roman"/>
          <w:sz w:val="24"/>
          <w:szCs w:val="24"/>
          <w:lang w:val="en-US"/>
        </w:rPr>
        <w:t xml:space="preserve"> transfer S1 </w:t>
      </w:r>
      <w:proofErr w:type="spellStart"/>
      <w:r w:rsidRPr="00A02886">
        <w:rPr>
          <w:rFonts w:ascii="Times New Roman" w:hAnsi="Times New Roman"/>
          <w:sz w:val="24"/>
          <w:szCs w:val="24"/>
          <w:lang w:val="en-US"/>
        </w:rPr>
        <w:t>Fisioterapi</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Universitas</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Muhammadiyah</w:t>
      </w:r>
      <w:proofErr w:type="spellEnd"/>
      <w:r w:rsidRPr="00A02886">
        <w:rPr>
          <w:rFonts w:ascii="Times New Roman" w:hAnsi="Times New Roman"/>
          <w:sz w:val="24"/>
          <w:szCs w:val="24"/>
          <w:lang w:val="en-US"/>
        </w:rPr>
        <w:t xml:space="preserve"> </w:t>
      </w:r>
      <w:r w:rsidRPr="00A02886">
        <w:rPr>
          <w:rFonts w:ascii="Times New Roman" w:hAnsi="Times New Roman"/>
          <w:sz w:val="24"/>
          <w:szCs w:val="24"/>
          <w:lang w:val="en-US"/>
        </w:rPr>
        <w:t xml:space="preserve">Surakarta yang </w:t>
      </w:r>
      <w:proofErr w:type="spellStart"/>
      <w:r w:rsidRPr="00A02886">
        <w:rPr>
          <w:rFonts w:ascii="Times New Roman" w:hAnsi="Times New Roman"/>
          <w:sz w:val="24"/>
          <w:szCs w:val="24"/>
          <w:lang w:val="en-US"/>
        </w:rPr>
        <w:t>pernah</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memiliki</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pengalaman</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praktik</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selama</w:t>
      </w:r>
      <w:proofErr w:type="spellEnd"/>
      <w:r w:rsidRPr="00A02886">
        <w:rPr>
          <w:rFonts w:ascii="Times New Roman" w:hAnsi="Times New Roman"/>
          <w:sz w:val="24"/>
          <w:szCs w:val="24"/>
          <w:lang w:val="en-US"/>
        </w:rPr>
        <w:t xml:space="preserve"> 6 </w:t>
      </w:r>
      <w:proofErr w:type="spellStart"/>
      <w:r w:rsidRPr="00A02886">
        <w:rPr>
          <w:rFonts w:ascii="Times New Roman" w:hAnsi="Times New Roman"/>
          <w:sz w:val="24"/>
          <w:szCs w:val="24"/>
          <w:lang w:val="en-US"/>
        </w:rPr>
        <w:t>bulan</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dan</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telah</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memiliki</w:t>
      </w:r>
      <w:proofErr w:type="spellEnd"/>
      <w:r w:rsidRPr="00A02886">
        <w:rPr>
          <w:rFonts w:ascii="Times New Roman" w:hAnsi="Times New Roman"/>
          <w:sz w:val="24"/>
          <w:szCs w:val="24"/>
          <w:lang w:val="en-US"/>
        </w:rPr>
        <w:t xml:space="preserve"> STR. </w:t>
      </w:r>
      <w:proofErr w:type="spellStart"/>
      <w:r w:rsidRPr="00A02886">
        <w:rPr>
          <w:rFonts w:ascii="Times New Roman" w:hAnsi="Times New Roman"/>
          <w:sz w:val="24"/>
          <w:szCs w:val="24"/>
          <w:lang w:val="en-US"/>
        </w:rPr>
        <w:t>Usia</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berkisar</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antara</w:t>
      </w:r>
      <w:proofErr w:type="spellEnd"/>
      <w:r w:rsidRPr="00A02886">
        <w:rPr>
          <w:rFonts w:ascii="Times New Roman" w:hAnsi="Times New Roman"/>
          <w:sz w:val="24"/>
          <w:szCs w:val="24"/>
          <w:lang w:val="en-US"/>
        </w:rPr>
        <w:t xml:space="preserve"> 21-23 </w:t>
      </w:r>
      <w:proofErr w:type="spellStart"/>
      <w:r w:rsidRPr="00A02886">
        <w:rPr>
          <w:rFonts w:ascii="Times New Roman" w:hAnsi="Times New Roman"/>
          <w:sz w:val="24"/>
          <w:szCs w:val="24"/>
          <w:lang w:val="en-US"/>
        </w:rPr>
        <w:t>dan</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dari</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seluruh</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responden</w:t>
      </w:r>
      <w:proofErr w:type="spellEnd"/>
      <w:r w:rsidRPr="00A02886">
        <w:rPr>
          <w:rFonts w:ascii="Times New Roman" w:hAnsi="Times New Roman"/>
          <w:sz w:val="24"/>
          <w:szCs w:val="24"/>
          <w:lang w:val="en-US"/>
        </w:rPr>
        <w:t xml:space="preserve"> yang </w:t>
      </w:r>
      <w:proofErr w:type="spellStart"/>
      <w:r w:rsidRPr="00A02886">
        <w:rPr>
          <w:rFonts w:ascii="Times New Roman" w:hAnsi="Times New Roman"/>
          <w:sz w:val="24"/>
          <w:szCs w:val="24"/>
          <w:lang w:val="en-US"/>
        </w:rPr>
        <w:t>bersedia</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memiliki</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aktifitas</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kuliah</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dan</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tidak</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bekerja</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pada</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klinik</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ataupun</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instansi</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kesehatan</w:t>
      </w:r>
      <w:proofErr w:type="spellEnd"/>
      <w:r w:rsidRPr="00A02886">
        <w:rPr>
          <w:rFonts w:ascii="Times New Roman" w:hAnsi="Times New Roman"/>
          <w:sz w:val="24"/>
          <w:szCs w:val="24"/>
          <w:lang w:val="en-US"/>
        </w:rPr>
        <w:t xml:space="preserve">. Dan 30% </w:t>
      </w:r>
      <w:proofErr w:type="spellStart"/>
      <w:r w:rsidRPr="00A02886">
        <w:rPr>
          <w:rFonts w:ascii="Times New Roman" w:hAnsi="Times New Roman"/>
          <w:sz w:val="24"/>
          <w:szCs w:val="24"/>
          <w:lang w:val="en-US"/>
        </w:rPr>
        <w:t>diantaranya</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tidak</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terbiasa</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dalam</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menggunakan</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bahasa</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inggris</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dalam</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kesehariannya</w:t>
      </w:r>
      <w:proofErr w:type="spellEnd"/>
      <w:r w:rsidRPr="00A02886">
        <w:rPr>
          <w:rFonts w:ascii="Times New Roman" w:hAnsi="Times New Roman"/>
          <w:sz w:val="24"/>
          <w:szCs w:val="24"/>
          <w:lang w:val="en-US"/>
        </w:rPr>
        <w:t>.</w:t>
      </w:r>
    </w:p>
    <w:p w:rsidR="00A02886" w:rsidRDefault="00A02886" w:rsidP="00A02886">
      <w:pPr>
        <w:pStyle w:val="ListParagraph"/>
        <w:spacing w:after="0" w:line="240" w:lineRule="auto"/>
        <w:ind w:left="0"/>
        <w:jc w:val="both"/>
        <w:rPr>
          <w:rFonts w:ascii="Times New Roman" w:hAnsi="Times New Roman"/>
          <w:sz w:val="24"/>
          <w:szCs w:val="24"/>
        </w:rPr>
      </w:pPr>
      <w:proofErr w:type="spellStart"/>
      <w:r w:rsidRPr="00A02886">
        <w:rPr>
          <w:rFonts w:ascii="Times New Roman" w:hAnsi="Times New Roman"/>
          <w:sz w:val="24"/>
          <w:szCs w:val="24"/>
          <w:lang w:val="en-US"/>
        </w:rPr>
        <w:t>Subjek</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penelitian</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merupakan</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ibu</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rumah</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tangga</w:t>
      </w:r>
      <w:proofErr w:type="spellEnd"/>
      <w:r w:rsidRPr="00A02886">
        <w:rPr>
          <w:rFonts w:ascii="Times New Roman" w:hAnsi="Times New Roman"/>
          <w:sz w:val="24"/>
          <w:szCs w:val="24"/>
          <w:lang w:val="en-US"/>
        </w:rPr>
        <w:t xml:space="preserve"> yang </w:t>
      </w:r>
      <w:proofErr w:type="spellStart"/>
      <w:r w:rsidRPr="00A02886">
        <w:rPr>
          <w:rFonts w:ascii="Times New Roman" w:hAnsi="Times New Roman"/>
          <w:sz w:val="24"/>
          <w:szCs w:val="24"/>
          <w:lang w:val="en-US"/>
        </w:rPr>
        <w:t>berumur</w:t>
      </w:r>
      <w:proofErr w:type="spellEnd"/>
      <w:r w:rsidRPr="00A02886">
        <w:rPr>
          <w:rFonts w:ascii="Times New Roman" w:hAnsi="Times New Roman"/>
          <w:sz w:val="24"/>
          <w:szCs w:val="24"/>
          <w:lang w:val="en-US"/>
        </w:rPr>
        <w:t xml:space="preserve"> 57 </w:t>
      </w:r>
      <w:proofErr w:type="spellStart"/>
      <w:r w:rsidRPr="00A02886">
        <w:rPr>
          <w:rFonts w:ascii="Times New Roman" w:hAnsi="Times New Roman"/>
          <w:sz w:val="24"/>
          <w:szCs w:val="24"/>
          <w:lang w:val="en-US"/>
        </w:rPr>
        <w:t>tahun</w:t>
      </w:r>
      <w:proofErr w:type="spellEnd"/>
      <w:r w:rsidRPr="00A02886">
        <w:rPr>
          <w:rFonts w:ascii="Times New Roman" w:hAnsi="Times New Roman"/>
          <w:sz w:val="24"/>
          <w:szCs w:val="24"/>
          <w:lang w:val="en-US"/>
        </w:rPr>
        <w:t xml:space="preserve"> yang </w:t>
      </w:r>
      <w:proofErr w:type="spellStart"/>
      <w:r w:rsidRPr="00A02886">
        <w:rPr>
          <w:rFonts w:ascii="Times New Roman" w:hAnsi="Times New Roman"/>
          <w:sz w:val="24"/>
          <w:szCs w:val="24"/>
          <w:lang w:val="en-US"/>
        </w:rPr>
        <w:t>menderita</w:t>
      </w:r>
      <w:proofErr w:type="spellEnd"/>
      <w:r w:rsidRPr="00A02886">
        <w:rPr>
          <w:rFonts w:ascii="Times New Roman" w:hAnsi="Times New Roman"/>
          <w:sz w:val="24"/>
          <w:szCs w:val="24"/>
          <w:lang w:val="en-US"/>
        </w:rPr>
        <w:t xml:space="preserve"> osteoarthritis knee </w:t>
      </w:r>
      <w:proofErr w:type="spellStart"/>
      <w:r w:rsidRPr="00A02886">
        <w:rPr>
          <w:rFonts w:ascii="Times New Roman" w:hAnsi="Times New Roman"/>
          <w:sz w:val="24"/>
          <w:szCs w:val="24"/>
          <w:lang w:val="en-US"/>
        </w:rPr>
        <w:t>berdasarkan</w:t>
      </w:r>
      <w:proofErr w:type="spellEnd"/>
      <w:r w:rsidRPr="00A02886">
        <w:rPr>
          <w:rFonts w:ascii="Times New Roman" w:hAnsi="Times New Roman"/>
          <w:sz w:val="24"/>
          <w:szCs w:val="24"/>
          <w:lang w:val="en-US"/>
        </w:rPr>
        <w:t xml:space="preserve"> clinical diagnosis </w:t>
      </w:r>
      <w:proofErr w:type="spellStart"/>
      <w:r w:rsidRPr="00A02886">
        <w:rPr>
          <w:rFonts w:ascii="Times New Roman" w:hAnsi="Times New Roman"/>
          <w:sz w:val="24"/>
          <w:szCs w:val="24"/>
          <w:lang w:val="en-US"/>
        </w:rPr>
        <w:t>berupa</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usia</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lebih</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dari</w:t>
      </w:r>
      <w:proofErr w:type="spellEnd"/>
      <w:r w:rsidRPr="00A02886">
        <w:rPr>
          <w:rFonts w:ascii="Times New Roman" w:hAnsi="Times New Roman"/>
          <w:sz w:val="24"/>
          <w:szCs w:val="24"/>
          <w:lang w:val="en-US"/>
        </w:rPr>
        <w:t xml:space="preserve"> 45 </w:t>
      </w:r>
      <w:proofErr w:type="spellStart"/>
      <w:r w:rsidRPr="00A02886">
        <w:rPr>
          <w:rFonts w:ascii="Times New Roman" w:hAnsi="Times New Roman"/>
          <w:sz w:val="24"/>
          <w:szCs w:val="24"/>
          <w:lang w:val="en-US"/>
        </w:rPr>
        <w:t>tahun</w:t>
      </w:r>
      <w:proofErr w:type="spellEnd"/>
      <w:r w:rsidRPr="00A02886">
        <w:rPr>
          <w:rFonts w:ascii="Times New Roman" w:hAnsi="Times New Roman"/>
          <w:sz w:val="24"/>
          <w:szCs w:val="24"/>
          <w:lang w:val="en-US"/>
        </w:rPr>
        <w:t xml:space="preserve">, pain related activities, </w:t>
      </w:r>
      <w:proofErr w:type="spellStart"/>
      <w:r w:rsidRPr="00A02886">
        <w:rPr>
          <w:rFonts w:ascii="Times New Roman" w:hAnsi="Times New Roman"/>
          <w:sz w:val="24"/>
          <w:szCs w:val="24"/>
          <w:lang w:val="en-US"/>
        </w:rPr>
        <w:t>dan</w:t>
      </w:r>
      <w:proofErr w:type="spellEnd"/>
      <w:r w:rsidRPr="00A02886">
        <w:rPr>
          <w:rFonts w:ascii="Times New Roman" w:hAnsi="Times New Roman"/>
          <w:sz w:val="24"/>
          <w:szCs w:val="24"/>
          <w:lang w:val="en-US"/>
        </w:rPr>
        <w:t xml:space="preserve"> </w:t>
      </w:r>
      <w:r w:rsidRPr="00A02886">
        <w:rPr>
          <w:rFonts w:ascii="Times New Roman" w:hAnsi="Times New Roman"/>
          <w:i/>
          <w:sz w:val="24"/>
          <w:szCs w:val="24"/>
          <w:lang w:val="en-US"/>
        </w:rPr>
        <w:t>morning stiffness</w:t>
      </w:r>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selama</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kurang</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dari</w:t>
      </w:r>
      <w:proofErr w:type="spellEnd"/>
      <w:r w:rsidRPr="00A02886">
        <w:rPr>
          <w:rFonts w:ascii="Times New Roman" w:hAnsi="Times New Roman"/>
          <w:sz w:val="24"/>
          <w:szCs w:val="24"/>
          <w:lang w:val="en-US"/>
        </w:rPr>
        <w:t xml:space="preserve"> 30 </w:t>
      </w:r>
      <w:proofErr w:type="spellStart"/>
      <w:r w:rsidRPr="00A02886">
        <w:rPr>
          <w:rFonts w:ascii="Times New Roman" w:hAnsi="Times New Roman"/>
          <w:sz w:val="24"/>
          <w:szCs w:val="24"/>
          <w:lang w:val="en-US"/>
        </w:rPr>
        <w:t>menit</w:t>
      </w:r>
      <w:proofErr w:type="spellEnd"/>
      <w:r w:rsidRPr="00A02886">
        <w:rPr>
          <w:rFonts w:ascii="Times New Roman" w:hAnsi="Times New Roman"/>
          <w:sz w:val="24"/>
          <w:szCs w:val="24"/>
        </w:rPr>
        <w:t xml:space="preserve"> </w:t>
      </w:r>
      <w:r w:rsidRPr="00A02886">
        <w:rPr>
          <w:rFonts w:ascii="Times New Roman" w:hAnsi="Times New Roman"/>
          <w:sz w:val="24"/>
          <w:szCs w:val="24"/>
          <w:lang w:val="en-US"/>
        </w:rPr>
        <w:fldChar w:fldCharType="begin" w:fldLock="1"/>
      </w:r>
      <w:r w:rsidRPr="00A02886">
        <w:rPr>
          <w:rFonts w:ascii="Times New Roman" w:hAnsi="Times New Roman"/>
          <w:sz w:val="24"/>
          <w:szCs w:val="24"/>
          <w:lang w:val="en-US"/>
        </w:rPr>
        <w:instrText>ADDIN CSL_CITATION { "citationItems" : [ { "id" : "ITEM-1", "itemData" : { "ISBN" : "9780869065006", "ISSN" : "00038520", "abstract" : "Principles of Stratigraphy reafferms the vital importance of stratigraphy to the earth sciences, and introduces the undergraduate to its key elements in a ...", "author" : [ { "dropping-particle" : "", "family" : "Tate", "given" : "Ken", "non-dropping-particle" : "", "parse-names" : false, "suffix" : "" } ], "container-title" : "Architectural Digest", "id" : "ITEM-1", "issue" : "7", "issued" : { "date-parts" : [ [ "2010" ] ] }, "number-of-pages" : "82-89", "title" : "Guideline for the management of knee and hip osteoarthritis Second edition", "type" : "book", "volume" : "67" }, "uris" : [ "http://www.mendeley.com/documents/?uuid=f6ceb4cb-cf4d-4dfd-acf4-2699d0a1e6e2" ] } ], "mendeley" : { "formattedCitation" : "(Tate, 2010)", "plainTextFormattedCitation" : "(Tate, 2010)", "previouslyFormattedCitation" : "(Tate, 2010)" }, "properties" : {  }, "schema" : "https://github.com/citation-style-language/schema/raw/master/csl-citation.json" }</w:instrText>
      </w:r>
      <w:r w:rsidRPr="00A02886">
        <w:rPr>
          <w:rFonts w:ascii="Times New Roman" w:hAnsi="Times New Roman"/>
          <w:sz w:val="24"/>
          <w:szCs w:val="24"/>
          <w:lang w:val="en-US"/>
        </w:rPr>
        <w:fldChar w:fldCharType="separate"/>
      </w:r>
      <w:r w:rsidRPr="00A02886">
        <w:rPr>
          <w:rFonts w:ascii="Times New Roman" w:hAnsi="Times New Roman"/>
          <w:noProof/>
          <w:sz w:val="24"/>
          <w:szCs w:val="24"/>
          <w:lang w:val="en-US"/>
        </w:rPr>
        <w:t>(Tate, 2010)</w:t>
      </w:r>
      <w:r w:rsidRPr="00A02886">
        <w:rPr>
          <w:rFonts w:ascii="Times New Roman" w:hAnsi="Times New Roman"/>
          <w:sz w:val="24"/>
          <w:szCs w:val="24"/>
          <w:lang w:val="en-US"/>
        </w:rPr>
        <w:fldChar w:fldCharType="end"/>
      </w:r>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Subjek</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penelitian</w:t>
      </w:r>
      <w:proofErr w:type="spellEnd"/>
      <w:r w:rsidRPr="00A02886">
        <w:rPr>
          <w:rFonts w:ascii="Times New Roman" w:hAnsi="Times New Roman"/>
          <w:sz w:val="24"/>
          <w:szCs w:val="24"/>
          <w:lang w:val="en-US"/>
        </w:rPr>
        <w:t xml:space="preserve"> </w:t>
      </w:r>
      <w:r w:rsidRPr="00A02886">
        <w:rPr>
          <w:rFonts w:ascii="Times New Roman" w:hAnsi="Times New Roman"/>
          <w:sz w:val="24"/>
          <w:szCs w:val="24"/>
        </w:rPr>
        <w:t>terlihat</w:t>
      </w:r>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kooperatif</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yaitu</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mampu</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memahami</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pemeriksaan</w:t>
      </w:r>
      <w:proofErr w:type="spellEnd"/>
      <w:r w:rsidRPr="00A02886">
        <w:rPr>
          <w:rFonts w:ascii="Times New Roman" w:hAnsi="Times New Roman"/>
          <w:sz w:val="24"/>
          <w:szCs w:val="24"/>
          <w:lang w:val="en-US"/>
        </w:rPr>
        <w:t xml:space="preserve"> yang </w:t>
      </w:r>
      <w:proofErr w:type="spellStart"/>
      <w:r w:rsidRPr="00A02886">
        <w:rPr>
          <w:rFonts w:ascii="Times New Roman" w:hAnsi="Times New Roman"/>
          <w:sz w:val="24"/>
          <w:szCs w:val="24"/>
          <w:lang w:val="en-US"/>
        </w:rPr>
        <w:t>dilakukan</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oleh</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penulis</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serta</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mampu</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menjelaskan</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dengan</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baik</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jawaban</w:t>
      </w:r>
      <w:proofErr w:type="spellEnd"/>
      <w:r w:rsidRPr="00A02886">
        <w:rPr>
          <w:rFonts w:ascii="Times New Roman" w:hAnsi="Times New Roman"/>
          <w:sz w:val="24"/>
          <w:szCs w:val="24"/>
          <w:lang w:val="en-US"/>
        </w:rPr>
        <w:t xml:space="preserve"> yang </w:t>
      </w:r>
      <w:proofErr w:type="spellStart"/>
      <w:r w:rsidRPr="00A02886">
        <w:rPr>
          <w:rFonts w:ascii="Times New Roman" w:hAnsi="Times New Roman"/>
          <w:sz w:val="24"/>
          <w:szCs w:val="24"/>
          <w:lang w:val="en-US"/>
        </w:rPr>
        <w:t>ingin</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disampaikan</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kepada</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penulis</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maupun</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kepada</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responden</w:t>
      </w:r>
      <w:proofErr w:type="spellEnd"/>
      <w:r w:rsidRPr="00A02886">
        <w:rPr>
          <w:rFonts w:ascii="Times New Roman" w:hAnsi="Times New Roman"/>
          <w:sz w:val="24"/>
          <w:szCs w:val="24"/>
          <w:lang w:val="en-US"/>
        </w:rPr>
        <w:t xml:space="preserve"> </w:t>
      </w:r>
      <w:proofErr w:type="spellStart"/>
      <w:r w:rsidRPr="00A02886">
        <w:rPr>
          <w:rFonts w:ascii="Times New Roman" w:hAnsi="Times New Roman"/>
          <w:sz w:val="24"/>
          <w:szCs w:val="24"/>
          <w:lang w:val="en-US"/>
        </w:rPr>
        <w:t>pe</w:t>
      </w:r>
      <w:proofErr w:type="spellEnd"/>
      <w:r w:rsidRPr="00A02886">
        <w:rPr>
          <w:rFonts w:ascii="Times New Roman" w:hAnsi="Times New Roman"/>
          <w:sz w:val="24"/>
          <w:szCs w:val="24"/>
        </w:rPr>
        <w:t>nelitian.</w:t>
      </w:r>
    </w:p>
    <w:p w:rsidR="00A02886" w:rsidRDefault="00A02886" w:rsidP="00A02886">
      <w:pPr>
        <w:pStyle w:val="ListParagraph"/>
        <w:spacing w:after="0" w:line="240" w:lineRule="auto"/>
        <w:ind w:left="0" w:firstLine="567"/>
        <w:jc w:val="both"/>
        <w:rPr>
          <w:rFonts w:ascii="Times New Roman" w:hAnsi="Times New Roman"/>
          <w:sz w:val="24"/>
          <w:szCs w:val="24"/>
        </w:rPr>
      </w:pPr>
    </w:p>
    <w:p w:rsidR="00A02886" w:rsidRPr="000B779C" w:rsidRDefault="00A02886" w:rsidP="00A02886">
      <w:pPr>
        <w:pStyle w:val="Caption"/>
        <w:spacing w:after="0"/>
        <w:jc w:val="center"/>
        <w:rPr>
          <w:rFonts w:ascii="Times New Roman" w:hAnsi="Times New Roman"/>
          <w:b w:val="0"/>
          <w:color w:val="auto"/>
          <w:sz w:val="24"/>
          <w:szCs w:val="24"/>
        </w:rPr>
      </w:pPr>
      <w:r w:rsidRPr="000B779C">
        <w:rPr>
          <w:rFonts w:ascii="Times New Roman" w:hAnsi="Times New Roman"/>
          <w:b w:val="0"/>
          <w:color w:val="auto"/>
          <w:sz w:val="24"/>
          <w:szCs w:val="24"/>
        </w:rPr>
        <w:t xml:space="preserve">Tabel </w:t>
      </w:r>
      <w:r w:rsidRPr="000B779C">
        <w:rPr>
          <w:rFonts w:ascii="Times New Roman" w:hAnsi="Times New Roman"/>
          <w:b w:val="0"/>
          <w:color w:val="auto"/>
          <w:sz w:val="24"/>
          <w:szCs w:val="24"/>
        </w:rPr>
        <w:fldChar w:fldCharType="begin"/>
      </w:r>
      <w:r w:rsidRPr="000B779C">
        <w:rPr>
          <w:rFonts w:ascii="Times New Roman" w:hAnsi="Times New Roman"/>
          <w:b w:val="0"/>
          <w:color w:val="auto"/>
          <w:sz w:val="24"/>
          <w:szCs w:val="24"/>
        </w:rPr>
        <w:instrText xml:space="preserve"> SEQ Tabel \* ARABIC </w:instrText>
      </w:r>
      <w:r w:rsidRPr="000B779C">
        <w:rPr>
          <w:rFonts w:ascii="Times New Roman" w:hAnsi="Times New Roman"/>
          <w:b w:val="0"/>
          <w:color w:val="auto"/>
          <w:sz w:val="24"/>
          <w:szCs w:val="24"/>
        </w:rPr>
        <w:fldChar w:fldCharType="separate"/>
      </w:r>
      <w:r>
        <w:rPr>
          <w:rFonts w:ascii="Times New Roman" w:hAnsi="Times New Roman"/>
          <w:b w:val="0"/>
          <w:noProof/>
          <w:color w:val="auto"/>
          <w:sz w:val="24"/>
          <w:szCs w:val="24"/>
        </w:rPr>
        <w:t>3</w:t>
      </w:r>
      <w:r w:rsidRPr="000B779C">
        <w:rPr>
          <w:rFonts w:ascii="Times New Roman" w:hAnsi="Times New Roman"/>
          <w:b w:val="0"/>
          <w:color w:val="auto"/>
          <w:sz w:val="24"/>
          <w:szCs w:val="24"/>
        </w:rPr>
        <w:fldChar w:fldCharType="end"/>
      </w:r>
      <w:r>
        <w:rPr>
          <w:rFonts w:ascii="Times New Roman" w:hAnsi="Times New Roman"/>
          <w:b w:val="0"/>
          <w:color w:val="auto"/>
          <w:sz w:val="24"/>
          <w:szCs w:val="24"/>
        </w:rPr>
        <w:t>.</w:t>
      </w:r>
      <w:r w:rsidRPr="000B779C">
        <w:rPr>
          <w:rFonts w:ascii="Times New Roman" w:hAnsi="Times New Roman"/>
          <w:b w:val="0"/>
          <w:color w:val="auto"/>
          <w:sz w:val="24"/>
          <w:szCs w:val="24"/>
        </w:rPr>
        <w:t xml:space="preserve"> </w:t>
      </w:r>
      <w:r w:rsidRPr="00A02886">
        <w:rPr>
          <w:rFonts w:ascii="Times New Roman" w:hAnsi="Times New Roman"/>
          <w:b w:val="0"/>
          <w:i/>
          <w:color w:val="auto"/>
          <w:sz w:val="24"/>
          <w:szCs w:val="24"/>
        </w:rPr>
        <w:t>Over All Kappa</w:t>
      </w:r>
    </w:p>
    <w:p w:rsidR="00A02886" w:rsidRDefault="00A02886">
      <w:pPr>
        <w:rPr>
          <w:rFonts w:ascii="Times New Roman" w:hAnsi="Times New Roman"/>
          <w:b/>
          <w:sz w:val="24"/>
          <w:szCs w:val="24"/>
        </w:rPr>
      </w:pPr>
      <w:r>
        <w:rPr>
          <w:rFonts w:ascii="Times New Roman" w:hAnsi="Times New Roman"/>
          <w:b/>
          <w:sz w:val="24"/>
          <w:szCs w:val="24"/>
        </w:rPr>
        <w:br w:type="page"/>
      </w:r>
    </w:p>
    <w:p w:rsidR="00A02886" w:rsidRPr="009305E0" w:rsidRDefault="00A02886" w:rsidP="00A02886">
      <w:pPr>
        <w:pStyle w:val="ListParagraph"/>
        <w:spacing w:after="0" w:line="240" w:lineRule="auto"/>
        <w:ind w:left="0" w:firstLine="589"/>
        <w:jc w:val="both"/>
        <w:rPr>
          <w:rFonts w:ascii="Times New Roman" w:hAnsi="Times New Roman"/>
          <w:sz w:val="24"/>
          <w:szCs w:val="24"/>
        </w:rPr>
      </w:pPr>
      <w:r>
        <w:rPr>
          <w:rFonts w:ascii="Times New Roman" w:hAnsi="Times New Roman"/>
          <w:sz w:val="24"/>
          <w:szCs w:val="24"/>
        </w:rPr>
        <w:lastRenderedPageBreak/>
        <w:t xml:space="preserve">Dari data diatas dapat dlihat hasil interrater kappa menunjukkan nilai 0,396. </w:t>
      </w:r>
      <w:r w:rsidRPr="00C6644F">
        <w:rPr>
          <w:rFonts w:ascii="Times New Roman" w:hAnsi="Times New Roman"/>
          <w:sz w:val="24"/>
          <w:szCs w:val="24"/>
        </w:rPr>
        <w:t xml:space="preserve"> Kappa Fleiss dapat berkisar dari -1</w:t>
      </w:r>
      <w:r>
        <w:rPr>
          <w:rFonts w:ascii="Times New Roman" w:hAnsi="Times New Roman"/>
          <w:sz w:val="24"/>
          <w:szCs w:val="24"/>
        </w:rPr>
        <w:t xml:space="preserve"> hingga +1. Nilai negatif </w:t>
      </w:r>
      <w:r w:rsidRPr="00C6644F">
        <w:rPr>
          <w:rFonts w:ascii="Times New Roman" w:hAnsi="Times New Roman"/>
          <w:sz w:val="24"/>
          <w:szCs w:val="24"/>
        </w:rPr>
        <w:t xml:space="preserve">kappa (κ) menunjukkan bahwa kesepakatan antara dua atau lebih penilai kurang dari perjanjian </w:t>
      </w:r>
      <w:r>
        <w:rPr>
          <w:rFonts w:ascii="Times New Roman" w:hAnsi="Times New Roman"/>
          <w:sz w:val="24"/>
          <w:szCs w:val="24"/>
        </w:rPr>
        <w:t>yang diharapkan</w:t>
      </w:r>
      <w:r w:rsidRPr="00C6644F">
        <w:rPr>
          <w:rFonts w:ascii="Times New Roman" w:hAnsi="Times New Roman"/>
          <w:sz w:val="24"/>
          <w:szCs w:val="24"/>
        </w:rPr>
        <w:t>, dengan -1 menunjukkan bahwa tidak ada perjanjia</w:t>
      </w:r>
      <w:r>
        <w:rPr>
          <w:rFonts w:ascii="Times New Roman" w:hAnsi="Times New Roman"/>
          <w:sz w:val="24"/>
          <w:szCs w:val="24"/>
        </w:rPr>
        <w:t>n yang diamati, dengan artian</w:t>
      </w:r>
      <w:r w:rsidRPr="00C6644F">
        <w:rPr>
          <w:rFonts w:ascii="Times New Roman" w:hAnsi="Times New Roman"/>
          <w:sz w:val="24"/>
          <w:szCs w:val="24"/>
        </w:rPr>
        <w:t xml:space="preserve"> p</w:t>
      </w:r>
      <w:r>
        <w:rPr>
          <w:rFonts w:ascii="Times New Roman" w:hAnsi="Times New Roman"/>
          <w:sz w:val="24"/>
          <w:szCs w:val="24"/>
        </w:rPr>
        <w:t xml:space="preserve">enilai tidak menyetujui apa pun. Namun </w:t>
      </w:r>
      <w:r w:rsidRPr="00C6644F">
        <w:rPr>
          <w:rFonts w:ascii="Times New Roman" w:hAnsi="Times New Roman"/>
          <w:sz w:val="24"/>
          <w:szCs w:val="24"/>
        </w:rPr>
        <w:t>nilai negatif</w:t>
      </w:r>
      <w:r>
        <w:rPr>
          <w:rFonts w:ascii="Times New Roman" w:hAnsi="Times New Roman"/>
          <w:sz w:val="24"/>
          <w:szCs w:val="24"/>
        </w:rPr>
        <w:t xml:space="preserve"> sangat jarang terjadi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"DOI" : "10.1016/j.physbeh.2017.03.040", "ISBN" : "2163684814", "author" : [ { "dropping-particle" : "", "family" : "Woalder", "given" : "", "non-dropping-particle" : "", "parse-names" : false, "suffix" : "" } ], "container-title" : "Physiology &amp; behavior", "id" : "ITEM-1", "issue" : "1", "issued" : { "date-parts" : [ [ "2017" ] ] }, "number-of-pages" : "139-148", "title" : "\u4e73\u9f20\u5fc3\u808c\u63d0\u53d6 HHS Public Access", "type" : "book", "volume" : "176" }, "uris" : [ "http://www.mendeley.com/documents/?uuid=4299228f-b5a3-4f18-b24b-b2e5d6f305fe" ] } ], "mendeley" : { "formattedCitation" : "(Woalder, 2017)", "plainTextFormattedCitation" : "(Woalder, 2017)", "previouslyFormattedCitation" : "(Woalder, 2017)" }, "properties" : {  }, "schema" : "https://github.com/citation-style-language/schema/raw/master/csl-citation.json" }</w:instrText>
      </w:r>
      <w:r>
        <w:rPr>
          <w:rFonts w:ascii="Times New Roman" w:hAnsi="Times New Roman"/>
          <w:sz w:val="24"/>
          <w:szCs w:val="24"/>
        </w:rPr>
        <w:fldChar w:fldCharType="separate"/>
      </w:r>
      <w:r w:rsidRPr="00CB20DE">
        <w:rPr>
          <w:rFonts w:ascii="Times New Roman" w:hAnsi="Times New Roman"/>
          <w:noProof/>
          <w:sz w:val="24"/>
          <w:szCs w:val="24"/>
        </w:rPr>
        <w:t>(Woalder, 2017)</w:t>
      </w:r>
      <w:r>
        <w:rPr>
          <w:rFonts w:ascii="Times New Roman" w:hAnsi="Times New Roman"/>
          <w:sz w:val="24"/>
          <w:szCs w:val="24"/>
        </w:rPr>
        <w:fldChar w:fldCharType="end"/>
      </w:r>
      <w:r w:rsidRPr="00C6644F">
        <w:rPr>
          <w:rFonts w:ascii="Times New Roman" w:hAnsi="Times New Roman"/>
          <w:sz w:val="24"/>
          <w:szCs w:val="24"/>
        </w:rPr>
        <w:t>.</w:t>
      </w:r>
      <w:r>
        <w:rPr>
          <w:rFonts w:ascii="Times New Roman" w:hAnsi="Times New Roman"/>
          <w:sz w:val="24"/>
          <w:szCs w:val="24"/>
        </w:rPr>
        <w:t xml:space="preserve"> Nilai 1 menunjukkan hasil maksimal dari kesepakatan</w:t>
      </w:r>
      <w:r w:rsidRPr="00C6644F">
        <w:rPr>
          <w:rFonts w:ascii="Times New Roman" w:hAnsi="Times New Roman"/>
          <w:sz w:val="24"/>
          <w:szCs w:val="24"/>
        </w:rPr>
        <w:t>, yang m</w:t>
      </w:r>
      <w:r>
        <w:rPr>
          <w:rFonts w:ascii="Times New Roman" w:hAnsi="Times New Roman"/>
          <w:sz w:val="24"/>
          <w:szCs w:val="24"/>
        </w:rPr>
        <w:t xml:space="preserve">enunjukkan perjanjian sempurna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"Fleiss", "given" : "J. L.", "non-dropping-particle" : "", "parse-names" : false, "suffix" : "" } ], "id" : "ITEM-1", "issue" : "5", "issued" : { "date-parts" : [ [ "1971" ] ] }, "page" : "378-382", "title" : "Nominal Scale Among Many Rater", "type" : "article-journal", "volume" : "76" }, "uris" : [ "http://www.mendeley.com/documents/?uuid=c59018ac-eb85-4de9-86cb-69cd31bc3c58" ] } ], "mendeley" : { "formattedCitation" : "(Fleiss, 1971)", "plainTextFormattedCitation" : "(Fleiss, 1971)", "previouslyFormattedCitation" : "(Fleiss, 1971)" }, "properties" : {  }, "schema" : "https://github.com/citation-style-language/schema/raw/master/csl-citation.json" }</w:instrText>
      </w:r>
      <w:r>
        <w:rPr>
          <w:rFonts w:ascii="Times New Roman" w:hAnsi="Times New Roman"/>
          <w:sz w:val="24"/>
          <w:szCs w:val="24"/>
        </w:rPr>
        <w:fldChar w:fldCharType="separate"/>
      </w:r>
      <w:r w:rsidRPr="00517C50">
        <w:rPr>
          <w:rFonts w:ascii="Times New Roman" w:hAnsi="Times New Roman"/>
          <w:noProof/>
          <w:sz w:val="24"/>
          <w:szCs w:val="24"/>
        </w:rPr>
        <w:t>(Fleiss, 1971)</w:t>
      </w:r>
      <w:r>
        <w:rPr>
          <w:rFonts w:ascii="Times New Roman" w:hAnsi="Times New Roman"/>
          <w:sz w:val="24"/>
          <w:szCs w:val="24"/>
        </w:rPr>
        <w:fldChar w:fldCharType="end"/>
      </w:r>
      <w:r>
        <w:rPr>
          <w:rFonts w:ascii="Times New Roman" w:hAnsi="Times New Roman"/>
          <w:sz w:val="24"/>
          <w:szCs w:val="24"/>
        </w:rPr>
        <w:t>.</w:t>
      </w:r>
    </w:p>
    <w:p w:rsidR="00A02886" w:rsidRPr="00E708D4" w:rsidRDefault="00A02886" w:rsidP="00A02886">
      <w:pPr>
        <w:pStyle w:val="ListParagraph"/>
        <w:spacing w:after="0" w:line="240" w:lineRule="auto"/>
        <w:ind w:left="0" w:firstLine="589"/>
        <w:jc w:val="both"/>
        <w:rPr>
          <w:rFonts w:ascii="Times New Roman" w:hAnsi="Times New Roman"/>
          <w:sz w:val="24"/>
          <w:szCs w:val="24"/>
        </w:rPr>
      </w:pPr>
      <w:r>
        <w:rPr>
          <w:rFonts w:ascii="Times New Roman" w:hAnsi="Times New Roman"/>
          <w:b/>
          <w:noProof/>
          <w:sz w:val="24"/>
          <w:szCs w:val="24"/>
          <w:lang w:val="en-US"/>
        </w:rPr>
        <mc:AlternateContent>
          <mc:Choice Requires="wps">
            <w:drawing>
              <wp:anchor distT="0" distB="0" distL="114300" distR="114300" simplePos="0" relativeHeight="251660288" behindDoc="1" locked="0" layoutInCell="1" allowOverlap="1" wp14:anchorId="1798A697" wp14:editId="563BB0F1">
                <wp:simplePos x="0" y="0"/>
                <wp:positionH relativeFrom="column">
                  <wp:posOffset>1348853</wp:posOffset>
                </wp:positionH>
                <wp:positionV relativeFrom="paragraph">
                  <wp:posOffset>900135</wp:posOffset>
                </wp:positionV>
                <wp:extent cx="6164518" cy="1587218"/>
                <wp:effectExtent l="2540" t="0" r="10795" b="10795"/>
                <wp:wrapNone/>
                <wp:docPr id="4" name="Text Box 4"/>
                <wp:cNvGraphicFramePr/>
                <a:graphic xmlns:a="http://schemas.openxmlformats.org/drawingml/2006/main">
                  <a:graphicData uri="http://schemas.microsoft.com/office/word/2010/wordprocessingShape">
                    <wps:wsp>
                      <wps:cNvSpPr txBox="1"/>
                      <wps:spPr>
                        <a:xfrm rot="5400000">
                          <a:off x="0" y="0"/>
                          <a:ext cx="6164518" cy="15872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9606" w:type="dxa"/>
                              <w:tblLayout w:type="fixed"/>
                              <w:tblLook w:val="04A0" w:firstRow="1" w:lastRow="0" w:firstColumn="1" w:lastColumn="0" w:noHBand="0" w:noVBand="1"/>
                            </w:tblPr>
                            <w:tblGrid>
                              <w:gridCol w:w="1242"/>
                              <w:gridCol w:w="1560"/>
                              <w:gridCol w:w="850"/>
                              <w:gridCol w:w="1367"/>
                              <w:gridCol w:w="901"/>
                              <w:gridCol w:w="851"/>
                              <w:gridCol w:w="1417"/>
                              <w:gridCol w:w="1418"/>
                            </w:tblGrid>
                            <w:tr w:rsidR="00A02886" w:rsidTr="0058278D">
                              <w:tc>
                                <w:tcPr>
                                  <w:tcW w:w="1242" w:type="dxa"/>
                                  <w:tcBorders>
                                    <w:top w:val="nil"/>
                                    <w:left w:val="nil"/>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Rating Category</w:t>
                                  </w:r>
                                </w:p>
                              </w:tc>
                              <w:tc>
                                <w:tcPr>
                                  <w:tcW w:w="1560" w:type="dxa"/>
                                  <w:tcBorders>
                                    <w:top w:val="nil"/>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Conditional Probability</w:t>
                                  </w:r>
                                </w:p>
                              </w:tc>
                              <w:tc>
                                <w:tcPr>
                                  <w:tcW w:w="850" w:type="dxa"/>
                                  <w:tcBorders>
                                    <w:top w:val="nil"/>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Kappa</w:t>
                                  </w:r>
                                </w:p>
                              </w:tc>
                              <w:tc>
                                <w:tcPr>
                                  <w:tcW w:w="1367" w:type="dxa"/>
                                  <w:tcBorders>
                                    <w:top w:val="nil"/>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proofErr w:type="spellStart"/>
                                  <w:r>
                                    <w:rPr>
                                      <w:rFonts w:ascii="Times New Roman" w:hAnsi="Times New Roman"/>
                                      <w:sz w:val="24"/>
                                      <w:szCs w:val="24"/>
                                      <w:lang w:val="en-US"/>
                                    </w:rPr>
                                    <w:t>Asymtotic</w:t>
                                  </w:r>
                                  <w:proofErr w:type="spellEnd"/>
                                  <w:r>
                                    <w:rPr>
                                      <w:rFonts w:ascii="Times New Roman" w:hAnsi="Times New Roman"/>
                                      <w:sz w:val="24"/>
                                      <w:szCs w:val="24"/>
                                      <w:lang w:val="en-US"/>
                                    </w:rPr>
                                    <w:t xml:space="preserve"> Standard Error</w:t>
                                  </w:r>
                                </w:p>
                              </w:tc>
                              <w:tc>
                                <w:tcPr>
                                  <w:tcW w:w="901" w:type="dxa"/>
                                  <w:tcBorders>
                                    <w:top w:val="nil"/>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Z</w:t>
                                  </w:r>
                                </w:p>
                              </w:tc>
                              <w:tc>
                                <w:tcPr>
                                  <w:tcW w:w="851" w:type="dxa"/>
                                  <w:tcBorders>
                                    <w:top w:val="nil"/>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P Value</w:t>
                                  </w:r>
                                </w:p>
                              </w:tc>
                              <w:tc>
                                <w:tcPr>
                                  <w:tcW w:w="1417" w:type="dxa"/>
                                  <w:tcBorders>
                                    <w:top w:val="nil"/>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Lower 95% asymptotic CI Bound</w:t>
                                  </w:r>
                                </w:p>
                              </w:tc>
                              <w:tc>
                                <w:tcPr>
                                  <w:tcW w:w="1418" w:type="dxa"/>
                                  <w:tcBorders>
                                    <w:top w:val="nil"/>
                                    <w:left w:val="outset" w:sz="6" w:space="0" w:color="DDD9C3" w:themeColor="background2" w:themeShade="E6"/>
                                    <w:bottom w:val="outset" w:sz="6" w:space="0" w:color="000000" w:themeColor="text1"/>
                                    <w:right w:val="nil"/>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Upper 95% asymptotic CI Bound</w:t>
                                  </w:r>
                                </w:p>
                              </w:tc>
                            </w:tr>
                            <w:tr w:rsidR="00A02886" w:rsidTr="0058278D">
                              <w:tc>
                                <w:tcPr>
                                  <w:tcW w:w="1242" w:type="dxa"/>
                                  <w:tcBorders>
                                    <w:top w:val="outset" w:sz="6" w:space="0" w:color="000000" w:themeColor="text1"/>
                                    <w:left w:val="nil"/>
                                    <w:bottom w:val="outset" w:sz="6" w:space="0" w:color="DDD9C3" w:themeColor="background2" w:themeShade="E6"/>
                                    <w:right w:val="outset" w:sz="6" w:space="0" w:color="DDD9C3" w:themeColor="background2" w:themeShade="E6"/>
                                  </w:tcBorders>
                                  <w:shd w:val="clear" w:color="auto" w:fill="EEECE1" w:themeFill="background2"/>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0</w:t>
                                  </w:r>
                                </w:p>
                              </w:tc>
                              <w:tc>
                                <w:tcPr>
                                  <w:tcW w:w="1560" w:type="dxa"/>
                                  <w:tcBorders>
                                    <w:top w:val="outset" w:sz="6" w:space="0" w:color="000000" w:themeColor="text1"/>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,823</w:t>
                                  </w:r>
                                </w:p>
                              </w:tc>
                              <w:tc>
                                <w:tcPr>
                                  <w:tcW w:w="850" w:type="dxa"/>
                                  <w:tcBorders>
                                    <w:top w:val="outset" w:sz="6" w:space="0" w:color="000000" w:themeColor="text1"/>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,700</w:t>
                                  </w:r>
                                </w:p>
                              </w:tc>
                              <w:tc>
                                <w:tcPr>
                                  <w:tcW w:w="1367" w:type="dxa"/>
                                  <w:tcBorders>
                                    <w:top w:val="outset" w:sz="6" w:space="0" w:color="000000" w:themeColor="text1"/>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,700</w:t>
                                  </w:r>
                                </w:p>
                              </w:tc>
                              <w:tc>
                                <w:tcPr>
                                  <w:tcW w:w="901" w:type="dxa"/>
                                  <w:tcBorders>
                                    <w:top w:val="outset" w:sz="6" w:space="0" w:color="000000" w:themeColor="text1"/>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,023</w:t>
                                  </w:r>
                                </w:p>
                              </w:tc>
                              <w:tc>
                                <w:tcPr>
                                  <w:tcW w:w="851" w:type="dxa"/>
                                  <w:tcBorders>
                                    <w:top w:val="outset" w:sz="6" w:space="0" w:color="000000" w:themeColor="text1"/>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,000</w:t>
                                  </w:r>
                                </w:p>
                              </w:tc>
                              <w:tc>
                                <w:tcPr>
                                  <w:tcW w:w="1417" w:type="dxa"/>
                                  <w:tcBorders>
                                    <w:top w:val="outset" w:sz="6" w:space="0" w:color="000000" w:themeColor="text1"/>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,654</w:t>
                                  </w:r>
                                </w:p>
                              </w:tc>
                              <w:tc>
                                <w:tcPr>
                                  <w:tcW w:w="1418" w:type="dxa"/>
                                  <w:tcBorders>
                                    <w:top w:val="outset" w:sz="6" w:space="0" w:color="000000" w:themeColor="text1"/>
                                    <w:left w:val="outset" w:sz="6" w:space="0" w:color="DDD9C3" w:themeColor="background2" w:themeShade="E6"/>
                                    <w:bottom w:val="outset" w:sz="6" w:space="0" w:color="DDD9C3" w:themeColor="background2" w:themeShade="E6"/>
                                    <w:right w:val="nil"/>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,746</w:t>
                                  </w:r>
                                </w:p>
                              </w:tc>
                            </w:tr>
                            <w:tr w:rsidR="00A02886" w:rsidTr="0058278D">
                              <w:tc>
                                <w:tcPr>
                                  <w:tcW w:w="1242" w:type="dxa"/>
                                  <w:tcBorders>
                                    <w:top w:val="outset" w:sz="6" w:space="0" w:color="DDD9C3" w:themeColor="background2" w:themeShade="E6"/>
                                    <w:left w:val="nil"/>
                                    <w:bottom w:val="outset" w:sz="6" w:space="0" w:color="DDD9C3" w:themeColor="background2" w:themeShade="E6"/>
                                    <w:right w:val="outset" w:sz="6" w:space="0" w:color="DDD9C3" w:themeColor="background2" w:themeShade="E6"/>
                                  </w:tcBorders>
                                  <w:shd w:val="clear" w:color="auto" w:fill="EEECE1" w:themeFill="background2"/>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1</w:t>
                                  </w:r>
                                </w:p>
                              </w:tc>
                              <w:tc>
                                <w:tcPr>
                                  <w:tcW w:w="1560"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,537</w:t>
                                  </w:r>
                                </w:p>
                              </w:tc>
                              <w:tc>
                                <w:tcPr>
                                  <w:tcW w:w="850"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,292</w:t>
                                  </w:r>
                                </w:p>
                              </w:tc>
                              <w:tc>
                                <w:tcPr>
                                  <w:tcW w:w="1367"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,292</w:t>
                                  </w:r>
                                </w:p>
                              </w:tc>
                              <w:tc>
                                <w:tcPr>
                                  <w:tcW w:w="901"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,023</w:t>
                                  </w:r>
                                </w:p>
                              </w:tc>
                              <w:tc>
                                <w:tcPr>
                                  <w:tcW w:w="851"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,000</w:t>
                                  </w:r>
                                </w:p>
                              </w:tc>
                              <w:tc>
                                <w:tcPr>
                                  <w:tcW w:w="1417"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,247</w:t>
                                  </w:r>
                                </w:p>
                              </w:tc>
                              <w:tc>
                                <w:tcPr>
                                  <w:tcW w:w="1418" w:type="dxa"/>
                                  <w:tcBorders>
                                    <w:top w:val="outset" w:sz="6" w:space="0" w:color="DDD9C3" w:themeColor="background2" w:themeShade="E6"/>
                                    <w:left w:val="outset" w:sz="6" w:space="0" w:color="DDD9C3" w:themeColor="background2" w:themeShade="E6"/>
                                    <w:bottom w:val="outset" w:sz="6" w:space="0" w:color="DDD9C3" w:themeColor="background2" w:themeShade="E6"/>
                                    <w:right w:val="nil"/>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,337</w:t>
                                  </w:r>
                                </w:p>
                              </w:tc>
                            </w:tr>
                            <w:tr w:rsidR="00A02886" w:rsidTr="0058278D">
                              <w:tc>
                                <w:tcPr>
                                  <w:tcW w:w="1242" w:type="dxa"/>
                                  <w:tcBorders>
                                    <w:top w:val="outset" w:sz="6" w:space="0" w:color="DDD9C3" w:themeColor="background2" w:themeShade="E6"/>
                                    <w:left w:val="nil"/>
                                    <w:bottom w:val="outset" w:sz="6" w:space="0" w:color="DDD9C3" w:themeColor="background2" w:themeShade="E6"/>
                                    <w:right w:val="outset" w:sz="6" w:space="0" w:color="DDD9C3" w:themeColor="background2" w:themeShade="E6"/>
                                  </w:tcBorders>
                                  <w:shd w:val="clear" w:color="auto" w:fill="EEECE1" w:themeFill="background2"/>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2</w:t>
                                  </w:r>
                                </w:p>
                              </w:tc>
                              <w:tc>
                                <w:tcPr>
                                  <w:tcW w:w="1560"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,347</w:t>
                                  </w:r>
                                </w:p>
                              </w:tc>
                              <w:tc>
                                <w:tcPr>
                                  <w:tcW w:w="850"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,192</w:t>
                                  </w:r>
                                </w:p>
                              </w:tc>
                              <w:tc>
                                <w:tcPr>
                                  <w:tcW w:w="1367"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,192</w:t>
                                  </w:r>
                                </w:p>
                              </w:tc>
                              <w:tc>
                                <w:tcPr>
                                  <w:tcW w:w="901"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,023</w:t>
                                  </w:r>
                                </w:p>
                              </w:tc>
                              <w:tc>
                                <w:tcPr>
                                  <w:tcW w:w="851"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,000</w:t>
                                  </w:r>
                                </w:p>
                              </w:tc>
                              <w:tc>
                                <w:tcPr>
                                  <w:tcW w:w="1417"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,146</w:t>
                                  </w:r>
                                </w:p>
                              </w:tc>
                              <w:tc>
                                <w:tcPr>
                                  <w:tcW w:w="1418" w:type="dxa"/>
                                  <w:tcBorders>
                                    <w:top w:val="outset" w:sz="6" w:space="0" w:color="DDD9C3" w:themeColor="background2" w:themeShade="E6"/>
                                    <w:left w:val="outset" w:sz="6" w:space="0" w:color="DDD9C3" w:themeColor="background2" w:themeShade="E6"/>
                                    <w:bottom w:val="outset" w:sz="6" w:space="0" w:color="DDD9C3" w:themeColor="background2" w:themeShade="E6"/>
                                    <w:right w:val="nil"/>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,237</w:t>
                                  </w:r>
                                </w:p>
                              </w:tc>
                            </w:tr>
                            <w:tr w:rsidR="00A02886" w:rsidTr="0058278D">
                              <w:tc>
                                <w:tcPr>
                                  <w:tcW w:w="1242" w:type="dxa"/>
                                  <w:tcBorders>
                                    <w:top w:val="outset" w:sz="6" w:space="0" w:color="DDD9C3" w:themeColor="background2" w:themeShade="E6"/>
                                    <w:left w:val="nil"/>
                                    <w:bottom w:val="outset" w:sz="6" w:space="0" w:color="DDD9C3" w:themeColor="background2" w:themeShade="E6"/>
                                    <w:right w:val="outset" w:sz="6" w:space="0" w:color="DDD9C3" w:themeColor="background2" w:themeShade="E6"/>
                                  </w:tcBorders>
                                  <w:shd w:val="clear" w:color="auto" w:fill="EEECE1" w:themeFill="background2"/>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3</w:t>
                                  </w:r>
                                </w:p>
                              </w:tc>
                              <w:tc>
                                <w:tcPr>
                                  <w:tcW w:w="1560"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,067</w:t>
                                  </w:r>
                                </w:p>
                              </w:tc>
                              <w:tc>
                                <w:tcPr>
                                  <w:tcW w:w="850"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,020</w:t>
                                  </w:r>
                                </w:p>
                              </w:tc>
                              <w:tc>
                                <w:tcPr>
                                  <w:tcW w:w="1367"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,020</w:t>
                                  </w:r>
                                </w:p>
                              </w:tc>
                              <w:tc>
                                <w:tcPr>
                                  <w:tcW w:w="901"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,023</w:t>
                                  </w:r>
                                </w:p>
                              </w:tc>
                              <w:tc>
                                <w:tcPr>
                                  <w:tcW w:w="851"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,398</w:t>
                                  </w:r>
                                </w:p>
                              </w:tc>
                              <w:tc>
                                <w:tcPr>
                                  <w:tcW w:w="1417"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rPr>
                                    <w:t>0</w:t>
                                  </w:r>
                                  <w:r>
                                    <w:rPr>
                                      <w:rFonts w:ascii="Times New Roman" w:hAnsi="Times New Roman"/>
                                      <w:sz w:val="24"/>
                                      <w:szCs w:val="24"/>
                                      <w:lang w:val="en-US"/>
                                    </w:rPr>
                                    <w:t>,026</w:t>
                                  </w:r>
                                </w:p>
                              </w:tc>
                              <w:tc>
                                <w:tcPr>
                                  <w:tcW w:w="1418" w:type="dxa"/>
                                  <w:tcBorders>
                                    <w:top w:val="outset" w:sz="6" w:space="0" w:color="DDD9C3" w:themeColor="background2" w:themeShade="E6"/>
                                    <w:left w:val="outset" w:sz="6" w:space="0" w:color="DDD9C3" w:themeColor="background2" w:themeShade="E6"/>
                                    <w:bottom w:val="outset" w:sz="6" w:space="0" w:color="DDD9C3" w:themeColor="background2" w:themeShade="E6"/>
                                    <w:right w:val="nil"/>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,065</w:t>
                                  </w:r>
                                </w:p>
                              </w:tc>
                            </w:tr>
                            <w:tr w:rsidR="00A02886" w:rsidTr="0058278D">
                              <w:tc>
                                <w:tcPr>
                                  <w:tcW w:w="1242" w:type="dxa"/>
                                  <w:tcBorders>
                                    <w:top w:val="outset" w:sz="6" w:space="0" w:color="DDD9C3" w:themeColor="background2" w:themeShade="E6"/>
                                    <w:left w:val="nil"/>
                                    <w:bottom w:val="outset" w:sz="6" w:space="0" w:color="000000" w:themeColor="text1"/>
                                    <w:right w:val="outset" w:sz="6" w:space="0" w:color="DDD9C3" w:themeColor="background2" w:themeShade="E6"/>
                                  </w:tcBorders>
                                  <w:shd w:val="clear" w:color="auto" w:fill="EEECE1" w:themeFill="background2"/>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4</w:t>
                                  </w:r>
                                </w:p>
                              </w:tc>
                              <w:tc>
                                <w:tcPr>
                                  <w:tcW w:w="1560" w:type="dxa"/>
                                  <w:tcBorders>
                                    <w:top w:val="outset" w:sz="6" w:space="0" w:color="DDD9C3" w:themeColor="background2" w:themeShade="E6"/>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,000</w:t>
                                  </w:r>
                                </w:p>
                              </w:tc>
                              <w:tc>
                                <w:tcPr>
                                  <w:tcW w:w="850" w:type="dxa"/>
                                  <w:tcBorders>
                                    <w:top w:val="outset" w:sz="6" w:space="0" w:color="DDD9C3" w:themeColor="background2" w:themeShade="E6"/>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rPr>
                                    <w:t>0</w:t>
                                  </w:r>
                                  <w:r>
                                    <w:rPr>
                                      <w:rFonts w:ascii="Times New Roman" w:hAnsi="Times New Roman"/>
                                      <w:sz w:val="24"/>
                                      <w:szCs w:val="24"/>
                                      <w:lang w:val="en-US"/>
                                    </w:rPr>
                                    <w:t>,003</w:t>
                                  </w:r>
                                </w:p>
                              </w:tc>
                              <w:tc>
                                <w:tcPr>
                                  <w:tcW w:w="1367" w:type="dxa"/>
                                  <w:tcBorders>
                                    <w:top w:val="outset" w:sz="6" w:space="0" w:color="DDD9C3" w:themeColor="background2" w:themeShade="E6"/>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rPr>
                                    <w:t>0</w:t>
                                  </w:r>
                                  <w:r>
                                    <w:rPr>
                                      <w:rFonts w:ascii="Times New Roman" w:hAnsi="Times New Roman"/>
                                      <w:sz w:val="24"/>
                                      <w:szCs w:val="24"/>
                                      <w:lang w:val="en-US"/>
                                    </w:rPr>
                                    <w:t>,003</w:t>
                                  </w:r>
                                </w:p>
                              </w:tc>
                              <w:tc>
                                <w:tcPr>
                                  <w:tcW w:w="901" w:type="dxa"/>
                                  <w:tcBorders>
                                    <w:top w:val="outset" w:sz="6" w:space="0" w:color="DDD9C3" w:themeColor="background2" w:themeShade="E6"/>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,023</w:t>
                                  </w:r>
                                </w:p>
                              </w:tc>
                              <w:tc>
                                <w:tcPr>
                                  <w:tcW w:w="851" w:type="dxa"/>
                                  <w:tcBorders>
                                    <w:top w:val="outset" w:sz="6" w:space="0" w:color="DDD9C3" w:themeColor="background2" w:themeShade="E6"/>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,889</w:t>
                                  </w:r>
                                </w:p>
                              </w:tc>
                              <w:tc>
                                <w:tcPr>
                                  <w:tcW w:w="1417" w:type="dxa"/>
                                  <w:tcBorders>
                                    <w:top w:val="outset" w:sz="6" w:space="0" w:color="DDD9C3" w:themeColor="background2" w:themeShade="E6"/>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rPr>
                                    <w:t>0</w:t>
                                  </w:r>
                                  <w:r>
                                    <w:rPr>
                                      <w:rFonts w:ascii="Times New Roman" w:hAnsi="Times New Roman"/>
                                      <w:sz w:val="24"/>
                                      <w:szCs w:val="24"/>
                                      <w:lang w:val="en-US"/>
                                    </w:rPr>
                                    <w:t>,049</w:t>
                                  </w:r>
                                </w:p>
                              </w:tc>
                              <w:tc>
                                <w:tcPr>
                                  <w:tcW w:w="1418" w:type="dxa"/>
                                  <w:tcBorders>
                                    <w:top w:val="outset" w:sz="6" w:space="0" w:color="DDD9C3" w:themeColor="background2" w:themeShade="E6"/>
                                    <w:left w:val="outset" w:sz="6" w:space="0" w:color="DDD9C3" w:themeColor="background2" w:themeShade="E6"/>
                                    <w:bottom w:val="outset" w:sz="6" w:space="0" w:color="000000" w:themeColor="text1"/>
                                    <w:right w:val="nil"/>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,042</w:t>
                                  </w:r>
                                </w:p>
                              </w:tc>
                            </w:tr>
                          </w:tbl>
                          <w:p w:rsidR="00A02886" w:rsidRDefault="00A028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8A697" id="Text Box 4" o:spid="_x0000_s1027" type="#_x0000_t202" style="position:absolute;left:0;text-align:left;margin-left:106.2pt;margin-top:70.9pt;width:485.4pt;height:12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" fillcolor="white [3201]" strokecolor="white [3212]" strokeweight=".5pt">
                <v:textbox>
                  <w:txbxContent>
                    <w:tbl>
                      <w:tblPr>
                        <w:tblStyle w:val="TableGrid"/>
                        <w:tblW w:w="9606" w:type="dxa"/>
                        <w:tblLayout w:type="fixed"/>
                        <w:tblLook w:val="04A0" w:firstRow="1" w:lastRow="0" w:firstColumn="1" w:lastColumn="0" w:noHBand="0" w:noVBand="1"/>
                      </w:tblPr>
                      <w:tblGrid>
                        <w:gridCol w:w="1242"/>
                        <w:gridCol w:w="1560"/>
                        <w:gridCol w:w="850"/>
                        <w:gridCol w:w="1367"/>
                        <w:gridCol w:w="901"/>
                        <w:gridCol w:w="851"/>
                        <w:gridCol w:w="1417"/>
                        <w:gridCol w:w="1418"/>
                      </w:tblGrid>
                      <w:tr w:rsidR="00A02886" w:rsidTr="0058278D">
                        <w:tc>
                          <w:tcPr>
                            <w:tcW w:w="1242" w:type="dxa"/>
                            <w:tcBorders>
                              <w:top w:val="nil"/>
                              <w:left w:val="nil"/>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Rating Category</w:t>
                            </w:r>
                          </w:p>
                        </w:tc>
                        <w:tc>
                          <w:tcPr>
                            <w:tcW w:w="1560" w:type="dxa"/>
                            <w:tcBorders>
                              <w:top w:val="nil"/>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Conditional Probability</w:t>
                            </w:r>
                          </w:p>
                        </w:tc>
                        <w:tc>
                          <w:tcPr>
                            <w:tcW w:w="850" w:type="dxa"/>
                            <w:tcBorders>
                              <w:top w:val="nil"/>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Kappa</w:t>
                            </w:r>
                          </w:p>
                        </w:tc>
                        <w:tc>
                          <w:tcPr>
                            <w:tcW w:w="1367" w:type="dxa"/>
                            <w:tcBorders>
                              <w:top w:val="nil"/>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proofErr w:type="spellStart"/>
                            <w:r>
                              <w:rPr>
                                <w:rFonts w:ascii="Times New Roman" w:hAnsi="Times New Roman"/>
                                <w:sz w:val="24"/>
                                <w:szCs w:val="24"/>
                                <w:lang w:val="en-US"/>
                              </w:rPr>
                              <w:t>Asymtotic</w:t>
                            </w:r>
                            <w:proofErr w:type="spellEnd"/>
                            <w:r>
                              <w:rPr>
                                <w:rFonts w:ascii="Times New Roman" w:hAnsi="Times New Roman"/>
                                <w:sz w:val="24"/>
                                <w:szCs w:val="24"/>
                                <w:lang w:val="en-US"/>
                              </w:rPr>
                              <w:t xml:space="preserve"> Standard Error</w:t>
                            </w:r>
                          </w:p>
                        </w:tc>
                        <w:tc>
                          <w:tcPr>
                            <w:tcW w:w="901" w:type="dxa"/>
                            <w:tcBorders>
                              <w:top w:val="nil"/>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Z</w:t>
                            </w:r>
                          </w:p>
                        </w:tc>
                        <w:tc>
                          <w:tcPr>
                            <w:tcW w:w="851" w:type="dxa"/>
                            <w:tcBorders>
                              <w:top w:val="nil"/>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P Value</w:t>
                            </w:r>
                          </w:p>
                        </w:tc>
                        <w:tc>
                          <w:tcPr>
                            <w:tcW w:w="1417" w:type="dxa"/>
                            <w:tcBorders>
                              <w:top w:val="nil"/>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Lower 95% asymptotic CI Bound</w:t>
                            </w:r>
                          </w:p>
                        </w:tc>
                        <w:tc>
                          <w:tcPr>
                            <w:tcW w:w="1418" w:type="dxa"/>
                            <w:tcBorders>
                              <w:top w:val="nil"/>
                              <w:left w:val="outset" w:sz="6" w:space="0" w:color="DDD9C3" w:themeColor="background2" w:themeShade="E6"/>
                              <w:bottom w:val="outset" w:sz="6" w:space="0" w:color="000000" w:themeColor="text1"/>
                              <w:right w:val="nil"/>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Upper 95% asymptotic CI Bound</w:t>
                            </w:r>
                          </w:p>
                        </w:tc>
                      </w:tr>
                      <w:tr w:rsidR="00A02886" w:rsidTr="0058278D">
                        <w:tc>
                          <w:tcPr>
                            <w:tcW w:w="1242" w:type="dxa"/>
                            <w:tcBorders>
                              <w:top w:val="outset" w:sz="6" w:space="0" w:color="000000" w:themeColor="text1"/>
                              <w:left w:val="nil"/>
                              <w:bottom w:val="outset" w:sz="6" w:space="0" w:color="DDD9C3" w:themeColor="background2" w:themeShade="E6"/>
                              <w:right w:val="outset" w:sz="6" w:space="0" w:color="DDD9C3" w:themeColor="background2" w:themeShade="E6"/>
                            </w:tcBorders>
                            <w:shd w:val="clear" w:color="auto" w:fill="EEECE1" w:themeFill="background2"/>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0</w:t>
                            </w:r>
                          </w:p>
                        </w:tc>
                        <w:tc>
                          <w:tcPr>
                            <w:tcW w:w="1560" w:type="dxa"/>
                            <w:tcBorders>
                              <w:top w:val="outset" w:sz="6" w:space="0" w:color="000000" w:themeColor="text1"/>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,823</w:t>
                            </w:r>
                          </w:p>
                        </w:tc>
                        <w:tc>
                          <w:tcPr>
                            <w:tcW w:w="850" w:type="dxa"/>
                            <w:tcBorders>
                              <w:top w:val="outset" w:sz="6" w:space="0" w:color="000000" w:themeColor="text1"/>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,700</w:t>
                            </w:r>
                          </w:p>
                        </w:tc>
                        <w:tc>
                          <w:tcPr>
                            <w:tcW w:w="1367" w:type="dxa"/>
                            <w:tcBorders>
                              <w:top w:val="outset" w:sz="6" w:space="0" w:color="000000" w:themeColor="text1"/>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,700</w:t>
                            </w:r>
                          </w:p>
                        </w:tc>
                        <w:tc>
                          <w:tcPr>
                            <w:tcW w:w="901" w:type="dxa"/>
                            <w:tcBorders>
                              <w:top w:val="outset" w:sz="6" w:space="0" w:color="000000" w:themeColor="text1"/>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,023</w:t>
                            </w:r>
                          </w:p>
                        </w:tc>
                        <w:tc>
                          <w:tcPr>
                            <w:tcW w:w="851" w:type="dxa"/>
                            <w:tcBorders>
                              <w:top w:val="outset" w:sz="6" w:space="0" w:color="000000" w:themeColor="text1"/>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,000</w:t>
                            </w:r>
                          </w:p>
                        </w:tc>
                        <w:tc>
                          <w:tcPr>
                            <w:tcW w:w="1417" w:type="dxa"/>
                            <w:tcBorders>
                              <w:top w:val="outset" w:sz="6" w:space="0" w:color="000000" w:themeColor="text1"/>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,654</w:t>
                            </w:r>
                          </w:p>
                        </w:tc>
                        <w:tc>
                          <w:tcPr>
                            <w:tcW w:w="1418" w:type="dxa"/>
                            <w:tcBorders>
                              <w:top w:val="outset" w:sz="6" w:space="0" w:color="000000" w:themeColor="text1"/>
                              <w:left w:val="outset" w:sz="6" w:space="0" w:color="DDD9C3" w:themeColor="background2" w:themeShade="E6"/>
                              <w:bottom w:val="outset" w:sz="6" w:space="0" w:color="DDD9C3" w:themeColor="background2" w:themeShade="E6"/>
                              <w:right w:val="nil"/>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,746</w:t>
                            </w:r>
                          </w:p>
                        </w:tc>
                      </w:tr>
                      <w:tr w:rsidR="00A02886" w:rsidTr="0058278D">
                        <w:tc>
                          <w:tcPr>
                            <w:tcW w:w="1242" w:type="dxa"/>
                            <w:tcBorders>
                              <w:top w:val="outset" w:sz="6" w:space="0" w:color="DDD9C3" w:themeColor="background2" w:themeShade="E6"/>
                              <w:left w:val="nil"/>
                              <w:bottom w:val="outset" w:sz="6" w:space="0" w:color="DDD9C3" w:themeColor="background2" w:themeShade="E6"/>
                              <w:right w:val="outset" w:sz="6" w:space="0" w:color="DDD9C3" w:themeColor="background2" w:themeShade="E6"/>
                            </w:tcBorders>
                            <w:shd w:val="clear" w:color="auto" w:fill="EEECE1" w:themeFill="background2"/>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1</w:t>
                            </w:r>
                          </w:p>
                        </w:tc>
                        <w:tc>
                          <w:tcPr>
                            <w:tcW w:w="1560"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,537</w:t>
                            </w:r>
                          </w:p>
                        </w:tc>
                        <w:tc>
                          <w:tcPr>
                            <w:tcW w:w="850"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,292</w:t>
                            </w:r>
                          </w:p>
                        </w:tc>
                        <w:tc>
                          <w:tcPr>
                            <w:tcW w:w="1367"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,292</w:t>
                            </w:r>
                          </w:p>
                        </w:tc>
                        <w:tc>
                          <w:tcPr>
                            <w:tcW w:w="901"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,023</w:t>
                            </w:r>
                          </w:p>
                        </w:tc>
                        <w:tc>
                          <w:tcPr>
                            <w:tcW w:w="851"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,000</w:t>
                            </w:r>
                          </w:p>
                        </w:tc>
                        <w:tc>
                          <w:tcPr>
                            <w:tcW w:w="1417"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,247</w:t>
                            </w:r>
                          </w:p>
                        </w:tc>
                        <w:tc>
                          <w:tcPr>
                            <w:tcW w:w="1418" w:type="dxa"/>
                            <w:tcBorders>
                              <w:top w:val="outset" w:sz="6" w:space="0" w:color="DDD9C3" w:themeColor="background2" w:themeShade="E6"/>
                              <w:left w:val="outset" w:sz="6" w:space="0" w:color="DDD9C3" w:themeColor="background2" w:themeShade="E6"/>
                              <w:bottom w:val="outset" w:sz="6" w:space="0" w:color="DDD9C3" w:themeColor="background2" w:themeShade="E6"/>
                              <w:right w:val="nil"/>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,337</w:t>
                            </w:r>
                          </w:p>
                        </w:tc>
                      </w:tr>
                      <w:tr w:rsidR="00A02886" w:rsidTr="0058278D">
                        <w:tc>
                          <w:tcPr>
                            <w:tcW w:w="1242" w:type="dxa"/>
                            <w:tcBorders>
                              <w:top w:val="outset" w:sz="6" w:space="0" w:color="DDD9C3" w:themeColor="background2" w:themeShade="E6"/>
                              <w:left w:val="nil"/>
                              <w:bottom w:val="outset" w:sz="6" w:space="0" w:color="DDD9C3" w:themeColor="background2" w:themeShade="E6"/>
                              <w:right w:val="outset" w:sz="6" w:space="0" w:color="DDD9C3" w:themeColor="background2" w:themeShade="E6"/>
                            </w:tcBorders>
                            <w:shd w:val="clear" w:color="auto" w:fill="EEECE1" w:themeFill="background2"/>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2</w:t>
                            </w:r>
                          </w:p>
                        </w:tc>
                        <w:tc>
                          <w:tcPr>
                            <w:tcW w:w="1560"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,347</w:t>
                            </w:r>
                          </w:p>
                        </w:tc>
                        <w:tc>
                          <w:tcPr>
                            <w:tcW w:w="850"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,192</w:t>
                            </w:r>
                          </w:p>
                        </w:tc>
                        <w:tc>
                          <w:tcPr>
                            <w:tcW w:w="1367"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,192</w:t>
                            </w:r>
                          </w:p>
                        </w:tc>
                        <w:tc>
                          <w:tcPr>
                            <w:tcW w:w="901"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,023</w:t>
                            </w:r>
                          </w:p>
                        </w:tc>
                        <w:tc>
                          <w:tcPr>
                            <w:tcW w:w="851"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,000</w:t>
                            </w:r>
                          </w:p>
                        </w:tc>
                        <w:tc>
                          <w:tcPr>
                            <w:tcW w:w="1417"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,146</w:t>
                            </w:r>
                          </w:p>
                        </w:tc>
                        <w:tc>
                          <w:tcPr>
                            <w:tcW w:w="1418" w:type="dxa"/>
                            <w:tcBorders>
                              <w:top w:val="outset" w:sz="6" w:space="0" w:color="DDD9C3" w:themeColor="background2" w:themeShade="E6"/>
                              <w:left w:val="outset" w:sz="6" w:space="0" w:color="DDD9C3" w:themeColor="background2" w:themeShade="E6"/>
                              <w:bottom w:val="outset" w:sz="6" w:space="0" w:color="DDD9C3" w:themeColor="background2" w:themeShade="E6"/>
                              <w:right w:val="nil"/>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,237</w:t>
                            </w:r>
                          </w:p>
                        </w:tc>
                      </w:tr>
                      <w:tr w:rsidR="00A02886" w:rsidTr="0058278D">
                        <w:tc>
                          <w:tcPr>
                            <w:tcW w:w="1242" w:type="dxa"/>
                            <w:tcBorders>
                              <w:top w:val="outset" w:sz="6" w:space="0" w:color="DDD9C3" w:themeColor="background2" w:themeShade="E6"/>
                              <w:left w:val="nil"/>
                              <w:bottom w:val="outset" w:sz="6" w:space="0" w:color="DDD9C3" w:themeColor="background2" w:themeShade="E6"/>
                              <w:right w:val="outset" w:sz="6" w:space="0" w:color="DDD9C3" w:themeColor="background2" w:themeShade="E6"/>
                            </w:tcBorders>
                            <w:shd w:val="clear" w:color="auto" w:fill="EEECE1" w:themeFill="background2"/>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3</w:t>
                            </w:r>
                          </w:p>
                        </w:tc>
                        <w:tc>
                          <w:tcPr>
                            <w:tcW w:w="1560"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,067</w:t>
                            </w:r>
                          </w:p>
                        </w:tc>
                        <w:tc>
                          <w:tcPr>
                            <w:tcW w:w="850"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,020</w:t>
                            </w:r>
                          </w:p>
                        </w:tc>
                        <w:tc>
                          <w:tcPr>
                            <w:tcW w:w="1367"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,020</w:t>
                            </w:r>
                          </w:p>
                        </w:tc>
                        <w:tc>
                          <w:tcPr>
                            <w:tcW w:w="901"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,023</w:t>
                            </w:r>
                          </w:p>
                        </w:tc>
                        <w:tc>
                          <w:tcPr>
                            <w:tcW w:w="851"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,398</w:t>
                            </w:r>
                          </w:p>
                        </w:tc>
                        <w:tc>
                          <w:tcPr>
                            <w:tcW w:w="1417" w:type="dxa"/>
                            <w:tcBorders>
                              <w:top w:val="outset" w:sz="6" w:space="0" w:color="DDD9C3" w:themeColor="background2" w:themeShade="E6"/>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rPr>
                              <w:t>0</w:t>
                            </w:r>
                            <w:r>
                              <w:rPr>
                                <w:rFonts w:ascii="Times New Roman" w:hAnsi="Times New Roman"/>
                                <w:sz w:val="24"/>
                                <w:szCs w:val="24"/>
                                <w:lang w:val="en-US"/>
                              </w:rPr>
                              <w:t>,026</w:t>
                            </w:r>
                          </w:p>
                        </w:tc>
                        <w:tc>
                          <w:tcPr>
                            <w:tcW w:w="1418" w:type="dxa"/>
                            <w:tcBorders>
                              <w:top w:val="outset" w:sz="6" w:space="0" w:color="DDD9C3" w:themeColor="background2" w:themeShade="E6"/>
                              <w:left w:val="outset" w:sz="6" w:space="0" w:color="DDD9C3" w:themeColor="background2" w:themeShade="E6"/>
                              <w:bottom w:val="outset" w:sz="6" w:space="0" w:color="DDD9C3" w:themeColor="background2" w:themeShade="E6"/>
                              <w:right w:val="nil"/>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,065</w:t>
                            </w:r>
                          </w:p>
                        </w:tc>
                      </w:tr>
                      <w:tr w:rsidR="00A02886" w:rsidTr="0058278D">
                        <w:tc>
                          <w:tcPr>
                            <w:tcW w:w="1242" w:type="dxa"/>
                            <w:tcBorders>
                              <w:top w:val="outset" w:sz="6" w:space="0" w:color="DDD9C3" w:themeColor="background2" w:themeShade="E6"/>
                              <w:left w:val="nil"/>
                              <w:bottom w:val="outset" w:sz="6" w:space="0" w:color="000000" w:themeColor="text1"/>
                              <w:right w:val="outset" w:sz="6" w:space="0" w:color="DDD9C3" w:themeColor="background2" w:themeShade="E6"/>
                            </w:tcBorders>
                            <w:shd w:val="clear" w:color="auto" w:fill="EEECE1" w:themeFill="background2"/>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4</w:t>
                            </w:r>
                          </w:p>
                        </w:tc>
                        <w:tc>
                          <w:tcPr>
                            <w:tcW w:w="1560" w:type="dxa"/>
                            <w:tcBorders>
                              <w:top w:val="outset" w:sz="6" w:space="0" w:color="DDD9C3" w:themeColor="background2" w:themeShade="E6"/>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,000</w:t>
                            </w:r>
                          </w:p>
                        </w:tc>
                        <w:tc>
                          <w:tcPr>
                            <w:tcW w:w="850" w:type="dxa"/>
                            <w:tcBorders>
                              <w:top w:val="outset" w:sz="6" w:space="0" w:color="DDD9C3" w:themeColor="background2" w:themeShade="E6"/>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rPr>
                              <w:t>0</w:t>
                            </w:r>
                            <w:r>
                              <w:rPr>
                                <w:rFonts w:ascii="Times New Roman" w:hAnsi="Times New Roman"/>
                                <w:sz w:val="24"/>
                                <w:szCs w:val="24"/>
                                <w:lang w:val="en-US"/>
                              </w:rPr>
                              <w:t>,003</w:t>
                            </w:r>
                          </w:p>
                        </w:tc>
                        <w:tc>
                          <w:tcPr>
                            <w:tcW w:w="1367" w:type="dxa"/>
                            <w:tcBorders>
                              <w:top w:val="outset" w:sz="6" w:space="0" w:color="DDD9C3" w:themeColor="background2" w:themeShade="E6"/>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rPr>
                              <w:t>0</w:t>
                            </w:r>
                            <w:r>
                              <w:rPr>
                                <w:rFonts w:ascii="Times New Roman" w:hAnsi="Times New Roman"/>
                                <w:sz w:val="24"/>
                                <w:szCs w:val="24"/>
                                <w:lang w:val="en-US"/>
                              </w:rPr>
                              <w:t>,003</w:t>
                            </w:r>
                          </w:p>
                        </w:tc>
                        <w:tc>
                          <w:tcPr>
                            <w:tcW w:w="901" w:type="dxa"/>
                            <w:tcBorders>
                              <w:top w:val="outset" w:sz="6" w:space="0" w:color="DDD9C3" w:themeColor="background2" w:themeShade="E6"/>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,023</w:t>
                            </w:r>
                          </w:p>
                        </w:tc>
                        <w:tc>
                          <w:tcPr>
                            <w:tcW w:w="851" w:type="dxa"/>
                            <w:tcBorders>
                              <w:top w:val="outset" w:sz="6" w:space="0" w:color="DDD9C3" w:themeColor="background2" w:themeShade="E6"/>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,889</w:t>
                            </w:r>
                          </w:p>
                        </w:tc>
                        <w:tc>
                          <w:tcPr>
                            <w:tcW w:w="1417" w:type="dxa"/>
                            <w:tcBorders>
                              <w:top w:val="outset" w:sz="6" w:space="0" w:color="DDD9C3" w:themeColor="background2" w:themeShade="E6"/>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rPr>
                              <w:t>0</w:t>
                            </w:r>
                            <w:r>
                              <w:rPr>
                                <w:rFonts w:ascii="Times New Roman" w:hAnsi="Times New Roman"/>
                                <w:sz w:val="24"/>
                                <w:szCs w:val="24"/>
                                <w:lang w:val="en-US"/>
                              </w:rPr>
                              <w:t>,049</w:t>
                            </w:r>
                          </w:p>
                        </w:tc>
                        <w:tc>
                          <w:tcPr>
                            <w:tcW w:w="1418" w:type="dxa"/>
                            <w:tcBorders>
                              <w:top w:val="outset" w:sz="6" w:space="0" w:color="DDD9C3" w:themeColor="background2" w:themeShade="E6"/>
                              <w:left w:val="outset" w:sz="6" w:space="0" w:color="DDD9C3" w:themeColor="background2" w:themeShade="E6"/>
                              <w:bottom w:val="outset" w:sz="6" w:space="0" w:color="000000" w:themeColor="text1"/>
                              <w:right w:val="nil"/>
                            </w:tcBorders>
                            <w:vAlign w:val="center"/>
                          </w:tcPr>
                          <w:p w:rsidR="00A02886" w:rsidRDefault="00A02886" w:rsidP="0058278D">
                            <w:pPr>
                              <w:pStyle w:val="ListParagraph"/>
                              <w:ind w:left="0"/>
                              <w:jc w:val="both"/>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,042</w:t>
                            </w:r>
                          </w:p>
                        </w:tc>
                      </w:tr>
                    </w:tbl>
                    <w:p w:rsidR="00A02886" w:rsidRDefault="00A02886"/>
                  </w:txbxContent>
                </v:textbox>
              </v:shape>
            </w:pict>
          </mc:Fallback>
        </mc:AlternateContent>
      </w:r>
      <w:r w:rsidRPr="00C6644F">
        <w:rPr>
          <w:rFonts w:ascii="Times New Roman" w:hAnsi="Times New Roman"/>
          <w:sz w:val="24"/>
          <w:szCs w:val="24"/>
        </w:rPr>
        <w:t>Menggunaka</w:t>
      </w:r>
      <w:r>
        <w:rPr>
          <w:rFonts w:ascii="Times New Roman" w:hAnsi="Times New Roman"/>
          <w:sz w:val="24"/>
          <w:szCs w:val="24"/>
        </w:rPr>
        <w:t>n skala klasifikasi ini, Fleiss kappa (κ)  dengan nilai 0,396</w:t>
      </w:r>
      <w:r w:rsidRPr="00C6644F">
        <w:rPr>
          <w:rFonts w:ascii="Times New Roman" w:hAnsi="Times New Roman"/>
          <w:sz w:val="24"/>
          <w:szCs w:val="24"/>
        </w:rPr>
        <w:t xml:space="preserve">, ini mewakili </w:t>
      </w:r>
      <w:r>
        <w:rPr>
          <w:rFonts w:ascii="Times New Roman" w:hAnsi="Times New Roman"/>
          <w:sz w:val="24"/>
          <w:szCs w:val="24"/>
        </w:rPr>
        <w:t xml:space="preserve">kekuatan perjanjian yang </w:t>
      </w:r>
      <w:r w:rsidRPr="009305E0">
        <w:rPr>
          <w:rFonts w:ascii="Times New Roman" w:hAnsi="Times New Roman"/>
          <w:i/>
          <w:sz w:val="24"/>
          <w:szCs w:val="24"/>
        </w:rPr>
        <w:t>fair agreement</w:t>
      </w:r>
      <w:r w:rsidRPr="00C6644F">
        <w:rPr>
          <w:rFonts w:ascii="Times New Roman" w:hAnsi="Times New Roman"/>
          <w:sz w:val="24"/>
          <w:szCs w:val="24"/>
        </w:rPr>
        <w:t>. Namun, nilai kappa sangat tergantung pada distribusi marjinal, yang digunakan untuk menghit</w:t>
      </w:r>
      <w:r>
        <w:rPr>
          <w:rFonts w:ascii="Times New Roman" w:hAnsi="Times New Roman"/>
          <w:sz w:val="24"/>
          <w:szCs w:val="24"/>
        </w:rPr>
        <w:t xml:space="preserve">ung tingkat porposi dari </w:t>
      </w:r>
      <w:r w:rsidRPr="00DE494B">
        <w:rPr>
          <w:rFonts w:ascii="Times New Roman" w:hAnsi="Times New Roman"/>
          <w:i/>
          <w:sz w:val="24"/>
          <w:szCs w:val="24"/>
        </w:rPr>
        <w:t>inter-rater</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"ISBN" : "9780970806284", "author" : [ { "dropping-particle" : "", "family" : "Gwet", "given" : "Kilem", "non-dropping-particle" : "", "parse-names" : false, "suffix" : "" } ], "id" : "ITEM-1", "issued" : { "date-parts" : [ [ "2014" ] ] }, "title" : "Handbook of inter-rater reliability fourth edition", "type" : "book" }, "uris" : [ "http://www.mendeley.com/documents/?uuid=f14af5a7-ce78-484b-b89b-5ef53fe9bdb1" ] } ], "mendeley" : { "formattedCitation" : "(Gwet, 2014)", "plainTextFormattedCitation" : "(Gwet, 2014)", "previouslyFormattedCitation" : "(Gwet, 2014)" }, "properties" : {  }, "schema" : "https://github.com/citation-style-language/schema/raw/master/csl-citation.json" }</w:instrText>
      </w:r>
      <w:r>
        <w:rPr>
          <w:rFonts w:ascii="Times New Roman" w:hAnsi="Times New Roman"/>
          <w:sz w:val="24"/>
          <w:szCs w:val="24"/>
        </w:rPr>
        <w:fldChar w:fldCharType="separate"/>
      </w:r>
      <w:r w:rsidRPr="00517C50">
        <w:rPr>
          <w:rFonts w:ascii="Times New Roman" w:hAnsi="Times New Roman"/>
          <w:noProof/>
          <w:sz w:val="24"/>
          <w:szCs w:val="24"/>
        </w:rPr>
        <w:t>(Gwet, 2014)</w:t>
      </w:r>
      <w:r>
        <w:rPr>
          <w:rFonts w:ascii="Times New Roman" w:hAnsi="Times New Roman"/>
          <w:sz w:val="24"/>
          <w:szCs w:val="24"/>
        </w:rPr>
        <w:fldChar w:fldCharType="end"/>
      </w:r>
      <w:r w:rsidRPr="00C6644F">
        <w:rPr>
          <w:rFonts w:ascii="Times New Roman" w:hAnsi="Times New Roman"/>
          <w:sz w:val="24"/>
          <w:szCs w:val="24"/>
        </w:rPr>
        <w:t>. Dengan demikian, nilai kappa akan berbeda tergantung pada distri</w:t>
      </w:r>
      <w:r>
        <w:rPr>
          <w:rFonts w:ascii="Times New Roman" w:hAnsi="Times New Roman"/>
          <w:sz w:val="24"/>
          <w:szCs w:val="24"/>
        </w:rPr>
        <w:t xml:space="preserve">busi marjinal dan hal ini menjadi salah </w:t>
      </w:r>
      <w:r w:rsidRPr="00C6644F">
        <w:rPr>
          <w:rFonts w:ascii="Times New Roman" w:hAnsi="Times New Roman"/>
          <w:sz w:val="24"/>
          <w:szCs w:val="24"/>
        </w:rPr>
        <w:t xml:space="preserve">satu kelemahan terbesar </w:t>
      </w:r>
      <w:r>
        <w:rPr>
          <w:rFonts w:ascii="Times New Roman" w:hAnsi="Times New Roman"/>
          <w:sz w:val="24"/>
          <w:szCs w:val="24"/>
        </w:rPr>
        <w:t>dari</w:t>
      </w:r>
      <w:r w:rsidRPr="00C6644F">
        <w:rPr>
          <w:rFonts w:ascii="Times New Roman" w:hAnsi="Times New Roman"/>
          <w:sz w:val="24"/>
          <w:szCs w:val="24"/>
        </w:rPr>
        <w:t xml:space="preserve"> Fleiss</w:t>
      </w:r>
      <w:r>
        <w:rPr>
          <w:rFonts w:ascii="Times New Roman" w:hAnsi="Times New Roman"/>
          <w:sz w:val="24"/>
          <w:szCs w:val="24"/>
        </w:rPr>
        <w:t xml:space="preserve"> Kappa. Hal ini menunjukkan bahwa</w:t>
      </w:r>
      <w:r w:rsidRPr="00C6644F">
        <w:rPr>
          <w:rFonts w:ascii="Times New Roman" w:hAnsi="Times New Roman"/>
          <w:sz w:val="24"/>
          <w:szCs w:val="24"/>
        </w:rPr>
        <w:t xml:space="preserve"> tida</w:t>
      </w:r>
      <w:r>
        <w:rPr>
          <w:rFonts w:ascii="Times New Roman" w:hAnsi="Times New Roman"/>
          <w:sz w:val="24"/>
          <w:szCs w:val="24"/>
        </w:rPr>
        <w:t>k dapat membandingkan satu</w:t>
      </w:r>
      <w:r w:rsidRPr="00C6644F">
        <w:rPr>
          <w:rFonts w:ascii="Times New Roman" w:hAnsi="Times New Roman"/>
          <w:sz w:val="24"/>
          <w:szCs w:val="24"/>
        </w:rPr>
        <w:t xml:space="preserve"> Fleiss</w:t>
      </w:r>
      <w:r>
        <w:rPr>
          <w:rFonts w:ascii="Times New Roman" w:hAnsi="Times New Roman"/>
          <w:sz w:val="24"/>
          <w:szCs w:val="24"/>
        </w:rPr>
        <w:t xml:space="preserve"> kappa</w:t>
      </w:r>
      <w:r w:rsidRPr="00C6644F">
        <w:rPr>
          <w:rFonts w:ascii="Times New Roman" w:hAnsi="Times New Roman"/>
          <w:sz w:val="24"/>
          <w:szCs w:val="24"/>
        </w:rPr>
        <w:t xml:space="preserve"> dengan yang lain kecuali distribusi marjinalnya sama</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"abstract" : "In mental health and psychosocial studies it is often necessary to report on the between-rater agreement of measures used in the study. This paper discusses the concept of agreement, highlighting its fundamental difference from correlation. Several examples demonstrate how to compute the kappa coefficient - a popular statistic for measuring agreement - both by hand and by using statistical software packages such as SAS and SPSS. Real study data are used to illustrate how to use and interpret this coefficient in clinical research and practice. The article concludes with a discussion of the limitations of the coefficient. Abstract available from the publisher.", "author" : [ { "dropping-particle" : "", "family" : "Gonz\u00e1lez Alonso", "given" : "Jorge", "non-dropping-particle" : "", "parse-names" : false, "suffix" : "" }, { "dropping-particle" : "", "family" : "Pazmi\u00f1o Santacruz", "given" : "Mauro", "non-dropping-particle" : "", "parse-names" : false, "suffix" : "" } ], "container-title" : "Revista Publicando", "id" : "ITEM-1", "issue" : "1", "issued" : { "date-parts" : [ [ "2015" ] ] }, "page" : "62-67", "title" : "C\u00e1lculo e interpretaci\u00f3n del Alfa de Cronbach para el caso de validaci\u00f3n de la consistencia interna de un cuestionario, con dos posibles escalas tipo Likert", "type" : "article-journal", "volume" : "27" }, "uris" : [ "http://www.mendeley.com/documents/?uuid=ab69616f-6765-4ebb-9bd9-102e7d1f7a42" ] } ], "mendeley" : { "formattedCitation" : "(Gonz\u00e1lez Alonso &amp; Pazmi\u00f1o Santacruz, 2015)", "plainTextFormattedCitation" : "(Gonz\u00e1lez Alonso &amp; Pazmi\u00f1o Santacruz, 2015)", "previouslyFormattedCitation" : "(Gonz\u00e1lez Alonso &amp; Pazmi\u00f1o Santacruz, 2015)" }, "properties" : {  }, "schema" : "https://github.com/citation-style-language/schema/raw/master/csl-citation.json" }</w:instrText>
      </w:r>
      <w:r>
        <w:rPr>
          <w:rFonts w:ascii="Times New Roman" w:hAnsi="Times New Roman"/>
          <w:sz w:val="24"/>
          <w:szCs w:val="24"/>
        </w:rPr>
        <w:fldChar w:fldCharType="separate"/>
      </w:r>
      <w:r w:rsidRPr="00517C50">
        <w:rPr>
          <w:rFonts w:ascii="Times New Roman" w:hAnsi="Times New Roman"/>
          <w:noProof/>
          <w:sz w:val="24"/>
          <w:szCs w:val="24"/>
        </w:rPr>
        <w:t>(González Alonso &amp; Pazmiño Santacruz, 2015)</w:t>
      </w:r>
      <w:r>
        <w:rPr>
          <w:rFonts w:ascii="Times New Roman" w:hAnsi="Times New Roman"/>
          <w:sz w:val="24"/>
          <w:szCs w:val="24"/>
        </w:rPr>
        <w:fldChar w:fldCharType="end"/>
      </w:r>
      <w:r>
        <w:rPr>
          <w:rFonts w:ascii="Times New Roman" w:hAnsi="Times New Roman"/>
          <w:sz w:val="24"/>
          <w:szCs w:val="24"/>
        </w:rPr>
        <w:t>.</w:t>
      </w:r>
    </w:p>
    <w:p w:rsidR="00A02886" w:rsidRPr="00C85F6A" w:rsidRDefault="00A02886" w:rsidP="00A02886">
      <w:pPr>
        <w:pStyle w:val="ListParagraph"/>
        <w:tabs>
          <w:tab w:val="left" w:pos="709"/>
        </w:tabs>
        <w:spacing w:after="0" w:line="240" w:lineRule="auto"/>
        <w:ind w:left="0" w:firstLine="589"/>
        <w:jc w:val="both"/>
        <w:rPr>
          <w:rFonts w:ascii="Times New Roman" w:hAnsi="Times New Roman"/>
          <w:sz w:val="24"/>
          <w:szCs w:val="24"/>
        </w:rPr>
      </w:pPr>
      <w:r>
        <w:rPr>
          <w:rFonts w:ascii="Times New Roman" w:hAnsi="Times New Roman"/>
          <w:sz w:val="24"/>
          <w:szCs w:val="24"/>
        </w:rPr>
        <w:t xml:space="preserve">Dengan menggunakan </w:t>
      </w:r>
      <w:r w:rsidRPr="005765DD">
        <w:rPr>
          <w:rFonts w:ascii="Times New Roman" w:hAnsi="Times New Roman"/>
          <w:i/>
          <w:sz w:val="24"/>
          <w:szCs w:val="24"/>
        </w:rPr>
        <w:t>convidence interval</w:t>
      </w:r>
      <w:r w:rsidRPr="00C6644F">
        <w:rPr>
          <w:rFonts w:ascii="Times New Roman" w:hAnsi="Times New Roman"/>
          <w:sz w:val="24"/>
          <w:szCs w:val="24"/>
        </w:rPr>
        <w:t xml:space="preserve"> </w:t>
      </w:r>
      <w:r>
        <w:rPr>
          <w:rFonts w:ascii="Times New Roman" w:hAnsi="Times New Roman"/>
          <w:sz w:val="24"/>
          <w:szCs w:val="24"/>
        </w:rPr>
        <w:t xml:space="preserve">(CI) </w:t>
      </w:r>
      <w:r w:rsidRPr="00C6644F">
        <w:rPr>
          <w:rFonts w:ascii="Times New Roman" w:hAnsi="Times New Roman"/>
          <w:sz w:val="24"/>
          <w:szCs w:val="24"/>
        </w:rPr>
        <w:t>95% untuk Fleiss</w:t>
      </w:r>
      <w:r>
        <w:rPr>
          <w:rFonts w:ascii="Times New Roman" w:hAnsi="Times New Roman"/>
          <w:sz w:val="24"/>
          <w:szCs w:val="24"/>
        </w:rPr>
        <w:t xml:space="preserve"> Kappa</w:t>
      </w:r>
      <w:r w:rsidRPr="00C6644F">
        <w:rPr>
          <w:rFonts w:ascii="Times New Roman" w:hAnsi="Times New Roman"/>
          <w:sz w:val="24"/>
          <w:szCs w:val="24"/>
        </w:rPr>
        <w:t xml:space="preserve">. </w:t>
      </w:r>
      <w:r>
        <w:rPr>
          <w:rFonts w:ascii="Times New Roman" w:hAnsi="Times New Roman"/>
          <w:sz w:val="24"/>
          <w:szCs w:val="24"/>
        </w:rPr>
        <w:t xml:space="preserve">Akan terdapat kolom </w:t>
      </w:r>
      <w:r w:rsidRPr="00C6644F">
        <w:rPr>
          <w:rFonts w:ascii="Times New Roman" w:hAnsi="Times New Roman"/>
          <w:sz w:val="24"/>
          <w:szCs w:val="24"/>
        </w:rPr>
        <w:t>"</w:t>
      </w:r>
      <w:r w:rsidRPr="005765DD">
        <w:rPr>
          <w:rFonts w:ascii="Times New Roman" w:hAnsi="Times New Roman"/>
          <w:sz w:val="24"/>
          <w:szCs w:val="24"/>
          <w:lang w:val="en-US"/>
        </w:rPr>
        <w:t xml:space="preserve"> </w:t>
      </w:r>
      <w:r>
        <w:rPr>
          <w:rFonts w:ascii="Times New Roman" w:hAnsi="Times New Roman"/>
          <w:sz w:val="24"/>
          <w:szCs w:val="24"/>
          <w:lang w:val="en-US"/>
        </w:rPr>
        <w:t>Lower 95% asymptotic CI Bound</w:t>
      </w:r>
      <w:r w:rsidRPr="00C6644F">
        <w:rPr>
          <w:rFonts w:ascii="Times New Roman" w:hAnsi="Times New Roman"/>
          <w:sz w:val="24"/>
          <w:szCs w:val="24"/>
        </w:rPr>
        <w:t xml:space="preserve"> " dan "</w:t>
      </w:r>
      <w:r w:rsidRPr="005765DD">
        <w:rPr>
          <w:rFonts w:ascii="Times New Roman" w:hAnsi="Times New Roman"/>
          <w:sz w:val="24"/>
          <w:szCs w:val="24"/>
          <w:lang w:val="en-US"/>
        </w:rPr>
        <w:t xml:space="preserve"> </w:t>
      </w:r>
      <w:r>
        <w:rPr>
          <w:rFonts w:ascii="Times New Roman" w:hAnsi="Times New Roman"/>
          <w:sz w:val="24"/>
          <w:szCs w:val="24"/>
        </w:rPr>
        <w:t>Upper</w:t>
      </w:r>
      <w:r>
        <w:rPr>
          <w:rFonts w:ascii="Times New Roman" w:hAnsi="Times New Roman"/>
          <w:sz w:val="24"/>
          <w:szCs w:val="24"/>
          <w:lang w:val="en-US"/>
        </w:rPr>
        <w:t xml:space="preserve"> 95% asymptotic CI Bound</w:t>
      </w:r>
      <w:r>
        <w:rPr>
          <w:rFonts w:ascii="Times New Roman" w:hAnsi="Times New Roman"/>
          <w:sz w:val="24"/>
          <w:szCs w:val="24"/>
        </w:rPr>
        <w:t>", dengan hasil 0,366 hingga 0,426. Untuk meyakinkan bahwa nilai populasi sebenarnya dari fleiss kappa adalah antara 0,366 dan 0,426.</w:t>
      </w:r>
    </w:p>
    <w:p w:rsidR="00A02886" w:rsidRPr="00E708D4" w:rsidRDefault="00A02886" w:rsidP="00A02886">
      <w:pPr>
        <w:pStyle w:val="ListParagraph"/>
        <w:spacing w:after="0" w:line="240" w:lineRule="auto"/>
        <w:ind w:left="0" w:firstLine="589"/>
        <w:jc w:val="both"/>
        <w:rPr>
          <w:rFonts w:ascii="Times New Roman" w:hAnsi="Times New Roman"/>
          <w:sz w:val="24"/>
          <w:szCs w:val="24"/>
        </w:rPr>
      </w:pPr>
      <w:r>
        <w:rPr>
          <w:rFonts w:ascii="Times New Roman" w:hAnsi="Times New Roman"/>
          <w:sz w:val="24"/>
          <w:szCs w:val="24"/>
        </w:rPr>
        <w:t>Dapat dilihat bahwa</w:t>
      </w:r>
      <w:r w:rsidRPr="00C6644F">
        <w:rPr>
          <w:rFonts w:ascii="Times New Roman" w:hAnsi="Times New Roman"/>
          <w:sz w:val="24"/>
          <w:szCs w:val="24"/>
        </w:rPr>
        <w:t xml:space="preserve"> n</w:t>
      </w:r>
      <w:r>
        <w:rPr>
          <w:rFonts w:ascii="Times New Roman" w:hAnsi="Times New Roman"/>
          <w:sz w:val="24"/>
          <w:szCs w:val="24"/>
        </w:rPr>
        <w:t>ilai-p adalah 0,</w:t>
      </w:r>
      <w:r w:rsidRPr="00C6644F">
        <w:rPr>
          <w:rFonts w:ascii="Times New Roman" w:hAnsi="Times New Roman"/>
          <w:sz w:val="24"/>
          <w:szCs w:val="24"/>
        </w:rPr>
        <w:t>0</w:t>
      </w:r>
      <w:r>
        <w:rPr>
          <w:rFonts w:ascii="Times New Roman" w:hAnsi="Times New Roman"/>
          <w:sz w:val="24"/>
          <w:szCs w:val="24"/>
        </w:rPr>
        <w:t xml:space="preserve">00  yang berarti bahwa p&lt;.0005. Jika p&lt;0.05 berarti menunjukkan </w:t>
      </w:r>
      <w:r w:rsidRPr="00C6644F">
        <w:rPr>
          <w:rFonts w:ascii="Times New Roman" w:hAnsi="Times New Roman"/>
          <w:sz w:val="24"/>
          <w:szCs w:val="24"/>
        </w:rPr>
        <w:t>hasil yang signifikan secara stat</w:t>
      </w:r>
      <w:r>
        <w:rPr>
          <w:rFonts w:ascii="Times New Roman" w:hAnsi="Times New Roman"/>
          <w:sz w:val="24"/>
          <w:szCs w:val="24"/>
        </w:rPr>
        <w:t>istik dan koefisien Fleiss Kappa</w:t>
      </w:r>
      <w:r w:rsidRPr="00C6644F">
        <w:rPr>
          <w:rFonts w:ascii="Times New Roman" w:hAnsi="Times New Roman"/>
          <w:sz w:val="24"/>
          <w:szCs w:val="24"/>
        </w:rPr>
        <w:t xml:space="preserve"> Anda secara statistik berbeda secara signifikan dari 0 (nol). Jika p&gt;</w:t>
      </w:r>
      <w:r>
        <w:rPr>
          <w:rFonts w:ascii="Times New Roman" w:hAnsi="Times New Roman"/>
          <w:sz w:val="24"/>
          <w:szCs w:val="24"/>
        </w:rPr>
        <w:t>0,</w:t>
      </w:r>
      <w:r w:rsidRPr="00C6644F">
        <w:rPr>
          <w:rFonts w:ascii="Times New Roman" w:hAnsi="Times New Roman"/>
          <w:sz w:val="24"/>
          <w:szCs w:val="24"/>
        </w:rPr>
        <w:t>0</w:t>
      </w:r>
      <w:r>
        <w:rPr>
          <w:rFonts w:ascii="Times New Roman" w:hAnsi="Times New Roman"/>
          <w:sz w:val="24"/>
          <w:szCs w:val="24"/>
        </w:rPr>
        <w:t>5 menunjukkan bahwa tidak adanya</w:t>
      </w:r>
      <w:r w:rsidRPr="00C6644F">
        <w:rPr>
          <w:rFonts w:ascii="Times New Roman" w:hAnsi="Times New Roman"/>
          <w:sz w:val="24"/>
          <w:szCs w:val="24"/>
        </w:rPr>
        <w:t xml:space="preserve"> hasil yang signifikan secara statist</w:t>
      </w:r>
      <w:r>
        <w:rPr>
          <w:rFonts w:ascii="Times New Roman" w:hAnsi="Times New Roman"/>
          <w:sz w:val="24"/>
          <w:szCs w:val="24"/>
        </w:rPr>
        <w:t>ik dari</w:t>
      </w:r>
      <w:r w:rsidRPr="00C6644F">
        <w:rPr>
          <w:rFonts w:ascii="Times New Roman" w:hAnsi="Times New Roman"/>
          <w:sz w:val="24"/>
          <w:szCs w:val="24"/>
        </w:rPr>
        <w:t xml:space="preserve"> koefisien Fleiss </w:t>
      </w:r>
      <w:r>
        <w:rPr>
          <w:rFonts w:ascii="Times New Roman" w:hAnsi="Times New Roman"/>
          <w:sz w:val="24"/>
          <w:szCs w:val="24"/>
        </w:rPr>
        <w:t>K</w:t>
      </w:r>
      <w:r w:rsidRPr="00C6644F">
        <w:rPr>
          <w:rFonts w:ascii="Times New Roman" w:hAnsi="Times New Roman"/>
          <w:sz w:val="24"/>
          <w:szCs w:val="24"/>
        </w:rPr>
        <w:t>appa</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"abstract" : "In recent years, the kappa coefficient of agreement has become the de facto standard for evaluating intercoder agreement for tagging tasks. In this squib, we highlight issues that affect \u03ba and that the community has largely neglected. First, we discuss the assumptions underlying different computations of the expected agreement component of \u03ba. Second, we discuss how prevalence and bias affect the \u03ba measure.", "author" : [ { "dropping-particle" : "", "family" : "Glass", "given" : "Michael", "non-dropping-particle" : "", "parse-names" : false, "suffix" : "" }, { "dropping-particle" : "", "family" : "Eugenio", "given" : "Barbara", "non-dropping-particle" : "Di", "parse-names" : false, "suffix" : "" } ], "container-title" : "Computational Linguistics", "id" : "ITEM-1", "issue" : "1", "issued" : { "date-parts" : [ [ "2004" ] ] }, "page" : "95-101", "title" : "The Kappa statistic : a second look", "type" : "article-journal", "volume" : "30" }, "uris" : [ "http://www.mendeley.com/documents/?uuid=c04e40c2-1eb9-410a-803b-76f16ee6a1ec" ] } ], "mendeley" : { "formattedCitation" : "(Glass &amp; Di Eugenio, 2004)", "plainTextFormattedCitation" : "(Glass &amp; Di Eugenio, 2004)", "previouslyFormattedCitation" : "(Glass &amp; Di Eugenio, 2004)" }, "properties" : {  }, "schema" : "https://github.com/citation-style-language/schema/raw/master/csl-citation.json" }</w:instrText>
      </w:r>
      <w:r>
        <w:rPr>
          <w:rFonts w:ascii="Times New Roman" w:hAnsi="Times New Roman"/>
          <w:sz w:val="24"/>
          <w:szCs w:val="24"/>
        </w:rPr>
        <w:fldChar w:fldCharType="separate"/>
      </w:r>
      <w:r w:rsidRPr="000F117F">
        <w:rPr>
          <w:rFonts w:ascii="Times New Roman" w:hAnsi="Times New Roman"/>
          <w:noProof/>
          <w:sz w:val="24"/>
          <w:szCs w:val="24"/>
        </w:rPr>
        <w:t>(Glass &amp; Di Eugenio, 2004)</w:t>
      </w:r>
      <w:r>
        <w:rPr>
          <w:rFonts w:ascii="Times New Roman" w:hAnsi="Times New Roman"/>
          <w:sz w:val="24"/>
          <w:szCs w:val="24"/>
        </w:rPr>
        <w:fldChar w:fldCharType="end"/>
      </w:r>
      <w:r>
        <w:rPr>
          <w:rFonts w:ascii="Times New Roman" w:hAnsi="Times New Roman"/>
          <w:sz w:val="24"/>
          <w:szCs w:val="24"/>
        </w:rPr>
        <w:t>.</w:t>
      </w:r>
    </w:p>
    <w:p w:rsidR="00A02886" w:rsidRDefault="00A02886" w:rsidP="00A02886">
      <w:pPr>
        <w:pStyle w:val="ListParagraph"/>
        <w:spacing w:after="0" w:line="240" w:lineRule="auto"/>
        <w:ind w:left="0" w:firstLine="589"/>
        <w:jc w:val="both"/>
        <w:rPr>
          <w:rFonts w:ascii="Times New Roman" w:hAnsi="Times New Roman"/>
          <w:sz w:val="24"/>
          <w:szCs w:val="24"/>
        </w:rPr>
      </w:pPr>
      <w:r w:rsidRPr="00C6644F">
        <w:rPr>
          <w:rFonts w:ascii="Times New Roman" w:hAnsi="Times New Roman"/>
          <w:sz w:val="24"/>
          <w:szCs w:val="24"/>
        </w:rPr>
        <w:t>Oleh ka</w:t>
      </w:r>
      <w:r>
        <w:rPr>
          <w:rFonts w:ascii="Times New Roman" w:hAnsi="Times New Roman"/>
          <w:sz w:val="24"/>
          <w:szCs w:val="24"/>
        </w:rPr>
        <w:t>rena itu, dapat disimpulkan b</w:t>
      </w:r>
      <w:r w:rsidRPr="00C6644F">
        <w:rPr>
          <w:rFonts w:ascii="Times New Roman" w:hAnsi="Times New Roman"/>
          <w:sz w:val="24"/>
          <w:szCs w:val="24"/>
        </w:rPr>
        <w:t xml:space="preserve">ahwa ada </w:t>
      </w:r>
      <w:r w:rsidRPr="00CB6131">
        <w:rPr>
          <w:rFonts w:ascii="Times New Roman" w:hAnsi="Times New Roman"/>
          <w:sz w:val="24"/>
          <w:szCs w:val="24"/>
        </w:rPr>
        <w:t>kesepakatan</w:t>
      </w:r>
      <w:r w:rsidRPr="00CB6131">
        <w:rPr>
          <w:rFonts w:ascii="Times New Roman" w:hAnsi="Times New Roman"/>
          <w:i/>
          <w:sz w:val="24"/>
          <w:szCs w:val="24"/>
        </w:rPr>
        <w:t xml:space="preserve"> fair agreement</w:t>
      </w:r>
      <w:r>
        <w:rPr>
          <w:rFonts w:ascii="Times New Roman" w:hAnsi="Times New Roman"/>
          <w:sz w:val="24"/>
          <w:szCs w:val="24"/>
        </w:rPr>
        <w:t xml:space="preserve"> antara penilaian pasien OA terhadap </w:t>
      </w:r>
      <w:r>
        <w:rPr>
          <w:rFonts w:ascii="Times New Roman" w:hAnsi="Times New Roman"/>
          <w:sz w:val="24"/>
          <w:szCs w:val="24"/>
        </w:rPr>
        <w:t>instrumen penelitian WOMAC, dengan nilai κ=0,396</w:t>
      </w:r>
      <w:r w:rsidRPr="00C6644F">
        <w:rPr>
          <w:rFonts w:ascii="Times New Roman" w:hAnsi="Times New Roman"/>
          <w:sz w:val="24"/>
          <w:szCs w:val="24"/>
        </w:rPr>
        <w:t xml:space="preserve"> </w:t>
      </w:r>
      <w:r>
        <w:rPr>
          <w:rFonts w:ascii="Times New Roman" w:hAnsi="Times New Roman"/>
          <w:sz w:val="24"/>
          <w:szCs w:val="24"/>
        </w:rPr>
        <w:t>(</w:t>
      </w:r>
      <w:r w:rsidRPr="00CB6131">
        <w:rPr>
          <w:rFonts w:ascii="Times New Roman" w:hAnsi="Times New Roman"/>
          <w:i/>
          <w:sz w:val="24"/>
          <w:szCs w:val="24"/>
        </w:rPr>
        <w:t xml:space="preserve"> </w:t>
      </w:r>
      <w:r>
        <w:rPr>
          <w:rFonts w:ascii="Times New Roman" w:hAnsi="Times New Roman"/>
          <w:sz w:val="24"/>
          <w:szCs w:val="24"/>
        </w:rPr>
        <w:t>95% CI, antara 0,366 dan 0,426), p&lt;0,0005.</w:t>
      </w:r>
    </w:p>
    <w:p w:rsidR="00A02886" w:rsidRDefault="00A02886" w:rsidP="00A02886">
      <w:pPr>
        <w:pStyle w:val="Caption"/>
        <w:spacing w:after="0"/>
        <w:jc w:val="center"/>
        <w:rPr>
          <w:rFonts w:ascii="Times New Roman" w:hAnsi="Times New Roman"/>
          <w:b w:val="0"/>
          <w:color w:val="auto"/>
          <w:sz w:val="24"/>
          <w:szCs w:val="24"/>
        </w:rPr>
      </w:pPr>
    </w:p>
    <w:p w:rsidR="00A02886" w:rsidRPr="00704A20" w:rsidRDefault="00A02886" w:rsidP="00A02886">
      <w:pPr>
        <w:pStyle w:val="Caption"/>
        <w:spacing w:after="0"/>
        <w:jc w:val="center"/>
        <w:rPr>
          <w:rFonts w:ascii="Times New Roman" w:hAnsi="Times New Roman"/>
          <w:b w:val="0"/>
          <w:color w:val="auto"/>
          <w:sz w:val="24"/>
          <w:szCs w:val="24"/>
        </w:rPr>
      </w:pPr>
      <w:r w:rsidRPr="000B779C">
        <w:rPr>
          <w:rFonts w:ascii="Times New Roman" w:hAnsi="Times New Roman"/>
          <w:b w:val="0"/>
          <w:color w:val="auto"/>
          <w:sz w:val="24"/>
          <w:szCs w:val="24"/>
        </w:rPr>
        <w:t xml:space="preserve">Tabel </w:t>
      </w:r>
      <w:r w:rsidRPr="000B779C">
        <w:rPr>
          <w:rFonts w:ascii="Times New Roman" w:hAnsi="Times New Roman"/>
          <w:b w:val="0"/>
          <w:color w:val="auto"/>
          <w:sz w:val="24"/>
          <w:szCs w:val="24"/>
        </w:rPr>
        <w:fldChar w:fldCharType="begin"/>
      </w:r>
      <w:r w:rsidRPr="000B779C">
        <w:rPr>
          <w:rFonts w:ascii="Times New Roman" w:hAnsi="Times New Roman"/>
          <w:b w:val="0"/>
          <w:color w:val="auto"/>
          <w:sz w:val="24"/>
          <w:szCs w:val="24"/>
        </w:rPr>
        <w:instrText xml:space="preserve"> SEQ Tabel \* ARABIC </w:instrText>
      </w:r>
      <w:r w:rsidRPr="000B779C">
        <w:rPr>
          <w:rFonts w:ascii="Times New Roman" w:hAnsi="Times New Roman"/>
          <w:b w:val="0"/>
          <w:color w:val="auto"/>
          <w:sz w:val="24"/>
          <w:szCs w:val="24"/>
        </w:rPr>
        <w:fldChar w:fldCharType="separate"/>
      </w:r>
      <w:r>
        <w:rPr>
          <w:rFonts w:ascii="Times New Roman" w:hAnsi="Times New Roman"/>
          <w:b w:val="0"/>
          <w:noProof/>
          <w:color w:val="auto"/>
          <w:sz w:val="24"/>
          <w:szCs w:val="24"/>
        </w:rPr>
        <w:t>4</w:t>
      </w:r>
      <w:r w:rsidRPr="000B779C">
        <w:rPr>
          <w:rFonts w:ascii="Times New Roman" w:hAnsi="Times New Roman"/>
          <w:b w:val="0"/>
          <w:color w:val="auto"/>
          <w:sz w:val="24"/>
          <w:szCs w:val="24"/>
        </w:rPr>
        <w:fldChar w:fldCharType="end"/>
      </w:r>
      <w:r w:rsidRPr="000B779C">
        <w:rPr>
          <w:rFonts w:ascii="Times New Roman" w:hAnsi="Times New Roman"/>
          <w:b w:val="0"/>
          <w:color w:val="auto"/>
          <w:sz w:val="24"/>
          <w:szCs w:val="24"/>
        </w:rPr>
        <w:t>.</w:t>
      </w:r>
      <w:r>
        <w:rPr>
          <w:rFonts w:ascii="Times New Roman" w:hAnsi="Times New Roman"/>
          <w:color w:val="auto"/>
          <w:sz w:val="24"/>
          <w:szCs w:val="24"/>
        </w:rPr>
        <w:t xml:space="preserve"> </w:t>
      </w:r>
      <w:r w:rsidRPr="000B779C">
        <w:rPr>
          <w:rFonts w:ascii="Times New Roman" w:hAnsi="Times New Roman"/>
          <w:b w:val="0"/>
          <w:color w:val="auto"/>
          <w:sz w:val="24"/>
          <w:szCs w:val="24"/>
        </w:rPr>
        <w:t>Kappa</w:t>
      </w:r>
      <w:r w:rsidRPr="00704A20">
        <w:rPr>
          <w:rFonts w:ascii="Times New Roman" w:hAnsi="Times New Roman"/>
          <w:b w:val="0"/>
          <w:color w:val="auto"/>
          <w:sz w:val="24"/>
          <w:szCs w:val="24"/>
        </w:rPr>
        <w:t xml:space="preserve"> for Individual Categories</w:t>
      </w: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sz w:val="24"/>
          <w:szCs w:val="24"/>
        </w:rPr>
      </w:pPr>
      <w:r>
        <w:rPr>
          <w:rFonts w:ascii="Times New Roman" w:hAnsi="Times New Roman"/>
          <w:sz w:val="24"/>
          <w:szCs w:val="24"/>
        </w:rPr>
        <w:t xml:space="preserve">Juga dapat diketahui koefisien </w:t>
      </w:r>
      <w:r w:rsidRPr="00C6644F">
        <w:rPr>
          <w:rFonts w:ascii="Times New Roman" w:hAnsi="Times New Roman"/>
          <w:sz w:val="24"/>
          <w:szCs w:val="24"/>
        </w:rPr>
        <w:t>Fleiss</w:t>
      </w:r>
      <w:r>
        <w:rPr>
          <w:rFonts w:ascii="Times New Roman" w:hAnsi="Times New Roman"/>
          <w:sz w:val="24"/>
          <w:szCs w:val="24"/>
        </w:rPr>
        <w:t xml:space="preserve"> Kappa</w:t>
      </w:r>
      <w:r w:rsidRPr="00C6644F">
        <w:rPr>
          <w:rFonts w:ascii="Times New Roman" w:hAnsi="Times New Roman"/>
          <w:sz w:val="24"/>
          <w:szCs w:val="24"/>
        </w:rPr>
        <w:t xml:space="preserve"> seca</w:t>
      </w:r>
      <w:r>
        <w:rPr>
          <w:rFonts w:ascii="Times New Roman" w:hAnsi="Times New Roman"/>
          <w:sz w:val="24"/>
          <w:szCs w:val="24"/>
        </w:rPr>
        <w:t>ra statistik dapat dikatakan signifikan. Namun dapat dilihat lebih</w:t>
      </w:r>
      <w:r w:rsidRPr="00C6644F">
        <w:rPr>
          <w:rFonts w:ascii="Times New Roman" w:hAnsi="Times New Roman"/>
          <w:sz w:val="24"/>
          <w:szCs w:val="24"/>
        </w:rPr>
        <w:t xml:space="preserve"> jauh dengan menafsirkan masing-masing</w:t>
      </w:r>
      <w:r>
        <w:rPr>
          <w:rFonts w:ascii="Times New Roman" w:hAnsi="Times New Roman"/>
          <w:sz w:val="24"/>
          <w:szCs w:val="24"/>
        </w:rPr>
        <w:t xml:space="preserve"> nilai dari </w:t>
      </w:r>
      <w:r w:rsidRPr="00C6644F">
        <w:rPr>
          <w:rFonts w:ascii="Times New Roman" w:hAnsi="Times New Roman"/>
          <w:sz w:val="24"/>
          <w:szCs w:val="24"/>
        </w:rPr>
        <w:t xml:space="preserve"> kappa.</w:t>
      </w:r>
    </w:p>
    <w:p w:rsidR="00A02886" w:rsidRDefault="00A02886" w:rsidP="00A02886">
      <w:pPr>
        <w:pStyle w:val="ListParagraph"/>
        <w:spacing w:after="0" w:line="240" w:lineRule="auto"/>
        <w:ind w:left="0" w:firstLine="589"/>
        <w:jc w:val="both"/>
        <w:rPr>
          <w:rFonts w:ascii="Times New Roman" w:hAnsi="Times New Roman"/>
          <w:sz w:val="24"/>
          <w:szCs w:val="24"/>
        </w:rPr>
      </w:pPr>
    </w:p>
    <w:p w:rsidR="00A02886" w:rsidRDefault="00A02886" w:rsidP="00A02886">
      <w:pPr>
        <w:pStyle w:val="Caption"/>
        <w:spacing w:after="0"/>
        <w:jc w:val="center"/>
        <w:rPr>
          <w:rFonts w:ascii="Times New Roman" w:hAnsi="Times New Roman"/>
          <w:b w:val="0"/>
          <w:color w:val="auto"/>
          <w:sz w:val="24"/>
          <w:szCs w:val="24"/>
        </w:rPr>
      </w:pPr>
      <w:bookmarkStart w:id="2" w:name="_Toc31115235"/>
    </w:p>
    <w:p w:rsidR="00A02886" w:rsidRDefault="00A02886" w:rsidP="00A02886">
      <w:pPr>
        <w:pStyle w:val="Caption"/>
        <w:spacing w:after="0"/>
        <w:jc w:val="center"/>
        <w:rPr>
          <w:rFonts w:ascii="Times New Roman" w:hAnsi="Times New Roman"/>
          <w:b w:val="0"/>
          <w:color w:val="auto"/>
          <w:sz w:val="24"/>
          <w:szCs w:val="24"/>
        </w:rPr>
      </w:pPr>
    </w:p>
    <w:p w:rsidR="00A02886" w:rsidRPr="00CB20DE" w:rsidRDefault="00A02886" w:rsidP="00A02886">
      <w:pPr>
        <w:pStyle w:val="Caption"/>
        <w:spacing w:after="0"/>
        <w:jc w:val="center"/>
        <w:rPr>
          <w:rFonts w:ascii="Times New Roman" w:hAnsi="Times New Roman"/>
          <w:b w:val="0"/>
          <w:color w:val="auto"/>
          <w:sz w:val="24"/>
          <w:szCs w:val="24"/>
        </w:rPr>
      </w:pPr>
      <w:r w:rsidRPr="00CB20DE">
        <w:rPr>
          <w:rFonts w:ascii="Times New Roman" w:hAnsi="Times New Roman"/>
          <w:b w:val="0"/>
          <w:color w:val="auto"/>
          <w:sz w:val="24"/>
          <w:szCs w:val="24"/>
        </w:rPr>
        <w:t xml:space="preserve">Tabel </w:t>
      </w:r>
      <w:r w:rsidRPr="00CB20DE">
        <w:rPr>
          <w:rFonts w:ascii="Times New Roman" w:hAnsi="Times New Roman"/>
          <w:b w:val="0"/>
          <w:color w:val="auto"/>
          <w:sz w:val="24"/>
          <w:szCs w:val="24"/>
        </w:rPr>
        <w:fldChar w:fldCharType="begin"/>
      </w:r>
      <w:r w:rsidRPr="00CB20DE">
        <w:rPr>
          <w:rFonts w:ascii="Times New Roman" w:hAnsi="Times New Roman"/>
          <w:b w:val="0"/>
          <w:color w:val="auto"/>
          <w:sz w:val="24"/>
          <w:szCs w:val="24"/>
        </w:rPr>
        <w:instrText xml:space="preserve"> SEQ Tabel \* ARABIC </w:instrText>
      </w:r>
      <w:r w:rsidRPr="00CB20DE">
        <w:rPr>
          <w:rFonts w:ascii="Times New Roman" w:hAnsi="Times New Roman"/>
          <w:b w:val="0"/>
          <w:color w:val="auto"/>
          <w:sz w:val="24"/>
          <w:szCs w:val="24"/>
        </w:rPr>
        <w:fldChar w:fldCharType="separate"/>
      </w:r>
      <w:r>
        <w:rPr>
          <w:rFonts w:ascii="Times New Roman" w:hAnsi="Times New Roman"/>
          <w:b w:val="0"/>
          <w:noProof/>
          <w:color w:val="auto"/>
          <w:sz w:val="24"/>
          <w:szCs w:val="24"/>
        </w:rPr>
        <w:t>5</w:t>
      </w:r>
      <w:r w:rsidRPr="00CB20DE">
        <w:rPr>
          <w:rFonts w:ascii="Times New Roman" w:hAnsi="Times New Roman"/>
          <w:b w:val="0"/>
          <w:color w:val="auto"/>
          <w:sz w:val="24"/>
          <w:szCs w:val="24"/>
        </w:rPr>
        <w:fldChar w:fldCharType="end"/>
      </w:r>
      <w:r w:rsidRPr="00CB20DE">
        <w:rPr>
          <w:rFonts w:ascii="Times New Roman" w:hAnsi="Times New Roman"/>
          <w:b w:val="0"/>
          <w:color w:val="auto"/>
          <w:sz w:val="24"/>
          <w:szCs w:val="24"/>
        </w:rPr>
        <w:t>. Intraclass Correlation Coefficient</w:t>
      </w:r>
      <w:bookmarkEnd w:id="2"/>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r>
        <w:rPr>
          <w:rFonts w:ascii="Times New Roman" w:hAnsi="Times New Roman"/>
          <w:b/>
          <w:noProof/>
          <w:sz w:val="24"/>
          <w:szCs w:val="24"/>
          <w:lang w:val="en-US"/>
        </w:rPr>
        <mc:AlternateContent>
          <mc:Choice Requires="wps">
            <w:drawing>
              <wp:anchor distT="0" distB="0" distL="114300" distR="114300" simplePos="0" relativeHeight="251661312" behindDoc="1" locked="0" layoutInCell="1" allowOverlap="1" wp14:anchorId="499283CF" wp14:editId="14D77691">
                <wp:simplePos x="0" y="0"/>
                <wp:positionH relativeFrom="column">
                  <wp:posOffset>-1472076</wp:posOffset>
                </wp:positionH>
                <wp:positionV relativeFrom="paragraph">
                  <wp:posOffset>17145</wp:posOffset>
                </wp:positionV>
                <wp:extent cx="5605145" cy="1213485"/>
                <wp:effectExtent l="5080" t="0" r="19685" b="19685"/>
                <wp:wrapNone/>
                <wp:docPr id="5" name="Text Box 5"/>
                <wp:cNvGraphicFramePr/>
                <a:graphic xmlns:a="http://schemas.openxmlformats.org/drawingml/2006/main">
                  <a:graphicData uri="http://schemas.microsoft.com/office/word/2010/wordprocessingShape">
                    <wps:wsp>
                      <wps:cNvSpPr txBox="1"/>
                      <wps:spPr>
                        <a:xfrm rot="5400000">
                          <a:off x="0" y="0"/>
                          <a:ext cx="5605145" cy="12134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8663" w:type="dxa"/>
                              <w:jc w:val="center"/>
                              <w:tblLook w:val="04A0" w:firstRow="1" w:lastRow="0" w:firstColumn="1" w:lastColumn="0" w:noHBand="0" w:noVBand="1"/>
                            </w:tblPr>
                            <w:tblGrid>
                              <w:gridCol w:w="674"/>
                              <w:gridCol w:w="549"/>
                              <w:gridCol w:w="1347"/>
                              <w:gridCol w:w="1570"/>
                              <w:gridCol w:w="1595"/>
                              <w:gridCol w:w="876"/>
                              <w:gridCol w:w="560"/>
                              <w:gridCol w:w="654"/>
                              <w:gridCol w:w="838"/>
                            </w:tblGrid>
                            <w:tr w:rsidR="00A02886" w:rsidTr="0058278D">
                              <w:trPr>
                                <w:trHeight w:val="83"/>
                                <w:jc w:val="center"/>
                              </w:trPr>
                              <w:tc>
                                <w:tcPr>
                                  <w:tcW w:w="674" w:type="dxa"/>
                                  <w:tcBorders>
                                    <w:top w:val="nil"/>
                                    <w:left w:val="nil"/>
                                    <w:bottom w:val="nil"/>
                                    <w:right w:val="nil"/>
                                  </w:tcBorders>
                                </w:tcPr>
                                <w:p w:rsidR="00A02886" w:rsidRDefault="00A02886" w:rsidP="0058278D">
                                  <w:pPr>
                                    <w:pStyle w:val="ListParagraph"/>
                                    <w:ind w:left="0"/>
                                    <w:jc w:val="both"/>
                                    <w:rPr>
                                      <w:rFonts w:ascii="Times New Roman" w:hAnsi="Times New Roman"/>
                                      <w:sz w:val="24"/>
                                      <w:szCs w:val="24"/>
                                    </w:rPr>
                                  </w:pPr>
                                </w:p>
                              </w:tc>
                              <w:tc>
                                <w:tcPr>
                                  <w:tcW w:w="562" w:type="dxa"/>
                                  <w:tcBorders>
                                    <w:top w:val="nil"/>
                                    <w:left w:val="nil"/>
                                    <w:bottom w:val="nil"/>
                                    <w:right w:val="nil"/>
                                  </w:tcBorders>
                                </w:tcPr>
                                <w:p w:rsidR="00A02886" w:rsidRDefault="00A02886" w:rsidP="0058278D">
                                  <w:pPr>
                                    <w:pStyle w:val="ListParagraph"/>
                                    <w:ind w:left="0"/>
                                    <w:jc w:val="both"/>
                                    <w:rPr>
                                      <w:rFonts w:ascii="Times New Roman" w:hAnsi="Times New Roman"/>
                                      <w:sz w:val="24"/>
                                      <w:szCs w:val="24"/>
                                    </w:rPr>
                                  </w:pPr>
                                </w:p>
                              </w:tc>
                              <w:tc>
                                <w:tcPr>
                                  <w:tcW w:w="1352" w:type="dxa"/>
                                  <w:vMerge w:val="restart"/>
                                  <w:tcBorders>
                                    <w:top w:val="nil"/>
                                    <w:left w:val="nil"/>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Intraclass Correlation</w:t>
                                  </w:r>
                                </w:p>
                              </w:tc>
                              <w:tc>
                                <w:tcPr>
                                  <w:tcW w:w="3374" w:type="dxa"/>
                                  <w:gridSpan w:val="2"/>
                                  <w:tcBorders>
                                    <w:top w:val="nil"/>
                                    <w:left w:val="outset" w:sz="6" w:space="0" w:color="DDD9C3" w:themeColor="background2" w:themeShade="E6"/>
                                    <w:bottom w:val="nil"/>
                                    <w:right w:val="outset" w:sz="6" w:space="0" w:color="DDD9C3" w:themeColor="background2" w:themeShade="E6"/>
                                  </w:tcBorders>
                                  <w:vAlign w:val="center"/>
                                </w:tcPr>
                                <w:p w:rsidR="00A02886" w:rsidRPr="00CB20DE" w:rsidRDefault="00A02886" w:rsidP="0058278D">
                                  <w:pPr>
                                    <w:pStyle w:val="ListParagraph"/>
                                    <w:ind w:left="0"/>
                                    <w:jc w:val="both"/>
                                    <w:rPr>
                                      <w:rFonts w:ascii="Times New Roman" w:hAnsi="Times New Roman"/>
                                      <w:sz w:val="24"/>
                                      <w:szCs w:val="24"/>
                                    </w:rPr>
                                  </w:pPr>
                                  <w:r w:rsidRPr="00CB20DE">
                                    <w:rPr>
                                      <w:rFonts w:ascii="Times New Roman" w:hAnsi="Times New Roman"/>
                                      <w:sz w:val="24"/>
                                      <w:szCs w:val="24"/>
                                    </w:rPr>
                                    <w:t>95% Confidence Interval</w:t>
                                  </w:r>
                                </w:p>
                              </w:tc>
                              <w:tc>
                                <w:tcPr>
                                  <w:tcW w:w="2701" w:type="dxa"/>
                                  <w:gridSpan w:val="4"/>
                                  <w:tcBorders>
                                    <w:top w:val="nil"/>
                                    <w:left w:val="outset" w:sz="6" w:space="0" w:color="DDD9C3" w:themeColor="background2" w:themeShade="E6"/>
                                    <w:bottom w:val="nil"/>
                                    <w:right w:val="nil"/>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F Test with True Value 0</w:t>
                                  </w:r>
                                </w:p>
                              </w:tc>
                            </w:tr>
                            <w:tr w:rsidR="00A02886" w:rsidTr="0058278D">
                              <w:trPr>
                                <w:trHeight w:val="73"/>
                                <w:jc w:val="center"/>
                              </w:trPr>
                              <w:tc>
                                <w:tcPr>
                                  <w:tcW w:w="674" w:type="dxa"/>
                                  <w:tcBorders>
                                    <w:top w:val="nil"/>
                                    <w:left w:val="nil"/>
                                    <w:bottom w:val="outset" w:sz="6" w:space="0" w:color="000000" w:themeColor="text1"/>
                                    <w:right w:val="nil"/>
                                  </w:tcBorders>
                                </w:tcPr>
                                <w:p w:rsidR="00A02886" w:rsidRDefault="00A02886" w:rsidP="0058278D">
                                  <w:pPr>
                                    <w:pStyle w:val="ListParagraph"/>
                                    <w:ind w:left="0"/>
                                    <w:jc w:val="both"/>
                                    <w:rPr>
                                      <w:rFonts w:ascii="Times New Roman" w:hAnsi="Times New Roman"/>
                                      <w:sz w:val="24"/>
                                      <w:szCs w:val="24"/>
                                    </w:rPr>
                                  </w:pPr>
                                </w:p>
                              </w:tc>
                              <w:tc>
                                <w:tcPr>
                                  <w:tcW w:w="562" w:type="dxa"/>
                                  <w:tcBorders>
                                    <w:top w:val="nil"/>
                                    <w:left w:val="nil"/>
                                    <w:bottom w:val="outset" w:sz="6" w:space="0" w:color="000000" w:themeColor="text1"/>
                                    <w:right w:val="nil"/>
                                  </w:tcBorders>
                                </w:tcPr>
                                <w:p w:rsidR="00A02886" w:rsidRDefault="00A02886" w:rsidP="0058278D">
                                  <w:pPr>
                                    <w:pStyle w:val="ListParagraph"/>
                                    <w:ind w:left="0"/>
                                    <w:jc w:val="both"/>
                                    <w:rPr>
                                      <w:rFonts w:ascii="Times New Roman" w:hAnsi="Times New Roman"/>
                                      <w:sz w:val="24"/>
                                      <w:szCs w:val="24"/>
                                    </w:rPr>
                                  </w:pPr>
                                </w:p>
                              </w:tc>
                              <w:tc>
                                <w:tcPr>
                                  <w:tcW w:w="1352" w:type="dxa"/>
                                  <w:vMerge/>
                                  <w:tcBorders>
                                    <w:left w:val="nil"/>
                                    <w:bottom w:val="outset" w:sz="6" w:space="0" w:color="000000" w:themeColor="text1"/>
                                    <w:right w:val="outset" w:sz="6" w:space="0" w:color="DDD9C3" w:themeColor="background2" w:themeShade="E6"/>
                                  </w:tcBorders>
                                </w:tcPr>
                                <w:p w:rsidR="00A02886" w:rsidRDefault="00A02886" w:rsidP="0058278D">
                                  <w:pPr>
                                    <w:pStyle w:val="ListParagraph"/>
                                    <w:ind w:left="0"/>
                                    <w:jc w:val="both"/>
                                    <w:rPr>
                                      <w:rFonts w:ascii="Times New Roman" w:hAnsi="Times New Roman"/>
                                      <w:sz w:val="24"/>
                                      <w:szCs w:val="24"/>
                                    </w:rPr>
                                  </w:pPr>
                                </w:p>
                              </w:tc>
                              <w:tc>
                                <w:tcPr>
                                  <w:tcW w:w="1673" w:type="dxa"/>
                                  <w:tcBorders>
                                    <w:top w:val="nil"/>
                                    <w:left w:val="outset" w:sz="6" w:space="0" w:color="DDD9C3" w:themeColor="background2" w:themeShade="E6"/>
                                    <w:bottom w:val="outset" w:sz="6" w:space="0" w:color="000000" w:themeColor="text1"/>
                                    <w:right w:val="outset" w:sz="6" w:space="0" w:color="DDD9C3" w:themeColor="background2" w:themeShade="E6"/>
                                  </w:tcBorders>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Lower Bound</w:t>
                                  </w:r>
                                </w:p>
                              </w:tc>
                              <w:tc>
                                <w:tcPr>
                                  <w:tcW w:w="1701" w:type="dxa"/>
                                  <w:tcBorders>
                                    <w:top w:val="nil"/>
                                    <w:left w:val="outset" w:sz="6" w:space="0" w:color="DDD9C3" w:themeColor="background2" w:themeShade="E6"/>
                                    <w:bottom w:val="outset" w:sz="6" w:space="0" w:color="000000" w:themeColor="text1"/>
                                    <w:right w:val="outset" w:sz="6" w:space="0" w:color="DDD9C3" w:themeColor="background2" w:themeShade="E6"/>
                                  </w:tcBorders>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Upper Bound</w:t>
                                  </w:r>
                                </w:p>
                              </w:tc>
                              <w:tc>
                                <w:tcPr>
                                  <w:tcW w:w="623" w:type="dxa"/>
                                  <w:tcBorders>
                                    <w:top w:val="nil"/>
                                    <w:left w:val="outset" w:sz="6" w:space="0" w:color="DDD9C3" w:themeColor="background2" w:themeShade="E6"/>
                                    <w:bottom w:val="outset" w:sz="6" w:space="0" w:color="000000" w:themeColor="text1"/>
                                    <w:right w:val="outset" w:sz="6" w:space="0" w:color="DDD9C3" w:themeColor="background2" w:themeShade="E6"/>
                                  </w:tcBorders>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Value</w:t>
                                  </w:r>
                                </w:p>
                              </w:tc>
                              <w:tc>
                                <w:tcPr>
                                  <w:tcW w:w="563" w:type="dxa"/>
                                  <w:tcBorders>
                                    <w:top w:val="nil"/>
                                    <w:left w:val="outset" w:sz="6" w:space="0" w:color="DDD9C3" w:themeColor="background2" w:themeShade="E6"/>
                                    <w:bottom w:val="outset" w:sz="6" w:space="0" w:color="000000" w:themeColor="text1"/>
                                    <w:right w:val="outset" w:sz="6" w:space="0" w:color="DDD9C3" w:themeColor="background2" w:themeShade="E6"/>
                                  </w:tcBorders>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df1</w:t>
                                  </w:r>
                                </w:p>
                              </w:tc>
                              <w:tc>
                                <w:tcPr>
                                  <w:tcW w:w="665" w:type="dxa"/>
                                  <w:tcBorders>
                                    <w:top w:val="nil"/>
                                    <w:left w:val="outset" w:sz="6" w:space="0" w:color="DDD9C3" w:themeColor="background2" w:themeShade="E6"/>
                                    <w:bottom w:val="outset" w:sz="6" w:space="0" w:color="000000" w:themeColor="text1"/>
                                    <w:right w:val="outset" w:sz="6" w:space="0" w:color="DDD9C3" w:themeColor="background2" w:themeShade="E6"/>
                                  </w:tcBorders>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df2</w:t>
                                  </w:r>
                                </w:p>
                              </w:tc>
                              <w:tc>
                                <w:tcPr>
                                  <w:tcW w:w="850" w:type="dxa"/>
                                  <w:tcBorders>
                                    <w:top w:val="nil"/>
                                    <w:left w:val="outset" w:sz="6" w:space="0" w:color="DDD9C3" w:themeColor="background2" w:themeShade="E6"/>
                                    <w:bottom w:val="outset" w:sz="6" w:space="0" w:color="000000" w:themeColor="text1"/>
                                    <w:right w:val="nil"/>
                                  </w:tcBorders>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Sig</w:t>
                                  </w:r>
                                </w:p>
                              </w:tc>
                            </w:tr>
                            <w:tr w:rsidR="00A02886" w:rsidTr="0058278D">
                              <w:trPr>
                                <w:trHeight w:val="68"/>
                                <w:jc w:val="center"/>
                              </w:trPr>
                              <w:tc>
                                <w:tcPr>
                                  <w:tcW w:w="1236" w:type="dxa"/>
                                  <w:gridSpan w:val="2"/>
                                  <w:tcBorders>
                                    <w:top w:val="outset" w:sz="6" w:space="0" w:color="000000" w:themeColor="text1"/>
                                    <w:left w:val="nil"/>
                                    <w:bottom w:val="outset" w:sz="6" w:space="0" w:color="DDD9C3" w:themeColor="background2" w:themeShade="E6"/>
                                    <w:right w:val="nil"/>
                                  </w:tcBorders>
                                  <w:shd w:val="clear" w:color="auto" w:fill="DDD9C3" w:themeFill="background2" w:themeFillShade="E6"/>
                                  <w:vAlign w:val="center"/>
                                </w:tcPr>
                                <w:p w:rsidR="00A02886" w:rsidRDefault="00A02886" w:rsidP="0058278D">
                                  <w:pPr>
                                    <w:pStyle w:val="ListParagraph"/>
                                    <w:ind w:left="0"/>
                                    <w:rPr>
                                      <w:rFonts w:ascii="Times New Roman" w:hAnsi="Times New Roman"/>
                                      <w:sz w:val="24"/>
                                      <w:szCs w:val="24"/>
                                    </w:rPr>
                                  </w:pPr>
                                  <w:r>
                                    <w:rPr>
                                      <w:rFonts w:ascii="Times New Roman" w:hAnsi="Times New Roman"/>
                                      <w:sz w:val="24"/>
                                      <w:szCs w:val="24"/>
                                    </w:rPr>
                                    <w:t>Single Measures</w:t>
                                  </w:r>
                                </w:p>
                              </w:tc>
                              <w:tc>
                                <w:tcPr>
                                  <w:tcW w:w="1352" w:type="dxa"/>
                                  <w:tcBorders>
                                    <w:top w:val="outset" w:sz="6" w:space="0" w:color="000000" w:themeColor="text1"/>
                                    <w:left w:val="nil"/>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0,531</w:t>
                                  </w:r>
                                </w:p>
                              </w:tc>
                              <w:tc>
                                <w:tcPr>
                                  <w:tcW w:w="1673" w:type="dxa"/>
                                  <w:tcBorders>
                                    <w:top w:val="outset" w:sz="6" w:space="0" w:color="000000" w:themeColor="text1"/>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0,387</w:t>
                                  </w:r>
                                </w:p>
                              </w:tc>
                              <w:tc>
                                <w:tcPr>
                                  <w:tcW w:w="1701" w:type="dxa"/>
                                  <w:tcBorders>
                                    <w:top w:val="outset" w:sz="6" w:space="0" w:color="000000" w:themeColor="text1"/>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0,700</w:t>
                                  </w:r>
                                </w:p>
                              </w:tc>
                              <w:tc>
                                <w:tcPr>
                                  <w:tcW w:w="623" w:type="dxa"/>
                                  <w:tcBorders>
                                    <w:top w:val="outset" w:sz="6" w:space="0" w:color="000000" w:themeColor="text1"/>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17,214</w:t>
                                  </w:r>
                                </w:p>
                              </w:tc>
                              <w:tc>
                                <w:tcPr>
                                  <w:tcW w:w="563" w:type="dxa"/>
                                  <w:tcBorders>
                                    <w:top w:val="outset" w:sz="6" w:space="0" w:color="000000" w:themeColor="text1"/>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23</w:t>
                                  </w:r>
                                </w:p>
                              </w:tc>
                              <w:tc>
                                <w:tcPr>
                                  <w:tcW w:w="665" w:type="dxa"/>
                                  <w:tcBorders>
                                    <w:top w:val="outset" w:sz="6" w:space="0" w:color="000000" w:themeColor="text1"/>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276</w:t>
                                  </w:r>
                                </w:p>
                              </w:tc>
                              <w:tc>
                                <w:tcPr>
                                  <w:tcW w:w="850" w:type="dxa"/>
                                  <w:tcBorders>
                                    <w:top w:val="outset" w:sz="6" w:space="0" w:color="000000" w:themeColor="text1"/>
                                    <w:left w:val="outset" w:sz="6" w:space="0" w:color="DDD9C3" w:themeColor="background2" w:themeShade="E6"/>
                                    <w:bottom w:val="outset" w:sz="6" w:space="0" w:color="DDD9C3" w:themeColor="background2" w:themeShade="E6"/>
                                    <w:right w:val="nil"/>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0,000</w:t>
                                  </w:r>
                                </w:p>
                              </w:tc>
                            </w:tr>
                            <w:tr w:rsidR="00A02886" w:rsidRPr="00C6644F" w:rsidTr="0058278D">
                              <w:trPr>
                                <w:trHeight w:val="68"/>
                                <w:jc w:val="center"/>
                              </w:trPr>
                              <w:tc>
                                <w:tcPr>
                                  <w:tcW w:w="1236" w:type="dxa"/>
                                  <w:gridSpan w:val="2"/>
                                  <w:tcBorders>
                                    <w:top w:val="outset" w:sz="6" w:space="0" w:color="DDD9C3" w:themeColor="background2" w:themeShade="E6"/>
                                    <w:left w:val="nil"/>
                                    <w:bottom w:val="outset" w:sz="6" w:space="0" w:color="000000" w:themeColor="text1"/>
                                    <w:right w:val="nil"/>
                                  </w:tcBorders>
                                  <w:shd w:val="clear" w:color="auto" w:fill="DDD9C3" w:themeFill="background2" w:themeFillShade="E6"/>
                                  <w:vAlign w:val="center"/>
                                </w:tcPr>
                                <w:p w:rsidR="00A02886" w:rsidRDefault="00A02886" w:rsidP="0058278D">
                                  <w:pPr>
                                    <w:pStyle w:val="ListParagraph"/>
                                    <w:ind w:left="0"/>
                                    <w:rPr>
                                      <w:rFonts w:ascii="Times New Roman" w:hAnsi="Times New Roman"/>
                                      <w:sz w:val="24"/>
                                      <w:szCs w:val="24"/>
                                    </w:rPr>
                                  </w:pPr>
                                  <w:r>
                                    <w:rPr>
                                      <w:rFonts w:ascii="Times New Roman" w:hAnsi="Times New Roman"/>
                                      <w:sz w:val="24"/>
                                      <w:szCs w:val="24"/>
                                    </w:rPr>
                                    <w:t>Average Measures</w:t>
                                  </w:r>
                                </w:p>
                              </w:tc>
                              <w:tc>
                                <w:tcPr>
                                  <w:tcW w:w="1352" w:type="dxa"/>
                                  <w:tcBorders>
                                    <w:top w:val="outset" w:sz="6" w:space="0" w:color="DDD9C3" w:themeColor="background2" w:themeShade="E6"/>
                                    <w:left w:val="nil"/>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0,936</w:t>
                                  </w:r>
                                </w:p>
                              </w:tc>
                              <w:tc>
                                <w:tcPr>
                                  <w:tcW w:w="1673" w:type="dxa"/>
                                  <w:tcBorders>
                                    <w:top w:val="outset" w:sz="6" w:space="0" w:color="DDD9C3" w:themeColor="background2" w:themeShade="E6"/>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0,891</w:t>
                                  </w:r>
                                </w:p>
                              </w:tc>
                              <w:tc>
                                <w:tcPr>
                                  <w:tcW w:w="1701" w:type="dxa"/>
                                  <w:tcBorders>
                                    <w:top w:val="outset" w:sz="6" w:space="0" w:color="DDD9C3" w:themeColor="background2" w:themeShade="E6"/>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0,968</w:t>
                                  </w:r>
                                </w:p>
                              </w:tc>
                              <w:tc>
                                <w:tcPr>
                                  <w:tcW w:w="623" w:type="dxa"/>
                                  <w:tcBorders>
                                    <w:top w:val="outset" w:sz="6" w:space="0" w:color="DDD9C3" w:themeColor="background2" w:themeShade="E6"/>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17,214</w:t>
                                  </w:r>
                                </w:p>
                              </w:tc>
                              <w:tc>
                                <w:tcPr>
                                  <w:tcW w:w="563" w:type="dxa"/>
                                  <w:tcBorders>
                                    <w:top w:val="outset" w:sz="6" w:space="0" w:color="DDD9C3" w:themeColor="background2" w:themeShade="E6"/>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23</w:t>
                                  </w:r>
                                </w:p>
                              </w:tc>
                              <w:tc>
                                <w:tcPr>
                                  <w:tcW w:w="665" w:type="dxa"/>
                                  <w:tcBorders>
                                    <w:top w:val="outset" w:sz="6" w:space="0" w:color="DDD9C3" w:themeColor="background2" w:themeShade="E6"/>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276</w:t>
                                  </w:r>
                                </w:p>
                              </w:tc>
                              <w:tc>
                                <w:tcPr>
                                  <w:tcW w:w="850" w:type="dxa"/>
                                  <w:tcBorders>
                                    <w:top w:val="outset" w:sz="6" w:space="0" w:color="DDD9C3" w:themeColor="background2" w:themeShade="E6"/>
                                    <w:left w:val="outset" w:sz="6" w:space="0" w:color="DDD9C3" w:themeColor="background2" w:themeShade="E6"/>
                                    <w:bottom w:val="outset" w:sz="6" w:space="0" w:color="000000" w:themeColor="text1"/>
                                    <w:right w:val="nil"/>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0,000</w:t>
                                  </w:r>
                                </w:p>
                              </w:tc>
                            </w:tr>
                          </w:tbl>
                          <w:p w:rsidR="00A02886" w:rsidRDefault="00A028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283CF" id="Text Box 5" o:spid="_x0000_s1028" type="#_x0000_t202" style="position:absolute;left:0;text-align:left;margin-left:-115.9pt;margin-top:1.35pt;width:441.35pt;height:95.5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" fillcolor="white [3201]" strokecolor="white [3212]" strokeweight=".5pt">
                <v:textbox>
                  <w:txbxContent>
                    <w:tbl>
                      <w:tblPr>
                        <w:tblStyle w:val="TableGrid"/>
                        <w:tblW w:w="8663" w:type="dxa"/>
                        <w:jc w:val="center"/>
                        <w:tblLook w:val="04A0" w:firstRow="1" w:lastRow="0" w:firstColumn="1" w:lastColumn="0" w:noHBand="0" w:noVBand="1"/>
                      </w:tblPr>
                      <w:tblGrid>
                        <w:gridCol w:w="674"/>
                        <w:gridCol w:w="549"/>
                        <w:gridCol w:w="1347"/>
                        <w:gridCol w:w="1570"/>
                        <w:gridCol w:w="1595"/>
                        <w:gridCol w:w="876"/>
                        <w:gridCol w:w="560"/>
                        <w:gridCol w:w="654"/>
                        <w:gridCol w:w="838"/>
                      </w:tblGrid>
                      <w:tr w:rsidR="00A02886" w:rsidTr="0058278D">
                        <w:trPr>
                          <w:trHeight w:val="83"/>
                          <w:jc w:val="center"/>
                        </w:trPr>
                        <w:tc>
                          <w:tcPr>
                            <w:tcW w:w="674" w:type="dxa"/>
                            <w:tcBorders>
                              <w:top w:val="nil"/>
                              <w:left w:val="nil"/>
                              <w:bottom w:val="nil"/>
                              <w:right w:val="nil"/>
                            </w:tcBorders>
                          </w:tcPr>
                          <w:p w:rsidR="00A02886" w:rsidRDefault="00A02886" w:rsidP="0058278D">
                            <w:pPr>
                              <w:pStyle w:val="ListParagraph"/>
                              <w:ind w:left="0"/>
                              <w:jc w:val="both"/>
                              <w:rPr>
                                <w:rFonts w:ascii="Times New Roman" w:hAnsi="Times New Roman"/>
                                <w:sz w:val="24"/>
                                <w:szCs w:val="24"/>
                              </w:rPr>
                            </w:pPr>
                          </w:p>
                        </w:tc>
                        <w:tc>
                          <w:tcPr>
                            <w:tcW w:w="562" w:type="dxa"/>
                            <w:tcBorders>
                              <w:top w:val="nil"/>
                              <w:left w:val="nil"/>
                              <w:bottom w:val="nil"/>
                              <w:right w:val="nil"/>
                            </w:tcBorders>
                          </w:tcPr>
                          <w:p w:rsidR="00A02886" w:rsidRDefault="00A02886" w:rsidP="0058278D">
                            <w:pPr>
                              <w:pStyle w:val="ListParagraph"/>
                              <w:ind w:left="0"/>
                              <w:jc w:val="both"/>
                              <w:rPr>
                                <w:rFonts w:ascii="Times New Roman" w:hAnsi="Times New Roman"/>
                                <w:sz w:val="24"/>
                                <w:szCs w:val="24"/>
                              </w:rPr>
                            </w:pPr>
                          </w:p>
                        </w:tc>
                        <w:tc>
                          <w:tcPr>
                            <w:tcW w:w="1352" w:type="dxa"/>
                            <w:vMerge w:val="restart"/>
                            <w:tcBorders>
                              <w:top w:val="nil"/>
                              <w:left w:val="nil"/>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Intraclass Correlation</w:t>
                            </w:r>
                          </w:p>
                        </w:tc>
                        <w:tc>
                          <w:tcPr>
                            <w:tcW w:w="3374" w:type="dxa"/>
                            <w:gridSpan w:val="2"/>
                            <w:tcBorders>
                              <w:top w:val="nil"/>
                              <w:left w:val="outset" w:sz="6" w:space="0" w:color="DDD9C3" w:themeColor="background2" w:themeShade="E6"/>
                              <w:bottom w:val="nil"/>
                              <w:right w:val="outset" w:sz="6" w:space="0" w:color="DDD9C3" w:themeColor="background2" w:themeShade="E6"/>
                            </w:tcBorders>
                            <w:vAlign w:val="center"/>
                          </w:tcPr>
                          <w:p w:rsidR="00A02886" w:rsidRPr="00CB20DE" w:rsidRDefault="00A02886" w:rsidP="0058278D">
                            <w:pPr>
                              <w:pStyle w:val="ListParagraph"/>
                              <w:ind w:left="0"/>
                              <w:jc w:val="both"/>
                              <w:rPr>
                                <w:rFonts w:ascii="Times New Roman" w:hAnsi="Times New Roman"/>
                                <w:sz w:val="24"/>
                                <w:szCs w:val="24"/>
                              </w:rPr>
                            </w:pPr>
                            <w:r w:rsidRPr="00CB20DE">
                              <w:rPr>
                                <w:rFonts w:ascii="Times New Roman" w:hAnsi="Times New Roman"/>
                                <w:sz w:val="24"/>
                                <w:szCs w:val="24"/>
                              </w:rPr>
                              <w:t>95% Confidence Interval</w:t>
                            </w:r>
                          </w:p>
                        </w:tc>
                        <w:tc>
                          <w:tcPr>
                            <w:tcW w:w="2701" w:type="dxa"/>
                            <w:gridSpan w:val="4"/>
                            <w:tcBorders>
                              <w:top w:val="nil"/>
                              <w:left w:val="outset" w:sz="6" w:space="0" w:color="DDD9C3" w:themeColor="background2" w:themeShade="E6"/>
                              <w:bottom w:val="nil"/>
                              <w:right w:val="nil"/>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F Test with True Value 0</w:t>
                            </w:r>
                          </w:p>
                        </w:tc>
                      </w:tr>
                      <w:tr w:rsidR="00A02886" w:rsidTr="0058278D">
                        <w:trPr>
                          <w:trHeight w:val="73"/>
                          <w:jc w:val="center"/>
                        </w:trPr>
                        <w:tc>
                          <w:tcPr>
                            <w:tcW w:w="674" w:type="dxa"/>
                            <w:tcBorders>
                              <w:top w:val="nil"/>
                              <w:left w:val="nil"/>
                              <w:bottom w:val="outset" w:sz="6" w:space="0" w:color="000000" w:themeColor="text1"/>
                              <w:right w:val="nil"/>
                            </w:tcBorders>
                          </w:tcPr>
                          <w:p w:rsidR="00A02886" w:rsidRDefault="00A02886" w:rsidP="0058278D">
                            <w:pPr>
                              <w:pStyle w:val="ListParagraph"/>
                              <w:ind w:left="0"/>
                              <w:jc w:val="both"/>
                              <w:rPr>
                                <w:rFonts w:ascii="Times New Roman" w:hAnsi="Times New Roman"/>
                                <w:sz w:val="24"/>
                                <w:szCs w:val="24"/>
                              </w:rPr>
                            </w:pPr>
                          </w:p>
                        </w:tc>
                        <w:tc>
                          <w:tcPr>
                            <w:tcW w:w="562" w:type="dxa"/>
                            <w:tcBorders>
                              <w:top w:val="nil"/>
                              <w:left w:val="nil"/>
                              <w:bottom w:val="outset" w:sz="6" w:space="0" w:color="000000" w:themeColor="text1"/>
                              <w:right w:val="nil"/>
                            </w:tcBorders>
                          </w:tcPr>
                          <w:p w:rsidR="00A02886" w:rsidRDefault="00A02886" w:rsidP="0058278D">
                            <w:pPr>
                              <w:pStyle w:val="ListParagraph"/>
                              <w:ind w:left="0"/>
                              <w:jc w:val="both"/>
                              <w:rPr>
                                <w:rFonts w:ascii="Times New Roman" w:hAnsi="Times New Roman"/>
                                <w:sz w:val="24"/>
                                <w:szCs w:val="24"/>
                              </w:rPr>
                            </w:pPr>
                          </w:p>
                        </w:tc>
                        <w:tc>
                          <w:tcPr>
                            <w:tcW w:w="1352" w:type="dxa"/>
                            <w:vMerge/>
                            <w:tcBorders>
                              <w:left w:val="nil"/>
                              <w:bottom w:val="outset" w:sz="6" w:space="0" w:color="000000" w:themeColor="text1"/>
                              <w:right w:val="outset" w:sz="6" w:space="0" w:color="DDD9C3" w:themeColor="background2" w:themeShade="E6"/>
                            </w:tcBorders>
                          </w:tcPr>
                          <w:p w:rsidR="00A02886" w:rsidRDefault="00A02886" w:rsidP="0058278D">
                            <w:pPr>
                              <w:pStyle w:val="ListParagraph"/>
                              <w:ind w:left="0"/>
                              <w:jc w:val="both"/>
                              <w:rPr>
                                <w:rFonts w:ascii="Times New Roman" w:hAnsi="Times New Roman"/>
                                <w:sz w:val="24"/>
                                <w:szCs w:val="24"/>
                              </w:rPr>
                            </w:pPr>
                          </w:p>
                        </w:tc>
                        <w:tc>
                          <w:tcPr>
                            <w:tcW w:w="1673" w:type="dxa"/>
                            <w:tcBorders>
                              <w:top w:val="nil"/>
                              <w:left w:val="outset" w:sz="6" w:space="0" w:color="DDD9C3" w:themeColor="background2" w:themeShade="E6"/>
                              <w:bottom w:val="outset" w:sz="6" w:space="0" w:color="000000" w:themeColor="text1"/>
                              <w:right w:val="outset" w:sz="6" w:space="0" w:color="DDD9C3" w:themeColor="background2" w:themeShade="E6"/>
                            </w:tcBorders>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Lower Bound</w:t>
                            </w:r>
                          </w:p>
                        </w:tc>
                        <w:tc>
                          <w:tcPr>
                            <w:tcW w:w="1701" w:type="dxa"/>
                            <w:tcBorders>
                              <w:top w:val="nil"/>
                              <w:left w:val="outset" w:sz="6" w:space="0" w:color="DDD9C3" w:themeColor="background2" w:themeShade="E6"/>
                              <w:bottom w:val="outset" w:sz="6" w:space="0" w:color="000000" w:themeColor="text1"/>
                              <w:right w:val="outset" w:sz="6" w:space="0" w:color="DDD9C3" w:themeColor="background2" w:themeShade="E6"/>
                            </w:tcBorders>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Upper Bound</w:t>
                            </w:r>
                          </w:p>
                        </w:tc>
                        <w:tc>
                          <w:tcPr>
                            <w:tcW w:w="623" w:type="dxa"/>
                            <w:tcBorders>
                              <w:top w:val="nil"/>
                              <w:left w:val="outset" w:sz="6" w:space="0" w:color="DDD9C3" w:themeColor="background2" w:themeShade="E6"/>
                              <w:bottom w:val="outset" w:sz="6" w:space="0" w:color="000000" w:themeColor="text1"/>
                              <w:right w:val="outset" w:sz="6" w:space="0" w:color="DDD9C3" w:themeColor="background2" w:themeShade="E6"/>
                            </w:tcBorders>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Value</w:t>
                            </w:r>
                          </w:p>
                        </w:tc>
                        <w:tc>
                          <w:tcPr>
                            <w:tcW w:w="563" w:type="dxa"/>
                            <w:tcBorders>
                              <w:top w:val="nil"/>
                              <w:left w:val="outset" w:sz="6" w:space="0" w:color="DDD9C3" w:themeColor="background2" w:themeShade="E6"/>
                              <w:bottom w:val="outset" w:sz="6" w:space="0" w:color="000000" w:themeColor="text1"/>
                              <w:right w:val="outset" w:sz="6" w:space="0" w:color="DDD9C3" w:themeColor="background2" w:themeShade="E6"/>
                            </w:tcBorders>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df1</w:t>
                            </w:r>
                          </w:p>
                        </w:tc>
                        <w:tc>
                          <w:tcPr>
                            <w:tcW w:w="665" w:type="dxa"/>
                            <w:tcBorders>
                              <w:top w:val="nil"/>
                              <w:left w:val="outset" w:sz="6" w:space="0" w:color="DDD9C3" w:themeColor="background2" w:themeShade="E6"/>
                              <w:bottom w:val="outset" w:sz="6" w:space="0" w:color="000000" w:themeColor="text1"/>
                              <w:right w:val="outset" w:sz="6" w:space="0" w:color="DDD9C3" w:themeColor="background2" w:themeShade="E6"/>
                            </w:tcBorders>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df2</w:t>
                            </w:r>
                          </w:p>
                        </w:tc>
                        <w:tc>
                          <w:tcPr>
                            <w:tcW w:w="850" w:type="dxa"/>
                            <w:tcBorders>
                              <w:top w:val="nil"/>
                              <w:left w:val="outset" w:sz="6" w:space="0" w:color="DDD9C3" w:themeColor="background2" w:themeShade="E6"/>
                              <w:bottom w:val="outset" w:sz="6" w:space="0" w:color="000000" w:themeColor="text1"/>
                              <w:right w:val="nil"/>
                            </w:tcBorders>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Sig</w:t>
                            </w:r>
                          </w:p>
                        </w:tc>
                      </w:tr>
                      <w:tr w:rsidR="00A02886" w:rsidTr="0058278D">
                        <w:trPr>
                          <w:trHeight w:val="68"/>
                          <w:jc w:val="center"/>
                        </w:trPr>
                        <w:tc>
                          <w:tcPr>
                            <w:tcW w:w="1236" w:type="dxa"/>
                            <w:gridSpan w:val="2"/>
                            <w:tcBorders>
                              <w:top w:val="outset" w:sz="6" w:space="0" w:color="000000" w:themeColor="text1"/>
                              <w:left w:val="nil"/>
                              <w:bottom w:val="outset" w:sz="6" w:space="0" w:color="DDD9C3" w:themeColor="background2" w:themeShade="E6"/>
                              <w:right w:val="nil"/>
                            </w:tcBorders>
                            <w:shd w:val="clear" w:color="auto" w:fill="DDD9C3" w:themeFill="background2" w:themeFillShade="E6"/>
                            <w:vAlign w:val="center"/>
                          </w:tcPr>
                          <w:p w:rsidR="00A02886" w:rsidRDefault="00A02886" w:rsidP="0058278D">
                            <w:pPr>
                              <w:pStyle w:val="ListParagraph"/>
                              <w:ind w:left="0"/>
                              <w:rPr>
                                <w:rFonts w:ascii="Times New Roman" w:hAnsi="Times New Roman"/>
                                <w:sz w:val="24"/>
                                <w:szCs w:val="24"/>
                              </w:rPr>
                            </w:pPr>
                            <w:r>
                              <w:rPr>
                                <w:rFonts w:ascii="Times New Roman" w:hAnsi="Times New Roman"/>
                                <w:sz w:val="24"/>
                                <w:szCs w:val="24"/>
                              </w:rPr>
                              <w:t>Single Measures</w:t>
                            </w:r>
                          </w:p>
                        </w:tc>
                        <w:tc>
                          <w:tcPr>
                            <w:tcW w:w="1352" w:type="dxa"/>
                            <w:tcBorders>
                              <w:top w:val="outset" w:sz="6" w:space="0" w:color="000000" w:themeColor="text1"/>
                              <w:left w:val="nil"/>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0,531</w:t>
                            </w:r>
                          </w:p>
                        </w:tc>
                        <w:tc>
                          <w:tcPr>
                            <w:tcW w:w="1673" w:type="dxa"/>
                            <w:tcBorders>
                              <w:top w:val="outset" w:sz="6" w:space="0" w:color="000000" w:themeColor="text1"/>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0,387</w:t>
                            </w:r>
                          </w:p>
                        </w:tc>
                        <w:tc>
                          <w:tcPr>
                            <w:tcW w:w="1701" w:type="dxa"/>
                            <w:tcBorders>
                              <w:top w:val="outset" w:sz="6" w:space="0" w:color="000000" w:themeColor="text1"/>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0,700</w:t>
                            </w:r>
                          </w:p>
                        </w:tc>
                        <w:tc>
                          <w:tcPr>
                            <w:tcW w:w="623" w:type="dxa"/>
                            <w:tcBorders>
                              <w:top w:val="outset" w:sz="6" w:space="0" w:color="000000" w:themeColor="text1"/>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17,214</w:t>
                            </w:r>
                          </w:p>
                        </w:tc>
                        <w:tc>
                          <w:tcPr>
                            <w:tcW w:w="563" w:type="dxa"/>
                            <w:tcBorders>
                              <w:top w:val="outset" w:sz="6" w:space="0" w:color="000000" w:themeColor="text1"/>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23</w:t>
                            </w:r>
                          </w:p>
                        </w:tc>
                        <w:tc>
                          <w:tcPr>
                            <w:tcW w:w="665" w:type="dxa"/>
                            <w:tcBorders>
                              <w:top w:val="outset" w:sz="6" w:space="0" w:color="000000" w:themeColor="text1"/>
                              <w:left w:val="outset" w:sz="6" w:space="0" w:color="DDD9C3" w:themeColor="background2" w:themeShade="E6"/>
                              <w:bottom w:val="outset" w:sz="6" w:space="0" w:color="DDD9C3" w:themeColor="background2" w:themeShade="E6"/>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276</w:t>
                            </w:r>
                          </w:p>
                        </w:tc>
                        <w:tc>
                          <w:tcPr>
                            <w:tcW w:w="850" w:type="dxa"/>
                            <w:tcBorders>
                              <w:top w:val="outset" w:sz="6" w:space="0" w:color="000000" w:themeColor="text1"/>
                              <w:left w:val="outset" w:sz="6" w:space="0" w:color="DDD9C3" w:themeColor="background2" w:themeShade="E6"/>
                              <w:bottom w:val="outset" w:sz="6" w:space="0" w:color="DDD9C3" w:themeColor="background2" w:themeShade="E6"/>
                              <w:right w:val="nil"/>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0,000</w:t>
                            </w:r>
                          </w:p>
                        </w:tc>
                      </w:tr>
                      <w:tr w:rsidR="00A02886" w:rsidRPr="00C6644F" w:rsidTr="0058278D">
                        <w:trPr>
                          <w:trHeight w:val="68"/>
                          <w:jc w:val="center"/>
                        </w:trPr>
                        <w:tc>
                          <w:tcPr>
                            <w:tcW w:w="1236" w:type="dxa"/>
                            <w:gridSpan w:val="2"/>
                            <w:tcBorders>
                              <w:top w:val="outset" w:sz="6" w:space="0" w:color="DDD9C3" w:themeColor="background2" w:themeShade="E6"/>
                              <w:left w:val="nil"/>
                              <w:bottom w:val="outset" w:sz="6" w:space="0" w:color="000000" w:themeColor="text1"/>
                              <w:right w:val="nil"/>
                            </w:tcBorders>
                            <w:shd w:val="clear" w:color="auto" w:fill="DDD9C3" w:themeFill="background2" w:themeFillShade="E6"/>
                            <w:vAlign w:val="center"/>
                          </w:tcPr>
                          <w:p w:rsidR="00A02886" w:rsidRDefault="00A02886" w:rsidP="0058278D">
                            <w:pPr>
                              <w:pStyle w:val="ListParagraph"/>
                              <w:ind w:left="0"/>
                              <w:rPr>
                                <w:rFonts w:ascii="Times New Roman" w:hAnsi="Times New Roman"/>
                                <w:sz w:val="24"/>
                                <w:szCs w:val="24"/>
                              </w:rPr>
                            </w:pPr>
                            <w:r>
                              <w:rPr>
                                <w:rFonts w:ascii="Times New Roman" w:hAnsi="Times New Roman"/>
                                <w:sz w:val="24"/>
                                <w:szCs w:val="24"/>
                              </w:rPr>
                              <w:t>Average Measures</w:t>
                            </w:r>
                          </w:p>
                        </w:tc>
                        <w:tc>
                          <w:tcPr>
                            <w:tcW w:w="1352" w:type="dxa"/>
                            <w:tcBorders>
                              <w:top w:val="outset" w:sz="6" w:space="0" w:color="DDD9C3" w:themeColor="background2" w:themeShade="E6"/>
                              <w:left w:val="nil"/>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0,936</w:t>
                            </w:r>
                          </w:p>
                        </w:tc>
                        <w:tc>
                          <w:tcPr>
                            <w:tcW w:w="1673" w:type="dxa"/>
                            <w:tcBorders>
                              <w:top w:val="outset" w:sz="6" w:space="0" w:color="DDD9C3" w:themeColor="background2" w:themeShade="E6"/>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0,891</w:t>
                            </w:r>
                          </w:p>
                        </w:tc>
                        <w:tc>
                          <w:tcPr>
                            <w:tcW w:w="1701" w:type="dxa"/>
                            <w:tcBorders>
                              <w:top w:val="outset" w:sz="6" w:space="0" w:color="DDD9C3" w:themeColor="background2" w:themeShade="E6"/>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0,968</w:t>
                            </w:r>
                          </w:p>
                        </w:tc>
                        <w:tc>
                          <w:tcPr>
                            <w:tcW w:w="623" w:type="dxa"/>
                            <w:tcBorders>
                              <w:top w:val="outset" w:sz="6" w:space="0" w:color="DDD9C3" w:themeColor="background2" w:themeShade="E6"/>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17,214</w:t>
                            </w:r>
                          </w:p>
                        </w:tc>
                        <w:tc>
                          <w:tcPr>
                            <w:tcW w:w="563" w:type="dxa"/>
                            <w:tcBorders>
                              <w:top w:val="outset" w:sz="6" w:space="0" w:color="DDD9C3" w:themeColor="background2" w:themeShade="E6"/>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23</w:t>
                            </w:r>
                          </w:p>
                        </w:tc>
                        <w:tc>
                          <w:tcPr>
                            <w:tcW w:w="665" w:type="dxa"/>
                            <w:tcBorders>
                              <w:top w:val="outset" w:sz="6" w:space="0" w:color="DDD9C3" w:themeColor="background2" w:themeShade="E6"/>
                              <w:left w:val="outset" w:sz="6" w:space="0" w:color="DDD9C3" w:themeColor="background2" w:themeShade="E6"/>
                              <w:bottom w:val="outset" w:sz="6" w:space="0" w:color="000000" w:themeColor="text1"/>
                              <w:right w:val="outset" w:sz="6" w:space="0" w:color="DDD9C3" w:themeColor="background2" w:themeShade="E6"/>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276</w:t>
                            </w:r>
                          </w:p>
                        </w:tc>
                        <w:tc>
                          <w:tcPr>
                            <w:tcW w:w="850" w:type="dxa"/>
                            <w:tcBorders>
                              <w:top w:val="outset" w:sz="6" w:space="0" w:color="DDD9C3" w:themeColor="background2" w:themeShade="E6"/>
                              <w:left w:val="outset" w:sz="6" w:space="0" w:color="DDD9C3" w:themeColor="background2" w:themeShade="E6"/>
                              <w:bottom w:val="outset" w:sz="6" w:space="0" w:color="000000" w:themeColor="text1"/>
                              <w:right w:val="nil"/>
                            </w:tcBorders>
                            <w:vAlign w:val="center"/>
                          </w:tcPr>
                          <w:p w:rsidR="00A02886" w:rsidRDefault="00A02886" w:rsidP="0058278D">
                            <w:pPr>
                              <w:pStyle w:val="ListParagraph"/>
                              <w:ind w:left="0"/>
                              <w:jc w:val="both"/>
                              <w:rPr>
                                <w:rFonts w:ascii="Times New Roman" w:hAnsi="Times New Roman"/>
                                <w:sz w:val="24"/>
                                <w:szCs w:val="24"/>
                              </w:rPr>
                            </w:pPr>
                            <w:r>
                              <w:rPr>
                                <w:rFonts w:ascii="Times New Roman" w:hAnsi="Times New Roman"/>
                                <w:sz w:val="24"/>
                                <w:szCs w:val="24"/>
                              </w:rPr>
                              <w:t>0,000</w:t>
                            </w:r>
                          </w:p>
                        </w:tc>
                      </w:tr>
                    </w:tbl>
                    <w:p w:rsidR="00A02886" w:rsidRDefault="00A02886"/>
                  </w:txbxContent>
                </v:textbox>
              </v:shape>
            </w:pict>
          </mc:Fallback>
        </mc:AlternateContent>
      </w: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firstLine="589"/>
        <w:jc w:val="both"/>
        <w:rPr>
          <w:rFonts w:ascii="Times New Roman" w:hAnsi="Times New Roman"/>
          <w:sz w:val="24"/>
          <w:szCs w:val="24"/>
        </w:rPr>
      </w:pPr>
    </w:p>
    <w:p w:rsidR="00A02886" w:rsidRDefault="00A02886" w:rsidP="00A02886">
      <w:pPr>
        <w:pStyle w:val="ListParagraph"/>
        <w:spacing w:after="0" w:line="240" w:lineRule="auto"/>
        <w:ind w:left="0" w:firstLine="589"/>
        <w:jc w:val="both"/>
        <w:rPr>
          <w:rFonts w:ascii="Times New Roman" w:hAnsi="Times New Roman"/>
          <w:sz w:val="24"/>
          <w:szCs w:val="24"/>
        </w:rPr>
      </w:pPr>
      <w:r>
        <w:rPr>
          <w:rFonts w:ascii="Times New Roman" w:hAnsi="Times New Roman"/>
          <w:sz w:val="24"/>
          <w:szCs w:val="24"/>
        </w:rPr>
        <w:t xml:space="preserve">Hasil dari ICC menunjukkan bahwa </w:t>
      </w:r>
      <w:r w:rsidRPr="00A85D38">
        <w:rPr>
          <w:rFonts w:ascii="Times New Roman" w:hAnsi="Times New Roman"/>
          <w:i/>
          <w:sz w:val="24"/>
          <w:szCs w:val="24"/>
        </w:rPr>
        <w:t>inter-rater</w:t>
      </w:r>
      <w:r>
        <w:rPr>
          <w:rFonts w:ascii="Times New Roman" w:hAnsi="Times New Roman"/>
          <w:sz w:val="24"/>
          <w:szCs w:val="24"/>
        </w:rPr>
        <w:t xml:space="preserve"> dalam </w:t>
      </w:r>
      <w:r w:rsidRPr="00A85D38">
        <w:rPr>
          <w:rFonts w:ascii="Times New Roman" w:hAnsi="Times New Roman"/>
          <w:i/>
          <w:sz w:val="24"/>
          <w:szCs w:val="24"/>
        </w:rPr>
        <w:t>outcome measurement</w:t>
      </w:r>
      <w:r>
        <w:rPr>
          <w:rFonts w:ascii="Times New Roman" w:hAnsi="Times New Roman"/>
          <w:sz w:val="24"/>
          <w:szCs w:val="24"/>
        </w:rPr>
        <w:t xml:space="preserve"> WOMAC sebesar 0,531 (</w:t>
      </w:r>
      <w:r w:rsidRPr="0019388E">
        <w:rPr>
          <w:rFonts w:ascii="Times New Roman" w:hAnsi="Times New Roman"/>
          <w:i/>
          <w:sz w:val="24"/>
          <w:szCs w:val="24"/>
        </w:rPr>
        <w:t>Moderate Reliability</w:t>
      </w:r>
      <w:r>
        <w:rPr>
          <w:rFonts w:ascii="Times New Roman" w:hAnsi="Times New Roman"/>
          <w:i/>
          <w:sz w:val="24"/>
          <w:szCs w:val="24"/>
        </w:rPr>
        <w:t>). D</w:t>
      </w:r>
      <w:r>
        <w:rPr>
          <w:rFonts w:ascii="Times New Roman" w:hAnsi="Times New Roman"/>
          <w:sz w:val="24"/>
          <w:szCs w:val="24"/>
        </w:rPr>
        <w:t>engan kata lain WOMAC belum dapat dikatakan reliabel untuk digunakan dalam praktik klinis.</w:t>
      </w:r>
    </w:p>
    <w:p w:rsidR="00A02886" w:rsidRDefault="00A02886" w:rsidP="00A02886">
      <w:pPr>
        <w:pStyle w:val="ListParagraph"/>
        <w:spacing w:after="0" w:line="240" w:lineRule="auto"/>
        <w:ind w:left="0" w:firstLine="589"/>
        <w:jc w:val="both"/>
        <w:rPr>
          <w:rFonts w:ascii="Times New Roman" w:hAnsi="Times New Roman"/>
          <w:b/>
          <w:sz w:val="24"/>
          <w:szCs w:val="24"/>
        </w:rPr>
      </w:pPr>
    </w:p>
    <w:p w:rsidR="00A02886" w:rsidRDefault="00A02886" w:rsidP="00A02886">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KESIMPULAN</w:t>
      </w:r>
    </w:p>
    <w:p w:rsidR="00A02886" w:rsidRDefault="00A02886" w:rsidP="00A02886">
      <w:pPr>
        <w:pStyle w:val="ListParagraph"/>
        <w:spacing w:after="0" w:line="240" w:lineRule="auto"/>
        <w:ind w:left="0"/>
        <w:jc w:val="both"/>
        <w:rPr>
          <w:rFonts w:ascii="Times New Roman" w:hAnsi="Times New Roman"/>
          <w:b/>
          <w:sz w:val="24"/>
          <w:szCs w:val="24"/>
        </w:rPr>
      </w:pPr>
    </w:p>
    <w:p w:rsidR="00A02886" w:rsidRDefault="00A02886" w:rsidP="00A02886">
      <w:pPr>
        <w:pStyle w:val="ListParagraph"/>
        <w:spacing w:after="0" w:line="240" w:lineRule="auto"/>
        <w:ind w:left="0" w:firstLine="567"/>
        <w:jc w:val="both"/>
        <w:rPr>
          <w:rFonts w:ascii="Times New Roman" w:hAnsi="Times New Roman"/>
          <w:sz w:val="24"/>
          <w:szCs w:val="24"/>
        </w:rPr>
      </w:pPr>
      <w:r>
        <w:rPr>
          <w:rFonts w:ascii="Times New Roman" w:hAnsi="Times New Roman"/>
          <w:sz w:val="24"/>
          <w:szCs w:val="24"/>
        </w:rPr>
        <w:t xml:space="preserve">Berdasarkan hasil penelitian dan pembahasan mengenai uji </w:t>
      </w:r>
      <w:r w:rsidRPr="00066936">
        <w:rPr>
          <w:rFonts w:ascii="Times New Roman" w:hAnsi="Times New Roman"/>
          <w:i/>
          <w:sz w:val="24"/>
          <w:szCs w:val="24"/>
        </w:rPr>
        <w:t>inter-rater</w:t>
      </w:r>
      <w:r>
        <w:rPr>
          <w:rFonts w:ascii="Times New Roman" w:hAnsi="Times New Roman"/>
          <w:sz w:val="24"/>
          <w:szCs w:val="24"/>
        </w:rPr>
        <w:t xml:space="preserve"> reliability WOMAC pada individu dengan </w:t>
      </w:r>
      <w:r>
        <w:rPr>
          <w:rFonts w:ascii="Times New Roman" w:hAnsi="Times New Roman"/>
          <w:sz w:val="24"/>
          <w:szCs w:val="24"/>
        </w:rPr>
        <w:t>osteoarthritis</w:t>
      </w:r>
      <w:r w:rsidRPr="00066936">
        <w:rPr>
          <w:rFonts w:ascii="Times New Roman" w:hAnsi="Times New Roman"/>
          <w:i/>
          <w:sz w:val="24"/>
          <w:szCs w:val="24"/>
        </w:rPr>
        <w:t xml:space="preserve"> knee</w:t>
      </w:r>
      <w:r>
        <w:rPr>
          <w:rFonts w:ascii="Times New Roman" w:hAnsi="Times New Roman"/>
          <w:sz w:val="24"/>
          <w:szCs w:val="24"/>
        </w:rPr>
        <w:t xml:space="preserve"> di Indonesia dapat disimpulkan sebagai berikut:</w:t>
      </w:r>
    </w:p>
    <w:p w:rsidR="00A02886" w:rsidRPr="001B226A" w:rsidRDefault="00A02886" w:rsidP="00A02886">
      <w:pPr>
        <w:spacing w:after="0" w:line="240" w:lineRule="auto"/>
        <w:ind w:firstLine="567"/>
        <w:jc w:val="both"/>
        <w:rPr>
          <w:rFonts w:ascii="Times New Roman" w:hAnsi="Times New Roman"/>
          <w:sz w:val="24"/>
          <w:szCs w:val="24"/>
        </w:rPr>
      </w:pPr>
      <w:r w:rsidRPr="001B226A">
        <w:rPr>
          <w:rFonts w:ascii="Times New Roman" w:hAnsi="Times New Roman"/>
          <w:sz w:val="24"/>
          <w:szCs w:val="24"/>
        </w:rPr>
        <w:t>Berdasarkan uji statistik fleiss kappa yang digunakan menunjukkan hasil bahwa uj</w:t>
      </w:r>
      <w:r>
        <w:rPr>
          <w:rFonts w:ascii="Times New Roman" w:hAnsi="Times New Roman"/>
          <w:sz w:val="24"/>
          <w:szCs w:val="24"/>
        </w:rPr>
        <w:t xml:space="preserve">i </w:t>
      </w:r>
      <w:r w:rsidRPr="00A85D38">
        <w:rPr>
          <w:rFonts w:ascii="Times New Roman" w:hAnsi="Times New Roman"/>
          <w:i/>
          <w:sz w:val="24"/>
          <w:szCs w:val="24"/>
        </w:rPr>
        <w:t>inter-rater reliability</w:t>
      </w:r>
      <w:r w:rsidRPr="001B226A">
        <w:rPr>
          <w:rFonts w:ascii="Times New Roman" w:hAnsi="Times New Roman"/>
          <w:sz w:val="24"/>
          <w:szCs w:val="24"/>
        </w:rPr>
        <w:t xml:space="preserve"> untuk WOMAC adalah </w:t>
      </w:r>
      <w:r w:rsidRPr="00066936">
        <w:rPr>
          <w:rFonts w:ascii="Times New Roman" w:hAnsi="Times New Roman"/>
          <w:i/>
          <w:sz w:val="24"/>
          <w:szCs w:val="24"/>
        </w:rPr>
        <w:t xml:space="preserve">fair agreement, </w:t>
      </w:r>
      <w:r w:rsidRPr="001B226A">
        <w:rPr>
          <w:rFonts w:ascii="Times New Roman" w:hAnsi="Times New Roman"/>
          <w:sz w:val="24"/>
          <w:szCs w:val="24"/>
        </w:rPr>
        <w:t>yang berarti klasifikasi kesepakatan antar rater dikatakan belum cukup.</w:t>
      </w:r>
      <w:r>
        <w:rPr>
          <w:rFonts w:ascii="Times New Roman" w:hAnsi="Times New Roman"/>
          <w:sz w:val="24"/>
          <w:szCs w:val="24"/>
        </w:rPr>
        <w:t xml:space="preserve"> </w:t>
      </w:r>
      <w:r w:rsidRPr="001B226A">
        <w:rPr>
          <w:rFonts w:ascii="Times New Roman" w:hAnsi="Times New Roman"/>
          <w:sz w:val="24"/>
          <w:szCs w:val="24"/>
        </w:rPr>
        <w:t xml:space="preserve">Pada penelitian ini memiliki hasil </w:t>
      </w:r>
      <w:r w:rsidRPr="00A85D38">
        <w:rPr>
          <w:rFonts w:ascii="Times New Roman" w:hAnsi="Times New Roman"/>
          <w:i/>
          <w:sz w:val="24"/>
          <w:szCs w:val="24"/>
        </w:rPr>
        <w:t>inter-rater</w:t>
      </w:r>
      <w:r w:rsidRPr="001B226A">
        <w:rPr>
          <w:rFonts w:ascii="Times New Roman" w:hAnsi="Times New Roman"/>
          <w:sz w:val="24"/>
          <w:szCs w:val="24"/>
        </w:rPr>
        <w:t xml:space="preserve"> yang bergam pada fisioterapi </w:t>
      </w:r>
      <w:r w:rsidRPr="00066936">
        <w:rPr>
          <w:rFonts w:ascii="Times New Roman" w:hAnsi="Times New Roman"/>
          <w:i/>
          <w:sz w:val="24"/>
          <w:szCs w:val="24"/>
        </w:rPr>
        <w:t>fresh graduade</w:t>
      </w:r>
      <w:r w:rsidRPr="001B226A">
        <w:rPr>
          <w:rFonts w:ascii="Times New Roman" w:hAnsi="Times New Roman"/>
          <w:sz w:val="24"/>
          <w:szCs w:val="24"/>
        </w:rPr>
        <w:t xml:space="preserve">. Nilai kappa 0,396 yang menunjukkan </w:t>
      </w:r>
      <w:r w:rsidRPr="001B226A">
        <w:rPr>
          <w:rFonts w:ascii="Times New Roman" w:hAnsi="Times New Roman"/>
          <w:i/>
          <w:sz w:val="24"/>
          <w:szCs w:val="24"/>
        </w:rPr>
        <w:t xml:space="preserve">fair agreement </w:t>
      </w:r>
      <w:r>
        <w:rPr>
          <w:rFonts w:ascii="Times New Roman" w:hAnsi="Times New Roman"/>
          <w:sz w:val="24"/>
          <w:szCs w:val="24"/>
        </w:rPr>
        <w:t>dan ICC</w:t>
      </w:r>
      <w:r w:rsidRPr="001B226A">
        <w:rPr>
          <w:rFonts w:ascii="Times New Roman" w:hAnsi="Times New Roman"/>
          <w:sz w:val="24"/>
          <w:szCs w:val="24"/>
        </w:rPr>
        <w:t xml:space="preserve"> </w:t>
      </w:r>
      <w:r w:rsidRPr="001B226A">
        <w:rPr>
          <w:rFonts w:ascii="Times New Roman" w:hAnsi="Times New Roman"/>
          <w:i/>
          <w:sz w:val="24"/>
          <w:szCs w:val="24"/>
        </w:rPr>
        <w:t xml:space="preserve">moderate reliability </w:t>
      </w:r>
      <w:r w:rsidRPr="001B226A">
        <w:rPr>
          <w:rFonts w:ascii="Times New Roman" w:hAnsi="Times New Roman"/>
          <w:sz w:val="24"/>
          <w:szCs w:val="24"/>
        </w:rPr>
        <w:t xml:space="preserve">dengan nilai 0,531. Hal ini membuktikan bahwa instrumen penilaian WOMAC terbukti </w:t>
      </w:r>
      <w:r w:rsidRPr="00066936">
        <w:rPr>
          <w:rFonts w:ascii="Times New Roman" w:hAnsi="Times New Roman"/>
          <w:i/>
          <w:sz w:val="24"/>
          <w:szCs w:val="24"/>
        </w:rPr>
        <w:t>reliable</w:t>
      </w:r>
      <w:r w:rsidRPr="001B226A">
        <w:rPr>
          <w:rFonts w:ascii="Times New Roman" w:hAnsi="Times New Roman"/>
          <w:sz w:val="24"/>
          <w:szCs w:val="24"/>
        </w:rPr>
        <w:t xml:space="preserve"> namun dengan </w:t>
      </w:r>
      <w:r w:rsidRPr="00066936">
        <w:rPr>
          <w:rFonts w:ascii="Times New Roman" w:hAnsi="Times New Roman"/>
          <w:i/>
          <w:sz w:val="24"/>
          <w:szCs w:val="24"/>
        </w:rPr>
        <w:t>intrepetation fair agreement</w:t>
      </w:r>
      <w:r w:rsidRPr="001B226A">
        <w:rPr>
          <w:rFonts w:ascii="Times New Roman" w:hAnsi="Times New Roman"/>
          <w:sz w:val="24"/>
          <w:szCs w:val="24"/>
        </w:rPr>
        <w:t xml:space="preserve"> yang berarti diperlukan lagi kesepakatan terhadap pemeriksaan OA dengan  penggunaan WOMAC.</w:t>
      </w:r>
    </w:p>
    <w:p w:rsidR="00A02886" w:rsidRPr="0003362D" w:rsidRDefault="00A02886" w:rsidP="00A02886">
      <w:pPr>
        <w:spacing w:after="0" w:line="240" w:lineRule="auto"/>
        <w:ind w:firstLine="567"/>
        <w:jc w:val="both"/>
        <w:rPr>
          <w:rFonts w:ascii="Times New Roman" w:hAnsi="Times New Roman"/>
          <w:sz w:val="24"/>
          <w:szCs w:val="24"/>
        </w:rPr>
      </w:pPr>
      <w:r w:rsidRPr="0003362D">
        <w:rPr>
          <w:rFonts w:ascii="Times New Roman" w:hAnsi="Times New Roman"/>
          <w:sz w:val="24"/>
          <w:szCs w:val="24"/>
        </w:rPr>
        <w:t>WOMAC merupakan instrumen peng</w:t>
      </w:r>
      <w:r>
        <w:rPr>
          <w:rFonts w:ascii="Times New Roman" w:hAnsi="Times New Roman"/>
          <w:sz w:val="24"/>
          <w:szCs w:val="24"/>
        </w:rPr>
        <w:t>ukuran OA dengan pemeriksaan yan</w:t>
      </w:r>
      <w:r w:rsidRPr="0003362D">
        <w:rPr>
          <w:rFonts w:ascii="Times New Roman" w:hAnsi="Times New Roman"/>
          <w:sz w:val="24"/>
          <w:szCs w:val="24"/>
        </w:rPr>
        <w:t>g lengkap untuk dilakukan kepada penderita OA lansia dengan aktifitas rendah hingga menengah</w:t>
      </w:r>
      <w:r>
        <w:rPr>
          <w:rFonts w:ascii="Times New Roman" w:hAnsi="Times New Roman"/>
          <w:sz w:val="24"/>
          <w:szCs w:val="24"/>
        </w:rPr>
        <w:t xml:space="preserve">. </w:t>
      </w:r>
      <w:r w:rsidRPr="0003362D">
        <w:rPr>
          <w:rFonts w:ascii="Times New Roman" w:hAnsi="Times New Roman"/>
          <w:sz w:val="24"/>
          <w:szCs w:val="24"/>
        </w:rPr>
        <w:t xml:space="preserve">Berdasarkan hasil penelitian diketahui bahwa WOMAC belum tepat untuk diimplementsikan kepada penderita OA </w:t>
      </w:r>
      <w:r w:rsidRPr="00DE494B">
        <w:rPr>
          <w:rFonts w:ascii="Times New Roman" w:hAnsi="Times New Roman"/>
          <w:i/>
          <w:sz w:val="24"/>
          <w:szCs w:val="24"/>
        </w:rPr>
        <w:t>knee</w:t>
      </w:r>
      <w:r w:rsidRPr="0003362D">
        <w:rPr>
          <w:rFonts w:ascii="Times New Roman" w:hAnsi="Times New Roman"/>
          <w:sz w:val="24"/>
          <w:szCs w:val="24"/>
        </w:rPr>
        <w:t xml:space="preserve"> di Indonesia, ada beberapa faktor diantaranya: hasil uji </w:t>
      </w:r>
      <w:r w:rsidRPr="00DE494B">
        <w:rPr>
          <w:rFonts w:ascii="Times New Roman" w:hAnsi="Times New Roman"/>
          <w:i/>
          <w:sz w:val="24"/>
          <w:szCs w:val="24"/>
        </w:rPr>
        <w:t>inter-rater</w:t>
      </w:r>
      <w:r w:rsidRPr="0003362D">
        <w:rPr>
          <w:rFonts w:ascii="Times New Roman" w:hAnsi="Times New Roman"/>
          <w:sz w:val="24"/>
          <w:szCs w:val="24"/>
        </w:rPr>
        <w:t xml:space="preserve"> reliability dan ICC masuk kedalam kategori </w:t>
      </w:r>
      <w:r w:rsidRPr="00066936">
        <w:rPr>
          <w:rFonts w:ascii="Times New Roman" w:hAnsi="Times New Roman"/>
          <w:i/>
          <w:sz w:val="24"/>
          <w:szCs w:val="24"/>
        </w:rPr>
        <w:t>fair agreement</w:t>
      </w:r>
      <w:r w:rsidRPr="0003362D">
        <w:rPr>
          <w:rFonts w:ascii="Times New Roman" w:hAnsi="Times New Roman"/>
          <w:sz w:val="24"/>
          <w:szCs w:val="24"/>
        </w:rPr>
        <w:t xml:space="preserve"> dan </w:t>
      </w:r>
      <w:r w:rsidRPr="00066936">
        <w:rPr>
          <w:rFonts w:ascii="Times New Roman" w:hAnsi="Times New Roman"/>
          <w:i/>
          <w:sz w:val="24"/>
          <w:szCs w:val="24"/>
        </w:rPr>
        <w:t>moderate.</w:t>
      </w:r>
      <w:r w:rsidRPr="0003362D">
        <w:rPr>
          <w:rFonts w:ascii="Times New Roman" w:hAnsi="Times New Roman"/>
          <w:sz w:val="24"/>
          <w:szCs w:val="24"/>
        </w:rPr>
        <w:t xml:space="preserve"> W</w:t>
      </w:r>
      <w:r>
        <w:rPr>
          <w:rFonts w:ascii="Times New Roman" w:hAnsi="Times New Roman"/>
          <w:sz w:val="24"/>
          <w:szCs w:val="24"/>
        </w:rPr>
        <w:t>OMAC</w:t>
      </w:r>
      <w:r w:rsidRPr="0003362D">
        <w:rPr>
          <w:rFonts w:ascii="Times New Roman" w:hAnsi="Times New Roman"/>
          <w:sz w:val="24"/>
          <w:szCs w:val="24"/>
        </w:rPr>
        <w:t xml:space="preserve"> masih berbentuk form pemeriksaan dalam bahasa inggris dan belum disesuaikan dengan budaya dan gaya hidup masyarakat Indonesia.</w:t>
      </w:r>
    </w:p>
    <w:p w:rsidR="00A02886" w:rsidRPr="0003362D" w:rsidRDefault="00A02886" w:rsidP="00A02886">
      <w:pPr>
        <w:spacing w:after="0" w:line="240" w:lineRule="auto"/>
        <w:ind w:firstLine="567"/>
        <w:jc w:val="both"/>
        <w:rPr>
          <w:rFonts w:ascii="Times New Roman" w:hAnsi="Times New Roman"/>
          <w:sz w:val="24"/>
          <w:szCs w:val="24"/>
        </w:rPr>
      </w:pPr>
      <w:r>
        <w:rPr>
          <w:rFonts w:ascii="Times New Roman" w:hAnsi="Times New Roman"/>
          <w:sz w:val="24"/>
          <w:szCs w:val="24"/>
        </w:rPr>
        <w:t xml:space="preserve">Dan </w:t>
      </w:r>
      <w:r w:rsidRPr="0003362D">
        <w:rPr>
          <w:rFonts w:ascii="Times New Roman" w:hAnsi="Times New Roman"/>
          <w:sz w:val="24"/>
          <w:szCs w:val="24"/>
        </w:rPr>
        <w:t xml:space="preserve">untuk fisioterapi </w:t>
      </w:r>
      <w:r w:rsidRPr="001B226A">
        <w:rPr>
          <w:rFonts w:ascii="Times New Roman" w:hAnsi="Times New Roman"/>
          <w:i/>
          <w:sz w:val="24"/>
          <w:szCs w:val="24"/>
        </w:rPr>
        <w:t>fresh graduate</w:t>
      </w:r>
      <w:r w:rsidRPr="0003362D">
        <w:rPr>
          <w:rFonts w:ascii="Times New Roman" w:hAnsi="Times New Roman"/>
          <w:sz w:val="24"/>
          <w:szCs w:val="24"/>
        </w:rPr>
        <w:t xml:space="preserve"> dan yang belum memiliki pengalaman diperlukan pemahaman yang cukup baik untuk menerjemahkan WOMAC dengan bahasa yang mudah dipahami pasien.</w:t>
      </w:r>
    </w:p>
    <w:p w:rsidR="00A02886" w:rsidRDefault="00A02886" w:rsidP="00A02886">
      <w:pPr>
        <w:pStyle w:val="ListParagraph"/>
        <w:spacing w:after="0" w:line="240" w:lineRule="auto"/>
        <w:ind w:left="0" w:firstLine="567"/>
        <w:jc w:val="both"/>
        <w:rPr>
          <w:rFonts w:ascii="Times New Roman" w:hAnsi="Times New Roman"/>
          <w:sz w:val="24"/>
          <w:szCs w:val="24"/>
        </w:rPr>
        <w:sectPr w:rsidR="00A02886" w:rsidSect="00A02886">
          <w:type w:val="continuous"/>
          <w:pgSz w:w="11906" w:h="16838"/>
          <w:pgMar w:top="1440" w:right="1440" w:bottom="1440" w:left="1440" w:header="708" w:footer="708" w:gutter="0"/>
          <w:cols w:num="2" w:space="708"/>
          <w:docGrid w:linePitch="360"/>
        </w:sectPr>
      </w:pPr>
      <w:r>
        <w:rPr>
          <w:rFonts w:ascii="Times New Roman" w:hAnsi="Times New Roman"/>
          <w:sz w:val="24"/>
          <w:szCs w:val="24"/>
        </w:rPr>
        <w:t xml:space="preserve">Sehingga saran untuk penelitian selanjutnya diperlukan adanya </w:t>
      </w:r>
      <w:r w:rsidRPr="001B226A">
        <w:rPr>
          <w:rFonts w:ascii="Times New Roman" w:hAnsi="Times New Roman"/>
          <w:i/>
          <w:sz w:val="24"/>
          <w:szCs w:val="24"/>
        </w:rPr>
        <w:t>cross-clinical</w:t>
      </w:r>
      <w:r w:rsidRPr="0003362D">
        <w:rPr>
          <w:rFonts w:ascii="Times New Roman" w:hAnsi="Times New Roman"/>
          <w:sz w:val="24"/>
          <w:szCs w:val="24"/>
        </w:rPr>
        <w:t xml:space="preserve"> WOMAC versi Indonesia untuk menyesuaikan isi pemerikasaan dengan budaya yang ada dan gay</w:t>
      </w:r>
      <w:r>
        <w:rPr>
          <w:rFonts w:ascii="Times New Roman" w:hAnsi="Times New Roman"/>
          <w:sz w:val="24"/>
          <w:szCs w:val="24"/>
        </w:rPr>
        <w:t>a hidup masyarakat di Indonesia.</w:t>
      </w:r>
    </w:p>
    <w:p w:rsidR="00A02886" w:rsidRDefault="00A02886" w:rsidP="00A02886">
      <w:pPr>
        <w:pStyle w:val="ListParagraph"/>
        <w:spacing w:after="0" w:line="240" w:lineRule="auto"/>
        <w:ind w:left="0" w:firstLine="567"/>
        <w:jc w:val="both"/>
        <w:rPr>
          <w:rFonts w:ascii="Times New Roman" w:hAnsi="Times New Roman"/>
          <w:b/>
          <w:sz w:val="24"/>
          <w:szCs w:val="24"/>
        </w:rPr>
      </w:pPr>
    </w:p>
    <w:p w:rsidR="00A02886" w:rsidRDefault="00A02886" w:rsidP="00A02886">
      <w:pPr>
        <w:pStyle w:val="ListParagraph"/>
        <w:spacing w:after="0" w:line="240" w:lineRule="auto"/>
        <w:ind w:left="0" w:firstLine="567"/>
        <w:jc w:val="both"/>
        <w:rPr>
          <w:rFonts w:ascii="Times New Roman" w:hAnsi="Times New Roman"/>
          <w:b/>
          <w:sz w:val="24"/>
          <w:szCs w:val="24"/>
        </w:rPr>
      </w:pPr>
    </w:p>
    <w:p w:rsidR="00A02886" w:rsidRDefault="00A02886" w:rsidP="00A02886">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DAFTAR PUSTAKA</w:t>
      </w:r>
    </w:p>
    <w:p w:rsidR="00A02886" w:rsidRDefault="00A02886" w:rsidP="00A02886">
      <w:pPr>
        <w:pStyle w:val="ListParagraph"/>
        <w:spacing w:after="0" w:line="240" w:lineRule="auto"/>
        <w:ind w:left="0"/>
        <w:jc w:val="center"/>
        <w:rPr>
          <w:rFonts w:ascii="Times New Roman" w:hAnsi="Times New Roman"/>
          <w:b/>
          <w:sz w:val="24"/>
          <w:szCs w:val="24"/>
        </w:rPr>
      </w:pPr>
    </w:p>
    <w:p w:rsidR="00A02886" w:rsidRPr="00A02886" w:rsidRDefault="00A02886" w:rsidP="00A02886">
      <w:pPr>
        <w:widowControl w:val="0"/>
        <w:autoSpaceDE w:val="0"/>
        <w:autoSpaceDN w:val="0"/>
        <w:adjustRightInd w:val="0"/>
        <w:spacing w:after="0" w:line="240" w:lineRule="auto"/>
        <w:ind w:left="567" w:hanging="567"/>
        <w:jc w:val="both"/>
        <w:rPr>
          <w:rFonts w:ascii="Times New Roman" w:hAnsi="Times New Roman"/>
          <w:noProof/>
          <w:sz w:val="24"/>
          <w:szCs w:val="24"/>
        </w:rPr>
      </w:pPr>
      <w:r w:rsidRPr="00A02886">
        <w:rPr>
          <w:rFonts w:ascii="Times New Roman" w:hAnsi="Times New Roman"/>
          <w:sz w:val="24"/>
          <w:szCs w:val="24"/>
        </w:rPr>
        <w:fldChar w:fldCharType="begin" w:fldLock="1"/>
      </w:r>
      <w:r w:rsidRPr="00A02886">
        <w:rPr>
          <w:rFonts w:ascii="Times New Roman" w:hAnsi="Times New Roman"/>
          <w:sz w:val="24"/>
          <w:szCs w:val="24"/>
        </w:rPr>
        <w:instrText xml:space="preserve">ADDIN Mendeley Bibliography CSL_BIBLIOGRAPHY </w:instrText>
      </w:r>
      <w:r w:rsidRPr="00A02886">
        <w:rPr>
          <w:rFonts w:ascii="Times New Roman" w:hAnsi="Times New Roman"/>
          <w:sz w:val="24"/>
          <w:szCs w:val="24"/>
        </w:rPr>
        <w:fldChar w:fldCharType="separate"/>
      </w:r>
      <w:r w:rsidRPr="00A02886">
        <w:rPr>
          <w:rFonts w:ascii="Times New Roman" w:hAnsi="Times New Roman"/>
          <w:noProof/>
          <w:sz w:val="24"/>
          <w:szCs w:val="24"/>
        </w:rPr>
        <w:t xml:space="preserve">Fleiss, J. L. (1971). </w:t>
      </w:r>
      <w:r w:rsidRPr="00A02886">
        <w:rPr>
          <w:rFonts w:ascii="Times New Roman" w:hAnsi="Times New Roman"/>
          <w:i/>
          <w:iCs/>
          <w:noProof/>
          <w:sz w:val="24"/>
          <w:szCs w:val="24"/>
        </w:rPr>
        <w:t>Nominal Scale Among Many Rater</w:t>
      </w:r>
      <w:r w:rsidRPr="00A02886">
        <w:rPr>
          <w:rFonts w:ascii="Times New Roman" w:hAnsi="Times New Roman"/>
          <w:noProof/>
          <w:sz w:val="24"/>
          <w:szCs w:val="24"/>
        </w:rPr>
        <w:t xml:space="preserve">. </w:t>
      </w:r>
      <w:r w:rsidRPr="00A02886">
        <w:rPr>
          <w:rFonts w:ascii="Times New Roman" w:hAnsi="Times New Roman"/>
          <w:i/>
          <w:iCs/>
          <w:noProof/>
          <w:sz w:val="24"/>
          <w:szCs w:val="24"/>
        </w:rPr>
        <w:t>76</w:t>
      </w:r>
      <w:r w:rsidRPr="00A02886">
        <w:rPr>
          <w:rFonts w:ascii="Times New Roman" w:hAnsi="Times New Roman"/>
          <w:noProof/>
          <w:sz w:val="24"/>
          <w:szCs w:val="24"/>
        </w:rPr>
        <w:t>(5), 378–382.</w:t>
      </w:r>
    </w:p>
    <w:p w:rsidR="00A02886" w:rsidRPr="00A02886" w:rsidRDefault="00A02886" w:rsidP="00A02886">
      <w:pPr>
        <w:widowControl w:val="0"/>
        <w:autoSpaceDE w:val="0"/>
        <w:autoSpaceDN w:val="0"/>
        <w:adjustRightInd w:val="0"/>
        <w:spacing w:after="0" w:line="240" w:lineRule="auto"/>
        <w:ind w:left="567" w:hanging="567"/>
        <w:jc w:val="both"/>
        <w:rPr>
          <w:rFonts w:ascii="Times New Roman" w:hAnsi="Times New Roman"/>
          <w:noProof/>
          <w:sz w:val="24"/>
          <w:szCs w:val="24"/>
        </w:rPr>
      </w:pPr>
      <w:r w:rsidRPr="00A02886">
        <w:rPr>
          <w:rFonts w:ascii="Times New Roman" w:hAnsi="Times New Roman"/>
          <w:noProof/>
          <w:sz w:val="24"/>
          <w:szCs w:val="24"/>
        </w:rPr>
        <w:lastRenderedPageBreak/>
        <w:t xml:space="preserve">Glass, M., &amp; Di Eugenio, B. (2004). The Kappa statistic : a second look. </w:t>
      </w:r>
      <w:r w:rsidRPr="00A02886">
        <w:rPr>
          <w:rFonts w:ascii="Times New Roman" w:hAnsi="Times New Roman"/>
          <w:i/>
          <w:iCs/>
          <w:noProof/>
          <w:sz w:val="24"/>
          <w:szCs w:val="24"/>
        </w:rPr>
        <w:t>Computational Linguistics</w:t>
      </w:r>
      <w:r w:rsidRPr="00A02886">
        <w:rPr>
          <w:rFonts w:ascii="Times New Roman" w:hAnsi="Times New Roman"/>
          <w:noProof/>
          <w:sz w:val="24"/>
          <w:szCs w:val="24"/>
        </w:rPr>
        <w:t xml:space="preserve">, </w:t>
      </w:r>
      <w:r w:rsidRPr="00A02886">
        <w:rPr>
          <w:rFonts w:ascii="Times New Roman" w:hAnsi="Times New Roman"/>
          <w:i/>
          <w:iCs/>
          <w:noProof/>
          <w:sz w:val="24"/>
          <w:szCs w:val="24"/>
        </w:rPr>
        <w:t>30</w:t>
      </w:r>
      <w:r w:rsidRPr="00A02886">
        <w:rPr>
          <w:rFonts w:ascii="Times New Roman" w:hAnsi="Times New Roman"/>
          <w:noProof/>
          <w:sz w:val="24"/>
          <w:szCs w:val="24"/>
        </w:rPr>
        <w:t>(1), 95–101.</w:t>
      </w:r>
    </w:p>
    <w:p w:rsidR="00A02886" w:rsidRPr="00A02886" w:rsidRDefault="00A02886" w:rsidP="00A02886">
      <w:pPr>
        <w:widowControl w:val="0"/>
        <w:autoSpaceDE w:val="0"/>
        <w:autoSpaceDN w:val="0"/>
        <w:adjustRightInd w:val="0"/>
        <w:spacing w:after="0" w:line="240" w:lineRule="auto"/>
        <w:ind w:left="567" w:hanging="567"/>
        <w:jc w:val="both"/>
        <w:rPr>
          <w:rFonts w:ascii="Times New Roman" w:hAnsi="Times New Roman"/>
          <w:noProof/>
          <w:sz w:val="24"/>
          <w:szCs w:val="24"/>
        </w:rPr>
      </w:pPr>
      <w:r w:rsidRPr="00A02886">
        <w:rPr>
          <w:rFonts w:ascii="Times New Roman" w:hAnsi="Times New Roman"/>
          <w:noProof/>
          <w:sz w:val="24"/>
          <w:szCs w:val="24"/>
        </w:rPr>
        <w:t xml:space="preserve">González Alonso, J., &amp; Pazmiño Santacruz, M. (2015). Cálculo e interpretación del Alfa de Cronbach para el caso de validación de la consistencia interna de un cuestionario, con dos posibles escalas tipo Likert. </w:t>
      </w:r>
      <w:r w:rsidRPr="00A02886">
        <w:rPr>
          <w:rFonts w:ascii="Times New Roman" w:hAnsi="Times New Roman"/>
          <w:i/>
          <w:iCs/>
          <w:noProof/>
          <w:sz w:val="24"/>
          <w:szCs w:val="24"/>
        </w:rPr>
        <w:t>Revista Publicando</w:t>
      </w:r>
      <w:r w:rsidRPr="00A02886">
        <w:rPr>
          <w:rFonts w:ascii="Times New Roman" w:hAnsi="Times New Roman"/>
          <w:noProof/>
          <w:sz w:val="24"/>
          <w:szCs w:val="24"/>
        </w:rPr>
        <w:t xml:space="preserve">, </w:t>
      </w:r>
      <w:r w:rsidRPr="00A02886">
        <w:rPr>
          <w:rFonts w:ascii="Times New Roman" w:hAnsi="Times New Roman"/>
          <w:i/>
          <w:iCs/>
          <w:noProof/>
          <w:sz w:val="24"/>
          <w:szCs w:val="24"/>
        </w:rPr>
        <w:t>27</w:t>
      </w:r>
      <w:r w:rsidRPr="00A02886">
        <w:rPr>
          <w:rFonts w:ascii="Times New Roman" w:hAnsi="Times New Roman"/>
          <w:noProof/>
          <w:sz w:val="24"/>
          <w:szCs w:val="24"/>
        </w:rPr>
        <w:t>(1), 62–67.</w:t>
      </w:r>
    </w:p>
    <w:p w:rsidR="00A02886" w:rsidRPr="00A02886" w:rsidRDefault="00A02886" w:rsidP="00A02886">
      <w:pPr>
        <w:widowControl w:val="0"/>
        <w:autoSpaceDE w:val="0"/>
        <w:autoSpaceDN w:val="0"/>
        <w:adjustRightInd w:val="0"/>
        <w:spacing w:after="0" w:line="240" w:lineRule="auto"/>
        <w:ind w:left="567" w:hanging="567"/>
        <w:jc w:val="both"/>
        <w:rPr>
          <w:rFonts w:ascii="Times New Roman" w:hAnsi="Times New Roman"/>
          <w:noProof/>
          <w:sz w:val="24"/>
          <w:szCs w:val="24"/>
        </w:rPr>
      </w:pPr>
      <w:r w:rsidRPr="00A02886">
        <w:rPr>
          <w:rFonts w:ascii="Times New Roman" w:hAnsi="Times New Roman"/>
          <w:noProof/>
          <w:sz w:val="24"/>
          <w:szCs w:val="24"/>
        </w:rPr>
        <w:t xml:space="preserve">Gwet, K. (2014). </w:t>
      </w:r>
      <w:r w:rsidRPr="00A02886">
        <w:rPr>
          <w:rFonts w:ascii="Times New Roman" w:hAnsi="Times New Roman"/>
          <w:i/>
          <w:iCs/>
          <w:noProof/>
          <w:sz w:val="24"/>
          <w:szCs w:val="24"/>
        </w:rPr>
        <w:t>Handbook of inter-rater reliability fourth edition</w:t>
      </w:r>
      <w:r w:rsidRPr="00A02886">
        <w:rPr>
          <w:rFonts w:ascii="Times New Roman" w:hAnsi="Times New Roman"/>
          <w:noProof/>
          <w:sz w:val="24"/>
          <w:szCs w:val="24"/>
        </w:rPr>
        <w:t>.</w:t>
      </w:r>
    </w:p>
    <w:p w:rsidR="00A02886" w:rsidRPr="00A02886" w:rsidRDefault="00A02886" w:rsidP="00A02886">
      <w:pPr>
        <w:widowControl w:val="0"/>
        <w:autoSpaceDE w:val="0"/>
        <w:autoSpaceDN w:val="0"/>
        <w:adjustRightInd w:val="0"/>
        <w:spacing w:after="0" w:line="240" w:lineRule="auto"/>
        <w:ind w:left="567" w:hanging="567"/>
        <w:jc w:val="both"/>
        <w:rPr>
          <w:rFonts w:ascii="Times New Roman" w:hAnsi="Times New Roman"/>
          <w:noProof/>
          <w:sz w:val="24"/>
          <w:szCs w:val="24"/>
        </w:rPr>
      </w:pPr>
      <w:r w:rsidRPr="00A02886">
        <w:rPr>
          <w:rFonts w:ascii="Times New Roman" w:hAnsi="Times New Roman"/>
          <w:noProof/>
          <w:sz w:val="24"/>
          <w:szCs w:val="24"/>
        </w:rPr>
        <w:t xml:space="preserve">Mchugh, M. L. (2012). Lessons in biostatistics Interrater reliability : the kappa statistic. </w:t>
      </w:r>
      <w:r w:rsidRPr="00A02886">
        <w:rPr>
          <w:rFonts w:ascii="Times New Roman" w:hAnsi="Times New Roman"/>
          <w:i/>
          <w:iCs/>
          <w:noProof/>
          <w:sz w:val="24"/>
          <w:szCs w:val="24"/>
        </w:rPr>
        <w:t>Biochemia Medica</w:t>
      </w:r>
      <w:r w:rsidRPr="00A02886">
        <w:rPr>
          <w:rFonts w:ascii="Times New Roman" w:hAnsi="Times New Roman"/>
          <w:noProof/>
          <w:sz w:val="24"/>
          <w:szCs w:val="24"/>
        </w:rPr>
        <w:t xml:space="preserve">, </w:t>
      </w:r>
      <w:r w:rsidRPr="00A02886">
        <w:rPr>
          <w:rFonts w:ascii="Times New Roman" w:hAnsi="Times New Roman"/>
          <w:i/>
          <w:iCs/>
          <w:noProof/>
          <w:sz w:val="24"/>
          <w:szCs w:val="24"/>
        </w:rPr>
        <w:t>22</w:t>
      </w:r>
      <w:r w:rsidRPr="00A02886">
        <w:rPr>
          <w:rFonts w:ascii="Times New Roman" w:hAnsi="Times New Roman"/>
          <w:noProof/>
          <w:sz w:val="24"/>
          <w:szCs w:val="24"/>
        </w:rPr>
        <w:t>(3), 276–282.</w:t>
      </w:r>
    </w:p>
    <w:p w:rsidR="00A02886" w:rsidRPr="00A02886" w:rsidRDefault="00A02886" w:rsidP="00A02886">
      <w:pPr>
        <w:widowControl w:val="0"/>
        <w:autoSpaceDE w:val="0"/>
        <w:autoSpaceDN w:val="0"/>
        <w:adjustRightInd w:val="0"/>
        <w:spacing w:after="0" w:line="240" w:lineRule="auto"/>
        <w:ind w:left="567" w:hanging="567"/>
        <w:jc w:val="both"/>
        <w:rPr>
          <w:rFonts w:ascii="Times New Roman" w:hAnsi="Times New Roman"/>
          <w:noProof/>
          <w:sz w:val="24"/>
          <w:szCs w:val="24"/>
        </w:rPr>
      </w:pPr>
      <w:r w:rsidRPr="00A02886">
        <w:rPr>
          <w:rFonts w:ascii="Times New Roman" w:hAnsi="Times New Roman"/>
          <w:noProof/>
          <w:sz w:val="24"/>
          <w:szCs w:val="24"/>
        </w:rPr>
        <w:t xml:space="preserve">Peters. (2010). Royal Dutch society for physical therapy KNGF guideline osteoarthritis hip-knee. </w:t>
      </w:r>
      <w:r w:rsidRPr="00A02886">
        <w:rPr>
          <w:rFonts w:ascii="Times New Roman" w:hAnsi="Times New Roman"/>
          <w:i/>
          <w:iCs/>
          <w:noProof/>
          <w:sz w:val="24"/>
          <w:szCs w:val="24"/>
        </w:rPr>
        <w:t>Supplement to the Dutch Journal of Physical Therapy</w:t>
      </w:r>
      <w:r w:rsidRPr="00A02886">
        <w:rPr>
          <w:rFonts w:ascii="Times New Roman" w:hAnsi="Times New Roman"/>
          <w:noProof/>
          <w:sz w:val="24"/>
          <w:szCs w:val="24"/>
        </w:rPr>
        <w:t xml:space="preserve">, </w:t>
      </w:r>
      <w:r w:rsidRPr="00A02886">
        <w:rPr>
          <w:rFonts w:ascii="Times New Roman" w:hAnsi="Times New Roman"/>
          <w:i/>
          <w:iCs/>
          <w:noProof/>
          <w:sz w:val="24"/>
          <w:szCs w:val="24"/>
        </w:rPr>
        <w:t>120</w:t>
      </w:r>
      <w:r w:rsidRPr="00A02886">
        <w:rPr>
          <w:rFonts w:ascii="Times New Roman" w:hAnsi="Times New Roman"/>
          <w:noProof/>
          <w:sz w:val="24"/>
          <w:szCs w:val="24"/>
        </w:rPr>
        <w:t>(1). Retrieved from http://www.ipts.org.il/_Uploads/dbsAttachedFiles/osteoarthritis_of_the_hip_and_knee_practice_guidelines_2010.pdf</w:t>
      </w:r>
    </w:p>
    <w:p w:rsidR="00A02886" w:rsidRPr="00A02886" w:rsidRDefault="00A02886" w:rsidP="00A02886">
      <w:pPr>
        <w:widowControl w:val="0"/>
        <w:autoSpaceDE w:val="0"/>
        <w:autoSpaceDN w:val="0"/>
        <w:adjustRightInd w:val="0"/>
        <w:spacing w:after="0" w:line="240" w:lineRule="auto"/>
        <w:ind w:left="567" w:hanging="567"/>
        <w:jc w:val="both"/>
        <w:rPr>
          <w:rFonts w:ascii="Times New Roman" w:hAnsi="Times New Roman"/>
          <w:noProof/>
          <w:sz w:val="24"/>
          <w:szCs w:val="24"/>
        </w:rPr>
      </w:pPr>
      <w:r w:rsidRPr="00A02886">
        <w:rPr>
          <w:rFonts w:ascii="Times New Roman" w:hAnsi="Times New Roman"/>
          <w:noProof/>
          <w:sz w:val="24"/>
          <w:szCs w:val="24"/>
        </w:rPr>
        <w:t xml:space="preserve">Salaffi, F., Leardini, G., Canesi, B., Mannoni, A., Fioravanti, A., Caporali, R., … Padova, U. (2003). </w:t>
      </w:r>
      <w:r w:rsidRPr="00A02886">
        <w:rPr>
          <w:rFonts w:ascii="Times New Roman" w:hAnsi="Times New Roman"/>
          <w:i/>
          <w:iCs/>
          <w:noProof/>
          <w:sz w:val="24"/>
          <w:szCs w:val="24"/>
        </w:rPr>
        <w:t>Reliabilitas dan validitas dari Western Ontario dan Universitas McMaster ( WOMAC ) Osteoarthritis Index pada pasien Italia dengan osteoartritis lutut</w:t>
      </w:r>
      <w:r w:rsidRPr="00A02886">
        <w:rPr>
          <w:rFonts w:ascii="Times New Roman" w:hAnsi="Times New Roman"/>
          <w:noProof/>
          <w:sz w:val="24"/>
          <w:szCs w:val="24"/>
        </w:rPr>
        <w:t xml:space="preserve">. </w:t>
      </w:r>
      <w:r w:rsidRPr="00A02886">
        <w:rPr>
          <w:rFonts w:ascii="Times New Roman" w:hAnsi="Times New Roman"/>
          <w:i/>
          <w:iCs/>
          <w:noProof/>
          <w:sz w:val="24"/>
          <w:szCs w:val="24"/>
        </w:rPr>
        <w:t>4584</w:t>
      </w:r>
      <w:r w:rsidRPr="00A02886">
        <w:rPr>
          <w:rFonts w:ascii="Times New Roman" w:hAnsi="Times New Roman"/>
          <w:noProof/>
          <w:sz w:val="24"/>
          <w:szCs w:val="24"/>
        </w:rPr>
        <w:t>(3), 551–560.</w:t>
      </w:r>
    </w:p>
    <w:p w:rsidR="00A02886" w:rsidRPr="00A02886" w:rsidRDefault="00A02886" w:rsidP="00A02886">
      <w:pPr>
        <w:widowControl w:val="0"/>
        <w:autoSpaceDE w:val="0"/>
        <w:autoSpaceDN w:val="0"/>
        <w:adjustRightInd w:val="0"/>
        <w:spacing w:after="0" w:line="240" w:lineRule="auto"/>
        <w:ind w:left="567" w:hanging="567"/>
        <w:jc w:val="both"/>
        <w:rPr>
          <w:rFonts w:ascii="Times New Roman" w:hAnsi="Times New Roman"/>
          <w:noProof/>
          <w:sz w:val="24"/>
          <w:szCs w:val="24"/>
        </w:rPr>
      </w:pPr>
      <w:r w:rsidRPr="00A02886">
        <w:rPr>
          <w:rFonts w:ascii="Times New Roman" w:hAnsi="Times New Roman"/>
          <w:noProof/>
          <w:sz w:val="24"/>
          <w:szCs w:val="24"/>
        </w:rPr>
        <w:t xml:space="preserve">Scott, W. A. (1955). Reliability of Content Analysis: The Case of Nominal Scale Coding. </w:t>
      </w:r>
      <w:r w:rsidRPr="00A02886">
        <w:rPr>
          <w:rFonts w:ascii="Times New Roman" w:hAnsi="Times New Roman"/>
          <w:i/>
          <w:iCs/>
          <w:noProof/>
          <w:sz w:val="24"/>
          <w:szCs w:val="24"/>
        </w:rPr>
        <w:t>Public Opinion Quarterly</w:t>
      </w:r>
      <w:r w:rsidRPr="00A02886">
        <w:rPr>
          <w:rFonts w:ascii="Times New Roman" w:hAnsi="Times New Roman"/>
          <w:noProof/>
          <w:sz w:val="24"/>
          <w:szCs w:val="24"/>
        </w:rPr>
        <w:t xml:space="preserve">, </w:t>
      </w:r>
      <w:r w:rsidRPr="00A02886">
        <w:rPr>
          <w:rFonts w:ascii="Times New Roman" w:hAnsi="Times New Roman"/>
          <w:i/>
          <w:iCs/>
          <w:noProof/>
          <w:sz w:val="24"/>
          <w:szCs w:val="24"/>
        </w:rPr>
        <w:t>19</w:t>
      </w:r>
      <w:r w:rsidRPr="00A02886">
        <w:rPr>
          <w:rFonts w:ascii="Times New Roman" w:hAnsi="Times New Roman"/>
          <w:noProof/>
          <w:sz w:val="24"/>
          <w:szCs w:val="24"/>
        </w:rPr>
        <w:t>(3), 321. https://doi.org/10.1086/266577</w:t>
      </w:r>
    </w:p>
    <w:p w:rsidR="00A02886" w:rsidRPr="00A02886" w:rsidRDefault="00A02886" w:rsidP="00A02886">
      <w:pPr>
        <w:widowControl w:val="0"/>
        <w:autoSpaceDE w:val="0"/>
        <w:autoSpaceDN w:val="0"/>
        <w:adjustRightInd w:val="0"/>
        <w:spacing w:after="0" w:line="240" w:lineRule="auto"/>
        <w:ind w:left="567" w:hanging="567"/>
        <w:jc w:val="both"/>
        <w:rPr>
          <w:rFonts w:ascii="Times New Roman" w:hAnsi="Times New Roman"/>
          <w:noProof/>
          <w:sz w:val="24"/>
          <w:szCs w:val="24"/>
        </w:rPr>
      </w:pPr>
      <w:r w:rsidRPr="00A02886">
        <w:rPr>
          <w:rFonts w:ascii="Times New Roman" w:hAnsi="Times New Roman"/>
          <w:noProof/>
          <w:sz w:val="24"/>
          <w:szCs w:val="24"/>
        </w:rPr>
        <w:t xml:space="preserve">Tate, K. (2010). Guideline for the management of knee and hip osteoarthritis Second edition. In </w:t>
      </w:r>
      <w:r w:rsidRPr="00A02886">
        <w:rPr>
          <w:rFonts w:ascii="Times New Roman" w:hAnsi="Times New Roman"/>
          <w:i/>
          <w:iCs/>
          <w:noProof/>
          <w:sz w:val="24"/>
          <w:szCs w:val="24"/>
        </w:rPr>
        <w:t>Architectural Digest</w:t>
      </w:r>
      <w:r w:rsidRPr="00A02886">
        <w:rPr>
          <w:rFonts w:ascii="Times New Roman" w:hAnsi="Times New Roman"/>
          <w:noProof/>
          <w:sz w:val="24"/>
          <w:szCs w:val="24"/>
        </w:rPr>
        <w:t xml:space="preserve"> (Vol. 67).</w:t>
      </w:r>
    </w:p>
    <w:p w:rsidR="00A02886" w:rsidRPr="00A02886" w:rsidRDefault="00A02886" w:rsidP="00A02886">
      <w:pPr>
        <w:widowControl w:val="0"/>
        <w:autoSpaceDE w:val="0"/>
        <w:autoSpaceDN w:val="0"/>
        <w:adjustRightInd w:val="0"/>
        <w:spacing w:after="0" w:line="240" w:lineRule="auto"/>
        <w:ind w:left="567" w:hanging="567"/>
        <w:jc w:val="both"/>
        <w:rPr>
          <w:rFonts w:ascii="Times New Roman" w:hAnsi="Times New Roman"/>
          <w:noProof/>
          <w:sz w:val="24"/>
          <w:szCs w:val="24"/>
        </w:rPr>
      </w:pPr>
      <w:r w:rsidRPr="00A02886">
        <w:rPr>
          <w:rFonts w:ascii="Times New Roman" w:hAnsi="Times New Roman"/>
          <w:noProof/>
          <w:sz w:val="24"/>
          <w:szCs w:val="24"/>
        </w:rPr>
        <w:t xml:space="preserve">Woalder. (2017). </w:t>
      </w:r>
      <w:r w:rsidRPr="00A02886">
        <w:rPr>
          <w:rFonts w:ascii="Times New Roman" w:eastAsia="MS Mincho" w:hAnsi="Times New Roman"/>
          <w:noProof/>
          <w:sz w:val="24"/>
          <w:szCs w:val="24"/>
        </w:rPr>
        <w:t>乳鼠心肌提取</w:t>
      </w:r>
      <w:r w:rsidRPr="00A02886">
        <w:rPr>
          <w:rFonts w:ascii="Times New Roman" w:hAnsi="Times New Roman"/>
          <w:noProof/>
          <w:sz w:val="24"/>
          <w:szCs w:val="24"/>
        </w:rPr>
        <w:t xml:space="preserve"> HHS Public Access. In </w:t>
      </w:r>
      <w:r w:rsidRPr="00A02886">
        <w:rPr>
          <w:rFonts w:ascii="Times New Roman" w:hAnsi="Times New Roman"/>
          <w:i/>
          <w:iCs/>
          <w:noProof/>
          <w:sz w:val="24"/>
          <w:szCs w:val="24"/>
        </w:rPr>
        <w:t>Physiology &amp; behavior</w:t>
      </w:r>
      <w:r w:rsidRPr="00A02886">
        <w:rPr>
          <w:rFonts w:ascii="Times New Roman" w:hAnsi="Times New Roman"/>
          <w:noProof/>
          <w:sz w:val="24"/>
          <w:szCs w:val="24"/>
        </w:rPr>
        <w:t xml:space="preserve"> (Vol. 176). https://doi.org/10.1016/j.physbeh.2017.03.040</w:t>
      </w:r>
    </w:p>
    <w:p w:rsidR="00A02886" w:rsidRPr="00A02886" w:rsidRDefault="00A02886" w:rsidP="00A02886">
      <w:pPr>
        <w:widowControl w:val="0"/>
        <w:autoSpaceDE w:val="0"/>
        <w:autoSpaceDN w:val="0"/>
        <w:adjustRightInd w:val="0"/>
        <w:spacing w:after="0" w:line="240" w:lineRule="auto"/>
        <w:ind w:left="567" w:hanging="567"/>
        <w:jc w:val="both"/>
        <w:rPr>
          <w:rFonts w:ascii="Times New Roman" w:hAnsi="Times New Roman"/>
          <w:noProof/>
          <w:sz w:val="24"/>
        </w:rPr>
      </w:pPr>
      <w:r w:rsidRPr="00A02886">
        <w:rPr>
          <w:rFonts w:ascii="Times New Roman" w:hAnsi="Times New Roman"/>
          <w:noProof/>
          <w:sz w:val="24"/>
          <w:szCs w:val="24"/>
        </w:rPr>
        <w:t xml:space="preserve">Xhaferi, E., Prof, A., Backa, T., Imami, A., &amp; Pano, I. (2017). </w:t>
      </w:r>
      <w:r w:rsidRPr="00A02886">
        <w:rPr>
          <w:rFonts w:ascii="Times New Roman" w:hAnsi="Times New Roman"/>
          <w:i/>
          <w:iCs/>
          <w:noProof/>
          <w:sz w:val="24"/>
          <w:szCs w:val="24"/>
        </w:rPr>
        <w:t>Osteoarthritis risk factors and clinical features</w:t>
      </w:r>
      <w:r w:rsidRPr="00A02886">
        <w:rPr>
          <w:rFonts w:ascii="Times New Roman" w:hAnsi="Times New Roman"/>
          <w:noProof/>
          <w:sz w:val="24"/>
          <w:szCs w:val="24"/>
        </w:rPr>
        <w:t>. (April), 12–17.</w:t>
      </w:r>
    </w:p>
    <w:p w:rsidR="00A02886" w:rsidRPr="00A02886" w:rsidRDefault="00A02886" w:rsidP="00A02886">
      <w:pPr>
        <w:pStyle w:val="ListParagraph"/>
        <w:spacing w:after="0" w:line="240" w:lineRule="auto"/>
        <w:ind w:left="567" w:hanging="567"/>
        <w:jc w:val="both"/>
        <w:rPr>
          <w:rFonts w:ascii="Times New Roman" w:hAnsi="Times New Roman"/>
          <w:b/>
          <w:sz w:val="24"/>
          <w:szCs w:val="24"/>
        </w:rPr>
      </w:pPr>
      <w:r w:rsidRPr="00A02886">
        <w:rPr>
          <w:rFonts w:ascii="Times New Roman" w:hAnsi="Times New Roman"/>
          <w:sz w:val="24"/>
          <w:szCs w:val="24"/>
        </w:rPr>
        <w:fldChar w:fldCharType="end"/>
      </w:r>
    </w:p>
    <w:sectPr w:rsidR="00A02886" w:rsidRPr="00A02886" w:rsidSect="00A0288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768" w:rsidRDefault="008A1768" w:rsidP="00DD1068">
      <w:pPr>
        <w:spacing w:after="0" w:line="240" w:lineRule="auto"/>
      </w:pPr>
      <w:r>
        <w:separator/>
      </w:r>
    </w:p>
  </w:endnote>
  <w:endnote w:type="continuationSeparator" w:id="0">
    <w:p w:rsidR="008A1768" w:rsidRDefault="008A1768" w:rsidP="00DD1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768" w:rsidRDefault="008A1768" w:rsidP="00DD1068">
      <w:pPr>
        <w:spacing w:after="0" w:line="240" w:lineRule="auto"/>
      </w:pPr>
      <w:r>
        <w:separator/>
      </w:r>
    </w:p>
  </w:footnote>
  <w:footnote w:type="continuationSeparator" w:id="0">
    <w:p w:rsidR="008A1768" w:rsidRDefault="008A1768" w:rsidP="00DD1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068" w:rsidRPr="00DD1068" w:rsidRDefault="00DD1068" w:rsidP="00DD1068">
    <w:pPr>
      <w:pStyle w:val="Header"/>
      <w:jc w:val="center"/>
      <w:rPr>
        <w:rFonts w:ascii="Times New Roman" w:hAnsi="Times New Roman"/>
        <w:sz w:val="24"/>
        <w:szCs w:val="24"/>
      </w:rPr>
    </w:pPr>
    <w:r w:rsidRPr="006E1876">
      <w:rPr>
        <w:rFonts w:ascii="Times New Roman" w:hAnsi="Times New Roman"/>
        <w:sz w:val="24"/>
        <w:szCs w:val="24"/>
      </w:rPr>
      <w:t>S.S</w:t>
    </w:r>
    <w:r>
      <w:rPr>
        <w:rFonts w:ascii="Times New Roman" w:hAnsi="Times New Roman"/>
        <w:sz w:val="24"/>
        <w:szCs w:val="24"/>
      </w:rPr>
      <w:t xml:space="preserve"> Perdana; A.H. Safitri; Nabila/Jurnal Kesehatan ..... (.....) 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3E704F"/>
    <w:multiLevelType w:val="hybridMultilevel"/>
    <w:tmpl w:val="3E6AB3F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886"/>
    <w:rsid w:val="00243DFD"/>
    <w:rsid w:val="002B31AC"/>
    <w:rsid w:val="00376079"/>
    <w:rsid w:val="00571BB2"/>
    <w:rsid w:val="005B7B90"/>
    <w:rsid w:val="007404C2"/>
    <w:rsid w:val="007867F0"/>
    <w:rsid w:val="008A1768"/>
    <w:rsid w:val="009E172E"/>
    <w:rsid w:val="00A02886"/>
    <w:rsid w:val="00B00B3F"/>
    <w:rsid w:val="00C129F5"/>
    <w:rsid w:val="00D244DF"/>
    <w:rsid w:val="00DD1068"/>
    <w:rsid w:val="00E60AD5"/>
    <w:rsid w:val="00E80C62"/>
    <w:rsid w:val="00E956A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7A3E"/>
  <w15:docId w15:val="{D628A908-9E5A-4F20-B718-6F06149C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02886"/>
    <w:rPr>
      <w:rFonts w:eastAsia="Times New Roman" w:cs="Times New Roman"/>
    </w:rPr>
  </w:style>
  <w:style w:type="paragraph" w:styleId="Heading1">
    <w:name w:val="heading 1"/>
    <w:basedOn w:val="Normal"/>
    <w:next w:val="Normal"/>
    <w:link w:val="Heading1Char"/>
    <w:uiPriority w:val="9"/>
    <w:qFormat/>
    <w:rsid w:val="00A02886"/>
    <w:pPr>
      <w:keepNext/>
      <w:keepLines/>
      <w:spacing w:before="480" w:after="0"/>
      <w:outlineLvl w:val="0"/>
    </w:pPr>
    <w:rPr>
      <w:rFonts w:asciiTheme="majorHAnsi" w:eastAsiaTheme="majorEastAsia" w:hAnsiTheme="majorHAns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886"/>
    <w:rPr>
      <w:rFonts w:asciiTheme="majorHAnsi" w:eastAsiaTheme="majorEastAsia" w:hAnsiTheme="majorHAnsi" w:cs="Times New Roman"/>
      <w:b/>
      <w:bCs/>
      <w:color w:val="365F91" w:themeColor="accent1" w:themeShade="BF"/>
      <w:sz w:val="28"/>
      <w:szCs w:val="28"/>
      <w:lang w:val="en-US"/>
    </w:rPr>
  </w:style>
  <w:style w:type="paragraph" w:customStyle="1" w:styleId="Default">
    <w:name w:val="Default"/>
    <w:rsid w:val="00A0288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unhideWhenUsed/>
    <w:rsid w:val="00A02886"/>
    <w:rPr>
      <w:rFonts w:cs="Times New Roman"/>
      <w:color w:val="0000FF"/>
      <w:u w:val="single"/>
    </w:rPr>
  </w:style>
  <w:style w:type="paragraph" w:styleId="ListParagraph">
    <w:name w:val="List Paragraph"/>
    <w:basedOn w:val="Normal"/>
    <w:uiPriority w:val="1"/>
    <w:qFormat/>
    <w:rsid w:val="00A02886"/>
    <w:pPr>
      <w:ind w:left="720"/>
      <w:contextualSpacing/>
    </w:pPr>
  </w:style>
  <w:style w:type="paragraph" w:styleId="Footer">
    <w:name w:val="footer"/>
    <w:basedOn w:val="Normal"/>
    <w:link w:val="FooterChar"/>
    <w:uiPriority w:val="99"/>
    <w:unhideWhenUsed/>
    <w:rsid w:val="00A028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886"/>
    <w:rPr>
      <w:rFonts w:eastAsia="Times New Roman" w:cs="Times New Roman"/>
    </w:rPr>
  </w:style>
  <w:style w:type="paragraph" w:styleId="Header">
    <w:name w:val="header"/>
    <w:basedOn w:val="Normal"/>
    <w:link w:val="HeaderChar"/>
    <w:uiPriority w:val="99"/>
    <w:unhideWhenUsed/>
    <w:rsid w:val="00A028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886"/>
    <w:rPr>
      <w:rFonts w:eastAsia="Times New Roman" w:cs="Times New Roman"/>
    </w:rPr>
  </w:style>
  <w:style w:type="paragraph" w:styleId="Caption">
    <w:name w:val="caption"/>
    <w:basedOn w:val="Normal"/>
    <w:next w:val="Normal"/>
    <w:uiPriority w:val="35"/>
    <w:unhideWhenUsed/>
    <w:qFormat/>
    <w:rsid w:val="00A02886"/>
    <w:pPr>
      <w:spacing w:line="240" w:lineRule="auto"/>
    </w:pPr>
    <w:rPr>
      <w:b/>
      <w:bCs/>
      <w:color w:val="4F81BD" w:themeColor="accent1"/>
      <w:sz w:val="18"/>
      <w:szCs w:val="18"/>
    </w:rPr>
  </w:style>
  <w:style w:type="table" w:styleId="TableGrid">
    <w:name w:val="Table Grid"/>
    <w:basedOn w:val="TableNormal"/>
    <w:uiPriority w:val="59"/>
    <w:rsid w:val="00A0288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math-mathml-inline">
    <w:name w:val="mwe-math-mathml-inline"/>
    <w:basedOn w:val="DefaultParagraphFont"/>
    <w:rsid w:val="00A0288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Agu19</b:Tag>
    <b:SourceType>JournalArticle</b:SourceType>
    <b:Guid>{BAC212CE-F23D-4E63-B2FE-BAFE0F0A5BA8}</b:Guid>
    <b:Author>
      <b:Author>
        <b:NameList>
          <b:Person>
            <b:Last>Adhiputra</b:Last>
            <b:First>Agus</b:First>
            <b:Middle>Indra</b:Middle>
          </b:Person>
        </b:NameList>
      </b:Author>
    </b:Author>
    <b:Title>OSTEOARTRITIS</b:Title>
    <b:YearAccessed>2019</b:YearAccessed>
    <b:MonthAccessed>september</b:MonthAccessed>
    <b:DayAccessed>23</b:DayAccessed>
    <b:URL>https://simdos.unud.ac.id/uploads/file_penelitian_1_dir/2cf12fb568dff97473695a20836334d4.pdf</b:URL>
    <b:Year>2017</b:Year>
    <b:RefOrder>1</b:RefOrder>
  </b:Source>
  <b:Source>
    <b:Tag>Koe10</b:Tag>
    <b:SourceType>ArticleInAPeriodical</b:SourceType>
    <b:Guid>{5C01F602-717F-410D-A661-B002739B3208}</b:Guid>
    <b:Author>
      <b:Author>
        <b:Corporate>Koentjoro, S.L.</b:Corporate>
      </b:Author>
    </b:Author>
    <b:Title>Hubungan antara Indeks Masa Tubuh (IMT) dengan Derajat Osteoartrits Lutut Menurut Kellgren dan Lawrence</b:Title>
    <b:Year>2010</b:Year>
    <b:PeriodicalTitle>Journal of bone and mineral metabolism</b:PeriodicalTitle>
    <b:URL>eprints.undip.ac.id/23723/1/Sara_Listyani.pdf</b:URL>
    <b:RefOrder>2</b:RefOrder>
  </b:Source>
  <b:Source>
    <b:Tag>WHO16</b:Tag>
    <b:SourceType>InternetSite</b:SourceType>
    <b:Guid>{E3D132FA-358E-470B-ABA1-6FFBBCD37EC5}</b:Guid>
    <b:Author>
      <b:Author>
        <b:Corporate>WHO</b:Corporate>
      </b:Author>
    </b:Author>
    <b:Title>Obesity and overweight</b:Title>
    <b:InternetSiteTitle>WHO</b:InternetSiteTitle>
    <b:Year>2016</b:Year>
    <b:YearAccessed>2019</b:YearAccessed>
    <b:MonthAccessed>September</b:MonthAccessed>
    <b:DayAccessed>19</b:DayAccessed>
    <b:URL>www.who.int/en/news-room/fact-sheets/detail/obesity-and-overweight</b:URL>
    <b:RefOrder>3</b:RefOrder>
  </b:Source>
</b:Sources>
</file>

<file path=customXml/itemProps1.xml><?xml version="1.0" encoding="utf-8"?>
<ds:datastoreItem xmlns:ds="http://schemas.openxmlformats.org/officeDocument/2006/customXml" ds:itemID="{9AA3E48A-B87A-4134-B4B0-1EFA151CA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5000</Words>
  <Characters>28505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Suryo Saputra Perdana</cp:lastModifiedBy>
  <cp:revision>3</cp:revision>
  <dcterms:created xsi:type="dcterms:W3CDTF">2020-06-05T03:21:00Z</dcterms:created>
  <dcterms:modified xsi:type="dcterms:W3CDTF">2020-06-05T03:21:00Z</dcterms:modified>
</cp:coreProperties>
</file>