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02" w:rsidRPr="00047BCD" w:rsidRDefault="004243CB" w:rsidP="00853202">
      <w:pPr>
        <w:spacing w:after="0" w:line="240" w:lineRule="auto"/>
        <w:jc w:val="center"/>
        <w:rPr>
          <w:rFonts w:ascii="Bookman Old Style" w:hAnsi="Bookman Old Style"/>
          <w:b/>
          <w:sz w:val="24"/>
          <w:szCs w:val="24"/>
        </w:rPr>
      </w:pPr>
      <w:r>
        <w:rPr>
          <w:rFonts w:ascii="Bookman Old Style" w:hAnsi="Bookman Old Style"/>
          <w:b/>
          <w:sz w:val="24"/>
          <w:szCs w:val="24"/>
        </w:rPr>
        <w:t xml:space="preserve"> </w:t>
      </w:r>
      <w:r w:rsidR="00853202" w:rsidRPr="00047BCD">
        <w:rPr>
          <w:rFonts w:ascii="Bookman Old Style" w:hAnsi="Bookman Old Style"/>
          <w:b/>
          <w:sz w:val="24"/>
          <w:szCs w:val="24"/>
        </w:rPr>
        <w:t xml:space="preserve">Telaah Pemikiran </w:t>
      </w:r>
      <w:r w:rsidR="00937EB4" w:rsidRPr="00047BCD">
        <w:rPr>
          <w:rFonts w:ascii="Bookman Old Style" w:hAnsi="Bookman Old Style"/>
          <w:b/>
          <w:sz w:val="24"/>
          <w:szCs w:val="24"/>
        </w:rPr>
        <w:t xml:space="preserve">Von Savigny </w:t>
      </w:r>
      <w:r w:rsidR="00853202" w:rsidRPr="00047BCD">
        <w:rPr>
          <w:rFonts w:ascii="Bookman Old Style" w:hAnsi="Bookman Old Style"/>
          <w:b/>
          <w:sz w:val="24"/>
          <w:szCs w:val="24"/>
        </w:rPr>
        <w:t>Tentang</w:t>
      </w:r>
      <w:r w:rsidR="000A2BBC" w:rsidRPr="00047BCD">
        <w:rPr>
          <w:rFonts w:ascii="Bookman Old Style" w:hAnsi="Bookman Old Style"/>
          <w:b/>
          <w:sz w:val="24"/>
          <w:szCs w:val="24"/>
        </w:rPr>
        <w:t xml:space="preserve"> </w:t>
      </w:r>
      <w:r w:rsidR="00047BCD">
        <w:rPr>
          <w:rFonts w:ascii="Bookman Old Style" w:hAnsi="Bookman Old Style"/>
          <w:b/>
          <w:sz w:val="24"/>
          <w:szCs w:val="24"/>
        </w:rPr>
        <w:t>Moral dalam</w:t>
      </w:r>
      <w:r w:rsidR="00853202" w:rsidRPr="00047BCD">
        <w:rPr>
          <w:rFonts w:ascii="Bookman Old Style" w:hAnsi="Bookman Old Style"/>
          <w:b/>
          <w:sz w:val="24"/>
          <w:szCs w:val="24"/>
        </w:rPr>
        <w:t xml:space="preserve"> Hukum:</w:t>
      </w:r>
    </w:p>
    <w:p w:rsidR="00853202" w:rsidRPr="00047BCD" w:rsidRDefault="00937EB4" w:rsidP="00853202">
      <w:pPr>
        <w:spacing w:after="0" w:line="240" w:lineRule="auto"/>
        <w:jc w:val="center"/>
        <w:rPr>
          <w:rFonts w:ascii="Bookman Old Style" w:hAnsi="Bookman Old Style"/>
          <w:b/>
          <w:sz w:val="24"/>
          <w:szCs w:val="24"/>
        </w:rPr>
      </w:pPr>
      <w:r>
        <w:rPr>
          <w:rFonts w:ascii="Bookman Old Style" w:hAnsi="Bookman Old Style"/>
          <w:b/>
          <w:sz w:val="24"/>
          <w:szCs w:val="24"/>
        </w:rPr>
        <w:t xml:space="preserve">Memaknai </w:t>
      </w:r>
      <w:r w:rsidR="00047BCD">
        <w:rPr>
          <w:rFonts w:ascii="Bookman Old Style" w:hAnsi="Bookman Old Style"/>
          <w:b/>
          <w:sz w:val="24"/>
          <w:szCs w:val="24"/>
        </w:rPr>
        <w:t>Moral</w:t>
      </w:r>
      <w:r w:rsidR="00853202" w:rsidRPr="00047BCD">
        <w:rPr>
          <w:rFonts w:ascii="Bookman Old Style" w:hAnsi="Bookman Old Style"/>
          <w:b/>
          <w:sz w:val="24"/>
          <w:szCs w:val="24"/>
        </w:rPr>
        <w:t xml:space="preserve"> dalam </w:t>
      </w:r>
      <w:r w:rsidR="008C2ACB">
        <w:rPr>
          <w:rFonts w:ascii="Bookman Old Style" w:hAnsi="Bookman Old Style"/>
          <w:b/>
          <w:sz w:val="24"/>
          <w:szCs w:val="24"/>
        </w:rPr>
        <w:t>Konsep Hukum</w:t>
      </w:r>
      <w:r w:rsidRPr="00047BCD">
        <w:rPr>
          <w:rFonts w:ascii="Bookman Old Style" w:hAnsi="Bookman Old Style"/>
          <w:b/>
          <w:sz w:val="24"/>
          <w:szCs w:val="24"/>
        </w:rPr>
        <w:t xml:space="preserve">  </w:t>
      </w:r>
    </w:p>
    <w:p w:rsidR="00355A56" w:rsidRPr="00047BCD" w:rsidRDefault="00853202" w:rsidP="00853202">
      <w:pPr>
        <w:spacing w:after="0" w:line="240" w:lineRule="auto"/>
        <w:jc w:val="center"/>
        <w:rPr>
          <w:rFonts w:ascii="Bookman Old Style" w:hAnsi="Bookman Old Style"/>
          <w:b/>
          <w:sz w:val="24"/>
          <w:szCs w:val="24"/>
        </w:rPr>
      </w:pPr>
      <w:r w:rsidRPr="00047BCD">
        <w:rPr>
          <w:rFonts w:ascii="Bookman Old Style" w:hAnsi="Bookman Old Style"/>
          <w:b/>
          <w:sz w:val="24"/>
          <w:szCs w:val="24"/>
        </w:rPr>
        <w:t>“</w:t>
      </w:r>
      <w:r w:rsidR="00047BCD" w:rsidRPr="00047BCD">
        <w:rPr>
          <w:rFonts w:ascii="Bookman Old Style" w:hAnsi="Bookman Old Style"/>
          <w:b/>
          <w:sz w:val="24"/>
          <w:szCs w:val="24"/>
        </w:rPr>
        <w:t xml:space="preserve">Adat Barenti </w:t>
      </w:r>
      <w:r w:rsidR="00047BCD">
        <w:rPr>
          <w:rFonts w:ascii="Bookman Old Style" w:hAnsi="Bookman Old Style"/>
          <w:b/>
          <w:sz w:val="24"/>
          <w:szCs w:val="24"/>
        </w:rPr>
        <w:t>La</w:t>
      </w:r>
      <w:r w:rsidR="00047BCD" w:rsidRPr="00047BCD">
        <w:rPr>
          <w:rFonts w:ascii="Bookman Old Style" w:hAnsi="Bookman Old Style"/>
          <w:b/>
          <w:sz w:val="24"/>
          <w:szCs w:val="24"/>
        </w:rPr>
        <w:t>ko S</w:t>
      </w:r>
      <w:r w:rsidR="00047BCD">
        <w:rPr>
          <w:rFonts w:ascii="Bookman Old Style" w:hAnsi="Bookman Old Style"/>
          <w:b/>
          <w:sz w:val="24"/>
          <w:szCs w:val="24"/>
        </w:rPr>
        <w:t>y</w:t>
      </w:r>
      <w:r w:rsidR="00047BCD" w:rsidRPr="00047BCD">
        <w:rPr>
          <w:rFonts w:ascii="Bookman Old Style" w:hAnsi="Bookman Old Style"/>
          <w:b/>
          <w:sz w:val="24"/>
          <w:szCs w:val="24"/>
        </w:rPr>
        <w:t>ara’</w:t>
      </w:r>
      <w:r w:rsidRPr="00047BCD">
        <w:rPr>
          <w:rFonts w:ascii="Bookman Old Style" w:hAnsi="Bookman Old Style"/>
          <w:b/>
          <w:sz w:val="24"/>
          <w:szCs w:val="24"/>
        </w:rPr>
        <w:t xml:space="preserve">, </w:t>
      </w:r>
      <w:r w:rsidR="00047BCD" w:rsidRPr="00047BCD">
        <w:rPr>
          <w:rFonts w:ascii="Bookman Old Style" w:hAnsi="Bookman Old Style"/>
          <w:b/>
          <w:sz w:val="24"/>
          <w:szCs w:val="24"/>
        </w:rPr>
        <w:t>S</w:t>
      </w:r>
      <w:r w:rsidR="00047BCD">
        <w:rPr>
          <w:rFonts w:ascii="Bookman Old Style" w:hAnsi="Bookman Old Style"/>
          <w:b/>
          <w:sz w:val="24"/>
          <w:szCs w:val="24"/>
        </w:rPr>
        <w:t>y</w:t>
      </w:r>
      <w:r w:rsidR="00047BCD" w:rsidRPr="00047BCD">
        <w:rPr>
          <w:rFonts w:ascii="Bookman Old Style" w:hAnsi="Bookman Old Style"/>
          <w:b/>
          <w:sz w:val="24"/>
          <w:szCs w:val="24"/>
        </w:rPr>
        <w:t>ara Bare</w:t>
      </w:r>
      <w:r w:rsidR="003A2C7E" w:rsidRPr="00047BCD">
        <w:rPr>
          <w:rFonts w:ascii="Bookman Old Style" w:hAnsi="Bookman Old Style"/>
          <w:b/>
          <w:sz w:val="24"/>
          <w:szCs w:val="24"/>
        </w:rPr>
        <w:t xml:space="preserve">nti </w:t>
      </w:r>
      <w:r w:rsidR="00047BCD">
        <w:rPr>
          <w:rFonts w:ascii="Bookman Old Style" w:hAnsi="Bookman Old Style"/>
          <w:b/>
          <w:sz w:val="24"/>
          <w:szCs w:val="24"/>
        </w:rPr>
        <w:t>La</w:t>
      </w:r>
      <w:r w:rsidR="00047BCD" w:rsidRPr="00047BCD">
        <w:rPr>
          <w:rFonts w:ascii="Bookman Old Style" w:hAnsi="Bookman Old Style"/>
          <w:b/>
          <w:sz w:val="24"/>
          <w:szCs w:val="24"/>
        </w:rPr>
        <w:t>ko Kitabullah</w:t>
      </w:r>
      <w:r w:rsidRPr="00047BCD">
        <w:rPr>
          <w:rFonts w:ascii="Bookman Old Style" w:hAnsi="Bookman Old Style"/>
          <w:b/>
          <w:sz w:val="24"/>
          <w:szCs w:val="24"/>
        </w:rPr>
        <w:t>”</w:t>
      </w:r>
    </w:p>
    <w:p w:rsidR="00E66431" w:rsidRPr="00047BCD" w:rsidRDefault="00E66431" w:rsidP="00853202">
      <w:pPr>
        <w:spacing w:after="0" w:line="240" w:lineRule="auto"/>
        <w:jc w:val="center"/>
        <w:rPr>
          <w:rFonts w:ascii="Bookman Old Style" w:hAnsi="Bookman Old Style"/>
          <w:b/>
          <w:sz w:val="24"/>
          <w:szCs w:val="24"/>
        </w:rPr>
      </w:pPr>
    </w:p>
    <w:p w:rsidR="00E66431" w:rsidRPr="00047BCD" w:rsidRDefault="00E66431" w:rsidP="00853202">
      <w:pPr>
        <w:spacing w:after="0" w:line="240" w:lineRule="auto"/>
        <w:jc w:val="center"/>
        <w:rPr>
          <w:rFonts w:ascii="Bookman Old Style" w:hAnsi="Bookman Old Style"/>
          <w:b/>
          <w:sz w:val="24"/>
          <w:szCs w:val="24"/>
        </w:rPr>
      </w:pPr>
    </w:p>
    <w:p w:rsidR="00853202" w:rsidRPr="00047BCD" w:rsidRDefault="00E66431" w:rsidP="00E66431">
      <w:pPr>
        <w:spacing w:after="0" w:line="240" w:lineRule="auto"/>
        <w:jc w:val="center"/>
        <w:rPr>
          <w:rFonts w:ascii="Bookman Old Style" w:hAnsi="Bookman Old Style"/>
          <w:b/>
          <w:sz w:val="24"/>
          <w:szCs w:val="24"/>
        </w:rPr>
      </w:pPr>
      <w:r w:rsidRPr="00047BCD">
        <w:rPr>
          <w:rFonts w:ascii="Bookman Old Style" w:hAnsi="Bookman Old Style"/>
          <w:b/>
          <w:sz w:val="24"/>
          <w:szCs w:val="24"/>
        </w:rPr>
        <w:t>Dianto</w:t>
      </w:r>
      <w:r w:rsidR="00047BCD">
        <w:rPr>
          <w:rStyle w:val="FootnoteReference"/>
          <w:rFonts w:ascii="Bookman Old Style" w:hAnsi="Bookman Old Style"/>
          <w:b/>
          <w:sz w:val="24"/>
          <w:szCs w:val="24"/>
        </w:rPr>
        <w:footnoteReference w:id="1"/>
      </w:r>
    </w:p>
    <w:p w:rsidR="00E66431" w:rsidRPr="00047BCD" w:rsidRDefault="00E66431" w:rsidP="00E66431">
      <w:pPr>
        <w:spacing w:after="0" w:line="240" w:lineRule="auto"/>
        <w:jc w:val="center"/>
        <w:rPr>
          <w:rFonts w:ascii="Bookman Old Style" w:hAnsi="Bookman Old Style"/>
          <w:b/>
          <w:sz w:val="24"/>
          <w:szCs w:val="24"/>
        </w:rPr>
      </w:pPr>
    </w:p>
    <w:p w:rsidR="00E66431" w:rsidRDefault="00E66431" w:rsidP="00E66431">
      <w:pPr>
        <w:spacing w:after="0" w:line="240" w:lineRule="auto"/>
        <w:jc w:val="center"/>
        <w:rPr>
          <w:rFonts w:ascii="Bookman Old Style" w:hAnsi="Bookman Old Style"/>
          <w:b/>
          <w:sz w:val="24"/>
          <w:szCs w:val="24"/>
        </w:rPr>
      </w:pPr>
      <w:r w:rsidRPr="00047BCD">
        <w:rPr>
          <w:rFonts w:ascii="Bookman Old Style" w:hAnsi="Bookman Old Style"/>
          <w:b/>
          <w:sz w:val="24"/>
          <w:szCs w:val="24"/>
        </w:rPr>
        <w:t>Abstrak</w:t>
      </w:r>
    </w:p>
    <w:p w:rsidR="00937EB4" w:rsidRPr="00047BCD" w:rsidRDefault="00937EB4" w:rsidP="00E66431">
      <w:pPr>
        <w:spacing w:after="0" w:line="240" w:lineRule="auto"/>
        <w:jc w:val="center"/>
        <w:rPr>
          <w:rFonts w:ascii="Bookman Old Style" w:hAnsi="Bookman Old Style"/>
          <w:b/>
          <w:sz w:val="24"/>
          <w:szCs w:val="24"/>
        </w:rPr>
      </w:pPr>
    </w:p>
    <w:p w:rsidR="00E66431" w:rsidRPr="00047BCD" w:rsidRDefault="00E66431" w:rsidP="00E66431">
      <w:pPr>
        <w:spacing w:after="0" w:line="240" w:lineRule="auto"/>
        <w:jc w:val="both"/>
        <w:rPr>
          <w:rFonts w:ascii="Bookman Old Style" w:hAnsi="Bookman Old Style"/>
          <w:sz w:val="24"/>
          <w:szCs w:val="24"/>
        </w:rPr>
      </w:pPr>
      <w:r w:rsidRPr="00047BCD">
        <w:rPr>
          <w:rFonts w:ascii="Bookman Old Style" w:hAnsi="Bookman Old Style"/>
          <w:b/>
          <w:sz w:val="24"/>
          <w:szCs w:val="24"/>
        </w:rPr>
        <w:tab/>
      </w:r>
      <w:r w:rsidR="00E124CE" w:rsidRPr="00047BCD">
        <w:rPr>
          <w:rFonts w:ascii="Bookman Old Style" w:hAnsi="Bookman Old Style"/>
          <w:sz w:val="24"/>
          <w:szCs w:val="24"/>
        </w:rPr>
        <w:t xml:space="preserve">Makna </w:t>
      </w:r>
      <w:r w:rsidRPr="00047BCD">
        <w:rPr>
          <w:rFonts w:ascii="Bookman Old Style" w:hAnsi="Bookman Old Style"/>
          <w:sz w:val="24"/>
          <w:szCs w:val="24"/>
        </w:rPr>
        <w:t xml:space="preserve">hukum </w:t>
      </w:r>
      <w:r w:rsidR="00E124CE" w:rsidRPr="00047BCD">
        <w:rPr>
          <w:rFonts w:ascii="Bookman Old Style" w:hAnsi="Bookman Old Style"/>
          <w:sz w:val="24"/>
          <w:szCs w:val="24"/>
        </w:rPr>
        <w:t>terus didiskusikan</w:t>
      </w:r>
      <w:r w:rsidRPr="00047BCD">
        <w:rPr>
          <w:rFonts w:ascii="Bookman Old Style" w:hAnsi="Bookman Old Style"/>
          <w:sz w:val="24"/>
          <w:szCs w:val="24"/>
        </w:rPr>
        <w:t xml:space="preserve"> untuk me</w:t>
      </w:r>
      <w:r w:rsidR="00E124CE" w:rsidRPr="00047BCD">
        <w:rPr>
          <w:rFonts w:ascii="Bookman Old Style" w:hAnsi="Bookman Old Style"/>
          <w:sz w:val="24"/>
          <w:szCs w:val="24"/>
        </w:rPr>
        <w:t>nemukan konsep hukum yang ideal. Silang pendapat dikalangan filsuf yang memaknai hukum bahwa hukum menurut kelsen tidak mengandung anasir-anasir moral, etika, politik, sosial. Berbeda dengan von savigny yang memaknai hukum</w:t>
      </w:r>
      <w:r w:rsidR="00D7363A" w:rsidRPr="00047BCD">
        <w:rPr>
          <w:rFonts w:ascii="Bookman Old Style" w:hAnsi="Bookman Old Style"/>
          <w:sz w:val="24"/>
          <w:szCs w:val="24"/>
        </w:rPr>
        <w:t xml:space="preserve"> adalah kebiasaan masyarakat yang</w:t>
      </w:r>
      <w:r w:rsidR="00E124CE" w:rsidRPr="00047BCD">
        <w:rPr>
          <w:rFonts w:ascii="Bookman Old Style" w:hAnsi="Bookman Old Style"/>
          <w:sz w:val="24"/>
          <w:szCs w:val="24"/>
        </w:rPr>
        <w:t xml:space="preserve"> </w:t>
      </w:r>
      <w:r w:rsidR="00D7363A" w:rsidRPr="00047BCD">
        <w:rPr>
          <w:rFonts w:ascii="Bookman Old Style" w:hAnsi="Bookman Old Style"/>
          <w:sz w:val="24"/>
          <w:szCs w:val="24"/>
        </w:rPr>
        <w:t xml:space="preserve">tidak terpisah dari moral dan fakta. Dalam pandangan </w:t>
      </w:r>
      <w:r w:rsidR="00D7363A" w:rsidRPr="00047BCD">
        <w:rPr>
          <w:rFonts w:ascii="Bookman Old Style" w:hAnsi="Bookman Old Style"/>
          <w:i/>
          <w:sz w:val="24"/>
          <w:szCs w:val="24"/>
        </w:rPr>
        <w:t>tau</w:t>
      </w:r>
      <w:r w:rsidR="00D7363A" w:rsidRPr="00047BCD">
        <w:rPr>
          <w:rFonts w:ascii="Bookman Old Style" w:hAnsi="Bookman Old Style"/>
          <w:sz w:val="24"/>
          <w:szCs w:val="24"/>
        </w:rPr>
        <w:t xml:space="preserve"> </w:t>
      </w:r>
      <w:r w:rsidR="00D7363A" w:rsidRPr="00047BCD">
        <w:rPr>
          <w:rFonts w:ascii="Bookman Old Style" w:hAnsi="Bookman Old Style"/>
          <w:i/>
          <w:sz w:val="24"/>
          <w:szCs w:val="24"/>
        </w:rPr>
        <w:t xml:space="preserve">samawa </w:t>
      </w:r>
      <w:r w:rsidR="00D7363A" w:rsidRPr="00047BCD">
        <w:rPr>
          <w:rFonts w:ascii="Bookman Old Style" w:hAnsi="Bookman Old Style"/>
          <w:sz w:val="24"/>
          <w:szCs w:val="24"/>
        </w:rPr>
        <w:t>bahwa hukum adalah adat kebiasaan y</w:t>
      </w:r>
      <w:r w:rsidR="00047BCD">
        <w:rPr>
          <w:rFonts w:ascii="Bookman Old Style" w:hAnsi="Bookman Old Style"/>
          <w:sz w:val="24"/>
          <w:szCs w:val="24"/>
        </w:rPr>
        <w:t>ang divalidasi dengan kitabullah</w:t>
      </w:r>
      <w:r w:rsidR="00D7363A" w:rsidRPr="00047BCD">
        <w:rPr>
          <w:rFonts w:ascii="Bookman Old Style" w:hAnsi="Bookman Old Style"/>
          <w:sz w:val="24"/>
          <w:szCs w:val="24"/>
        </w:rPr>
        <w:t xml:space="preserve">. Dengan menggunakan metode normatif dan pendekatan filosofis, tulisan ini menelaah tentang makna batasan moral dalam hukum menurut von savigny dan batasan moral </w:t>
      </w:r>
      <w:r w:rsidR="004F5282" w:rsidRPr="00047BCD">
        <w:rPr>
          <w:rFonts w:ascii="Bookman Old Style" w:hAnsi="Bookman Old Style"/>
          <w:sz w:val="24"/>
          <w:szCs w:val="24"/>
        </w:rPr>
        <w:t xml:space="preserve">dalam hukum </w:t>
      </w:r>
      <w:r w:rsidR="00D7363A" w:rsidRPr="00047BCD">
        <w:rPr>
          <w:rFonts w:ascii="Bookman Old Style" w:hAnsi="Bookman Old Style"/>
          <w:sz w:val="24"/>
          <w:szCs w:val="24"/>
        </w:rPr>
        <w:t xml:space="preserve">menurut </w:t>
      </w:r>
      <w:r w:rsidR="00D7363A" w:rsidRPr="00047BCD">
        <w:rPr>
          <w:rFonts w:ascii="Bookman Old Style" w:hAnsi="Bookman Old Style"/>
          <w:i/>
          <w:sz w:val="24"/>
          <w:szCs w:val="24"/>
        </w:rPr>
        <w:t>tau</w:t>
      </w:r>
      <w:r w:rsidR="00D7363A" w:rsidRPr="00047BCD">
        <w:rPr>
          <w:rFonts w:ascii="Bookman Old Style" w:hAnsi="Bookman Old Style"/>
          <w:sz w:val="24"/>
          <w:szCs w:val="24"/>
        </w:rPr>
        <w:t xml:space="preserve"> </w:t>
      </w:r>
      <w:r w:rsidR="00D7363A" w:rsidRPr="00047BCD">
        <w:rPr>
          <w:rFonts w:ascii="Bookman Old Style" w:hAnsi="Bookman Old Style"/>
          <w:i/>
          <w:sz w:val="24"/>
          <w:szCs w:val="24"/>
        </w:rPr>
        <w:t>samawa</w:t>
      </w:r>
      <w:r w:rsidR="004F5282" w:rsidRPr="00047BCD">
        <w:rPr>
          <w:rFonts w:ascii="Bookman Old Style" w:hAnsi="Bookman Old Style"/>
          <w:i/>
          <w:sz w:val="24"/>
          <w:szCs w:val="24"/>
        </w:rPr>
        <w:t xml:space="preserve">. </w:t>
      </w:r>
      <w:r w:rsidR="004F5282" w:rsidRPr="00047BCD">
        <w:rPr>
          <w:rFonts w:ascii="Bookman Old Style" w:hAnsi="Bookman Old Style"/>
          <w:sz w:val="24"/>
          <w:szCs w:val="24"/>
        </w:rPr>
        <w:t xml:space="preserve">Dalam analisis menyimpukan bahwa </w:t>
      </w:r>
      <w:r w:rsidR="004F5282" w:rsidRPr="00047BCD">
        <w:rPr>
          <w:rFonts w:ascii="Bookman Old Style" w:hAnsi="Bookman Old Style"/>
          <w:i/>
          <w:sz w:val="24"/>
          <w:szCs w:val="24"/>
        </w:rPr>
        <w:t>pertama</w:t>
      </w:r>
      <w:r w:rsidR="004F5282" w:rsidRPr="00047BCD">
        <w:rPr>
          <w:rFonts w:ascii="Bookman Old Style" w:hAnsi="Bookman Old Style"/>
          <w:sz w:val="24"/>
          <w:szCs w:val="24"/>
        </w:rPr>
        <w:t xml:space="preserve">, von savigny tidak membatasi makna moral dalam hukum apakah baik atau buruk, salah atau benar, tergantung moral dalam kebiasaan masyarakat. </w:t>
      </w:r>
      <w:r w:rsidR="004F5282" w:rsidRPr="00047BCD">
        <w:rPr>
          <w:rFonts w:ascii="Bookman Old Style" w:hAnsi="Bookman Old Style"/>
          <w:i/>
          <w:sz w:val="24"/>
          <w:szCs w:val="24"/>
        </w:rPr>
        <w:t xml:space="preserve">Kedua, </w:t>
      </w:r>
      <w:r w:rsidR="004F5282" w:rsidRPr="00047BCD">
        <w:rPr>
          <w:rFonts w:ascii="Bookman Old Style" w:hAnsi="Bookman Old Style"/>
          <w:sz w:val="24"/>
          <w:szCs w:val="24"/>
        </w:rPr>
        <w:t>menurut</w:t>
      </w:r>
      <w:r w:rsidR="004F5282" w:rsidRPr="00047BCD">
        <w:rPr>
          <w:rFonts w:ascii="Bookman Old Style" w:hAnsi="Bookman Old Style"/>
          <w:i/>
          <w:sz w:val="24"/>
          <w:szCs w:val="24"/>
        </w:rPr>
        <w:t xml:space="preserve"> tau</w:t>
      </w:r>
      <w:r w:rsidR="004F5282" w:rsidRPr="00047BCD">
        <w:rPr>
          <w:rFonts w:ascii="Bookman Old Style" w:hAnsi="Bookman Old Style"/>
          <w:sz w:val="24"/>
          <w:szCs w:val="24"/>
        </w:rPr>
        <w:t xml:space="preserve"> </w:t>
      </w:r>
      <w:r w:rsidR="004F5282" w:rsidRPr="00047BCD">
        <w:rPr>
          <w:rFonts w:ascii="Bookman Old Style" w:hAnsi="Bookman Old Style"/>
          <w:i/>
          <w:sz w:val="24"/>
          <w:szCs w:val="24"/>
        </w:rPr>
        <w:t>samawa</w:t>
      </w:r>
      <w:r w:rsidR="008C2ACB">
        <w:rPr>
          <w:rFonts w:ascii="Bookman Old Style" w:hAnsi="Bookman Old Style"/>
          <w:sz w:val="24"/>
          <w:szCs w:val="24"/>
        </w:rPr>
        <w:t xml:space="preserve"> berdasarkan Konsep Hukum</w:t>
      </w:r>
      <w:r w:rsidR="004F5282" w:rsidRPr="00047BCD">
        <w:rPr>
          <w:rFonts w:ascii="Bookman Old Style" w:hAnsi="Bookman Old Style"/>
          <w:sz w:val="24"/>
          <w:szCs w:val="24"/>
        </w:rPr>
        <w:t xml:space="preserve"> “</w:t>
      </w:r>
      <w:r w:rsidR="004F5282" w:rsidRPr="00047BCD">
        <w:rPr>
          <w:rFonts w:ascii="Bookman Old Style" w:hAnsi="Bookman Old Style"/>
          <w:i/>
          <w:sz w:val="24"/>
          <w:szCs w:val="24"/>
        </w:rPr>
        <w:t xml:space="preserve">adat </w:t>
      </w:r>
      <w:r w:rsidR="00047BCD">
        <w:rPr>
          <w:rFonts w:ascii="Bookman Old Style" w:hAnsi="Bookman Old Style"/>
          <w:i/>
          <w:sz w:val="24"/>
          <w:szCs w:val="24"/>
        </w:rPr>
        <w:t>barenti lako sara’, sara barenti</w:t>
      </w:r>
      <w:r w:rsidR="004F5282" w:rsidRPr="00047BCD">
        <w:rPr>
          <w:rFonts w:ascii="Bookman Old Style" w:hAnsi="Bookman Old Style"/>
          <w:i/>
          <w:sz w:val="24"/>
          <w:szCs w:val="24"/>
        </w:rPr>
        <w:t xml:space="preserve"> lako kitabullah</w:t>
      </w:r>
      <w:r w:rsidR="00CC137C" w:rsidRPr="00047BCD">
        <w:rPr>
          <w:rFonts w:ascii="Bookman Old Style" w:hAnsi="Bookman Old Style"/>
          <w:sz w:val="24"/>
          <w:szCs w:val="24"/>
        </w:rPr>
        <w:t>”</w:t>
      </w:r>
      <w:r w:rsidR="004F5282" w:rsidRPr="00047BCD">
        <w:rPr>
          <w:rFonts w:ascii="Bookman Old Style" w:hAnsi="Bookman Old Style"/>
          <w:sz w:val="24"/>
          <w:szCs w:val="24"/>
        </w:rPr>
        <w:t xml:space="preserve"> memaknai batasan moral dalam hukum, moral bisa diterima menjadi hukum setelah p</w:t>
      </w:r>
      <w:r w:rsidR="00047BCD">
        <w:rPr>
          <w:rFonts w:ascii="Bookman Old Style" w:hAnsi="Bookman Old Style"/>
          <w:sz w:val="24"/>
          <w:szCs w:val="24"/>
        </w:rPr>
        <w:t>roses validasi dengan kitabullah</w:t>
      </w:r>
      <w:r w:rsidR="00CC137C" w:rsidRPr="00047BCD">
        <w:rPr>
          <w:rFonts w:ascii="Bookman Old Style" w:hAnsi="Bookman Old Style"/>
          <w:sz w:val="24"/>
          <w:szCs w:val="24"/>
        </w:rPr>
        <w:t xml:space="preserve">. </w:t>
      </w:r>
    </w:p>
    <w:p w:rsidR="00CC137C" w:rsidRPr="00047BCD" w:rsidRDefault="00047BCD" w:rsidP="00047BCD">
      <w:pPr>
        <w:tabs>
          <w:tab w:val="left" w:pos="2347"/>
        </w:tabs>
        <w:spacing w:after="0" w:line="240" w:lineRule="auto"/>
        <w:jc w:val="both"/>
        <w:rPr>
          <w:rFonts w:ascii="Bookman Old Style" w:hAnsi="Bookman Old Style"/>
          <w:b/>
          <w:sz w:val="24"/>
          <w:szCs w:val="24"/>
        </w:rPr>
      </w:pPr>
      <w:r>
        <w:rPr>
          <w:rFonts w:ascii="Bookman Old Style" w:hAnsi="Bookman Old Style"/>
          <w:b/>
          <w:sz w:val="24"/>
          <w:szCs w:val="24"/>
        </w:rPr>
        <w:tab/>
      </w:r>
    </w:p>
    <w:p w:rsidR="00CC137C" w:rsidRPr="00047BCD" w:rsidRDefault="00CC137C" w:rsidP="00E66431">
      <w:pPr>
        <w:spacing w:after="0" w:line="240" w:lineRule="auto"/>
        <w:jc w:val="both"/>
        <w:rPr>
          <w:rFonts w:ascii="Bookman Old Style" w:hAnsi="Bookman Old Style"/>
          <w:b/>
          <w:sz w:val="24"/>
          <w:szCs w:val="24"/>
        </w:rPr>
      </w:pPr>
      <w:r w:rsidRPr="00047BCD">
        <w:rPr>
          <w:rFonts w:ascii="Bookman Old Style" w:hAnsi="Bookman Old Style"/>
          <w:b/>
          <w:sz w:val="24"/>
          <w:szCs w:val="24"/>
        </w:rPr>
        <w:t xml:space="preserve">Kata kunci: </w:t>
      </w:r>
      <w:r w:rsidR="00047BCD">
        <w:rPr>
          <w:rFonts w:ascii="Bookman Old Style" w:hAnsi="Bookman Old Style"/>
          <w:b/>
          <w:sz w:val="24"/>
          <w:szCs w:val="24"/>
        </w:rPr>
        <w:t>Moral, Hukum, Adat, Syara”</w:t>
      </w: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Default="00F9029A" w:rsidP="00E66431">
      <w:pPr>
        <w:spacing w:after="0" w:line="240" w:lineRule="auto"/>
        <w:jc w:val="both"/>
        <w:rPr>
          <w:rFonts w:ascii="Bookman Old Style" w:hAnsi="Bookman Old Style"/>
          <w:b/>
          <w:sz w:val="24"/>
          <w:szCs w:val="24"/>
        </w:rPr>
      </w:pPr>
    </w:p>
    <w:p w:rsidR="00937EB4" w:rsidRPr="00047BCD" w:rsidRDefault="00937EB4"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p>
    <w:p w:rsidR="00F9029A" w:rsidRPr="00047BCD" w:rsidRDefault="00F9029A" w:rsidP="00E66431">
      <w:pPr>
        <w:spacing w:after="0" w:line="240" w:lineRule="auto"/>
        <w:jc w:val="both"/>
        <w:rPr>
          <w:rFonts w:ascii="Bookman Old Style" w:hAnsi="Bookman Old Style"/>
          <w:b/>
          <w:sz w:val="24"/>
          <w:szCs w:val="24"/>
        </w:rPr>
      </w:pPr>
      <w:r w:rsidRPr="00047BCD">
        <w:rPr>
          <w:rFonts w:ascii="Bookman Old Style" w:hAnsi="Bookman Old Style"/>
          <w:b/>
          <w:sz w:val="24"/>
          <w:szCs w:val="24"/>
        </w:rPr>
        <w:lastRenderedPageBreak/>
        <w:t>Pendahuluan</w:t>
      </w:r>
    </w:p>
    <w:p w:rsidR="00F9029A" w:rsidRPr="00047BCD" w:rsidRDefault="00F9029A" w:rsidP="00E66431">
      <w:pPr>
        <w:spacing w:after="0" w:line="240" w:lineRule="auto"/>
        <w:jc w:val="both"/>
        <w:rPr>
          <w:rFonts w:ascii="Bookman Old Style" w:hAnsi="Bookman Old Style"/>
          <w:b/>
          <w:sz w:val="24"/>
          <w:szCs w:val="24"/>
        </w:rPr>
      </w:pPr>
    </w:p>
    <w:p w:rsidR="00304CFD" w:rsidRPr="00047BCD" w:rsidRDefault="00F9029A" w:rsidP="00304CFD">
      <w:pPr>
        <w:ind w:left="720" w:firstLine="720"/>
        <w:jc w:val="both"/>
        <w:rPr>
          <w:rFonts w:ascii="Bookman Old Style" w:hAnsi="Bookman Old Style" w:cstheme="minorHAnsi"/>
        </w:rPr>
      </w:pPr>
      <w:r w:rsidRPr="00047BCD">
        <w:rPr>
          <w:rFonts w:ascii="Bookman Old Style" w:hAnsi="Bookman Old Style"/>
        </w:rPr>
        <w:t>Pemikiran von savigny bahwa “hukum itu harus dipandang sebagai suatu penjelmaan jiwa atau rohani suatu bangsa. Selalu ada suatu hubungan antara hukum dan kepribadian suatu bangsa” (</w:t>
      </w:r>
      <w:r w:rsidRPr="00047BCD">
        <w:rPr>
          <w:rFonts w:ascii="Bookman Old Style" w:hAnsi="Bookman Old Style"/>
          <w:i/>
        </w:rPr>
        <w:t>volkgeist</w:t>
      </w:r>
      <w:r w:rsidRPr="00047BCD">
        <w:rPr>
          <w:rFonts w:ascii="Bookman Old Style" w:hAnsi="Bookman Old Style"/>
        </w:rPr>
        <w:t>).</w:t>
      </w:r>
      <w:r w:rsidRPr="00047BCD">
        <w:rPr>
          <w:rStyle w:val="FootnoteReference"/>
          <w:rFonts w:ascii="Bookman Old Style" w:hAnsi="Bookman Old Style"/>
        </w:rPr>
        <w:footnoteReference w:id="2"/>
      </w:r>
      <w:r w:rsidRPr="00047BCD">
        <w:rPr>
          <w:rFonts w:ascii="Bookman Old Style" w:hAnsi="Bookman Old Style"/>
        </w:rPr>
        <w:t xml:space="preserve"> </w:t>
      </w:r>
      <w:r w:rsidRPr="00047BCD">
        <w:rPr>
          <w:rFonts w:ascii="Bookman Old Style" w:hAnsi="Bookman Old Style"/>
          <w:i/>
        </w:rPr>
        <w:t>Volkgeist</w:t>
      </w:r>
      <w:r w:rsidRPr="00047BCD">
        <w:rPr>
          <w:rFonts w:ascii="Bookman Old Style" w:hAnsi="Bookman Old Style"/>
        </w:rPr>
        <w:t xml:space="preserve"> diwujudkan dalam bentuk bahasa, adat istiadat, kebudayaan, kebiasaan, tradisi, keyakinan masyarakat. Menurut herder, volkgeist merupakan menifestasi spirit suatu masyarakat dan sekaligus menjadi nyawa masyarakat tersebut.</w:t>
      </w:r>
      <w:r w:rsidRPr="00047BCD">
        <w:rPr>
          <w:rStyle w:val="FootnoteReference"/>
          <w:rFonts w:ascii="Bookman Old Style" w:hAnsi="Bookman Old Style"/>
        </w:rPr>
        <w:footnoteReference w:id="3"/>
      </w:r>
      <w:r w:rsidRPr="00047BCD">
        <w:rPr>
          <w:rFonts w:ascii="Bookman Old Style" w:hAnsi="Bookman Old Style"/>
        </w:rPr>
        <w:t xml:space="preserve"> </w:t>
      </w:r>
      <w:r w:rsidRPr="00047BCD">
        <w:rPr>
          <w:rFonts w:ascii="Bookman Old Style" w:hAnsi="Bookman Old Style" w:cstheme="minorHAnsi"/>
        </w:rPr>
        <w:t xml:space="preserve">Savigny melihat Hukum  sebagai produk budaya yang mengalir mengikuti aliran waktu/sejarah. Hukum senantiasa berkembang bersama rakyat/bangsa.  Oleh sebab itu, hukum dalam mazhab sejarah menjamin keberlakuannya secara empiris. Penciptaan hukum dibentuk secara alamiah oleh Nilai sebagai bentukan budaya yang terlahir dari kesadaran komunal rakyat/jiwa bangsa </w:t>
      </w:r>
      <w:r w:rsidRPr="00047BCD">
        <w:rPr>
          <w:rFonts w:ascii="Bookman Old Style" w:hAnsi="Bookman Old Style" w:cstheme="minorHAnsi"/>
          <w:i/>
        </w:rPr>
        <w:t>(Volksgeist)</w:t>
      </w:r>
      <w:r w:rsidRPr="00047BCD">
        <w:rPr>
          <w:rFonts w:ascii="Bookman Old Style" w:hAnsi="Bookman Old Style" w:cstheme="minorHAnsi"/>
        </w:rPr>
        <w:t xml:space="preserve"> yang senantiasa terpelihara sejak lama dan telah menjadi fakta sejarah. </w:t>
      </w:r>
      <w:r w:rsidR="00304CFD" w:rsidRPr="00047BCD">
        <w:rPr>
          <w:rFonts w:ascii="Bookman Old Style" w:hAnsi="Bookman Old Style" w:cstheme="minorHAnsi"/>
        </w:rPr>
        <w:t xml:space="preserve">Salah satu sumber volkgeist savigny adalah moral yang merupakan bagian dari hukum itu sendiri. </w:t>
      </w:r>
    </w:p>
    <w:p w:rsidR="00235EA6" w:rsidRPr="00047BCD" w:rsidRDefault="00304CFD" w:rsidP="00235EA6">
      <w:pPr>
        <w:ind w:left="720" w:firstLine="720"/>
        <w:jc w:val="both"/>
        <w:rPr>
          <w:rFonts w:ascii="Bookman Old Style" w:hAnsi="Bookman Old Style" w:cstheme="minorHAnsi"/>
        </w:rPr>
      </w:pPr>
      <w:r w:rsidRPr="00047BCD">
        <w:rPr>
          <w:rFonts w:ascii="Bookman Old Style" w:hAnsi="Bookman Old Style" w:cstheme="minorHAnsi"/>
        </w:rPr>
        <w:t xml:space="preserve">Thomas </w:t>
      </w:r>
      <w:r w:rsidR="00047BCD" w:rsidRPr="00047BCD">
        <w:rPr>
          <w:rFonts w:ascii="Bookman Old Style" w:hAnsi="Bookman Old Style" w:cstheme="minorHAnsi"/>
        </w:rPr>
        <w:t xml:space="preserve">Aquinas </w:t>
      </w:r>
      <w:r w:rsidRPr="00047BCD">
        <w:rPr>
          <w:rFonts w:ascii="Bookman Old Style" w:hAnsi="Bookman Old Style" w:cstheme="minorHAnsi"/>
        </w:rPr>
        <w:t xml:space="preserve">menempatkan moral di atas hukum, </w:t>
      </w:r>
      <w:r w:rsidR="00047BCD">
        <w:rPr>
          <w:rFonts w:ascii="Bookman Old Style" w:hAnsi="Bookman Old Style" w:cstheme="minorHAnsi"/>
        </w:rPr>
        <w:t>Jhon A</w:t>
      </w:r>
      <w:r w:rsidR="00047BCD" w:rsidRPr="00047BCD">
        <w:rPr>
          <w:rFonts w:ascii="Bookman Old Style" w:hAnsi="Bookman Old Style" w:cstheme="minorHAnsi"/>
        </w:rPr>
        <w:t xml:space="preserve">ustin </w:t>
      </w:r>
      <w:r w:rsidRPr="00047BCD">
        <w:rPr>
          <w:rFonts w:ascii="Bookman Old Style" w:hAnsi="Bookman Old Style" w:cstheme="minorHAnsi"/>
        </w:rPr>
        <w:t xml:space="preserve">menempatkan hukum dan moral secara terpisah, Hart memposisikan hukum sebagai syarat minimium terbentuknya hukum untuk mencoba menghilangkan kekakuan </w:t>
      </w:r>
      <w:r w:rsidR="00047BCD" w:rsidRPr="00047BCD">
        <w:rPr>
          <w:rFonts w:ascii="Bookman Old Style" w:hAnsi="Bookman Old Style" w:cstheme="minorHAnsi"/>
          <w:i/>
        </w:rPr>
        <w:t>legal</w:t>
      </w:r>
      <w:r w:rsidR="00047BCD" w:rsidRPr="00047BCD">
        <w:rPr>
          <w:rFonts w:ascii="Bookman Old Style" w:hAnsi="Bookman Old Style" w:cstheme="minorHAnsi"/>
        </w:rPr>
        <w:t xml:space="preserve"> </w:t>
      </w:r>
      <w:r w:rsidRPr="00047BCD">
        <w:rPr>
          <w:rFonts w:ascii="Bookman Old Style" w:hAnsi="Bookman Old Style" w:cstheme="minorHAnsi"/>
          <w:i/>
        </w:rPr>
        <w:t>positivism</w:t>
      </w:r>
      <w:r w:rsidRPr="00047BCD">
        <w:rPr>
          <w:rFonts w:ascii="Bookman Old Style" w:hAnsi="Bookman Old Style" w:cstheme="minorHAnsi"/>
        </w:rPr>
        <w:t xml:space="preserve"> klasik Austin dan von savigny memposisikan moral adalah bagian dari hukum itu sendiri. </w:t>
      </w:r>
      <w:r w:rsidR="00235EA6" w:rsidRPr="00047BCD">
        <w:rPr>
          <w:rFonts w:ascii="Bookman Old Style" w:hAnsi="Bookman Old Style" w:cs="TimesNewRomanPSMT"/>
          <w:sz w:val="24"/>
          <w:szCs w:val="24"/>
        </w:rPr>
        <w:t>Tamanaha menempatkan</w:t>
      </w:r>
      <w:r w:rsidR="00235EA6" w:rsidRPr="00047BCD">
        <w:rPr>
          <w:rFonts w:ascii="Bookman Old Style" w:hAnsi="Bookman Old Style" w:cstheme="minorHAnsi"/>
        </w:rPr>
        <w:t xml:space="preserve"> </w:t>
      </w:r>
      <w:r w:rsidR="00235EA6" w:rsidRPr="00047BCD">
        <w:rPr>
          <w:rFonts w:ascii="Bookman Old Style" w:hAnsi="Bookman Old Style" w:cs="TimesNewRomanPSMT"/>
          <w:sz w:val="24"/>
          <w:szCs w:val="24"/>
        </w:rPr>
        <w:t>hubungan hukum dengan masyarakat dalam</w:t>
      </w:r>
      <w:r w:rsidR="00235EA6" w:rsidRPr="00047BCD">
        <w:rPr>
          <w:rFonts w:ascii="Bookman Old Style" w:hAnsi="Bookman Old Style" w:cstheme="minorHAnsi"/>
        </w:rPr>
        <w:t xml:space="preserve"> </w:t>
      </w:r>
      <w:r w:rsidR="00235EA6" w:rsidRPr="00047BCD">
        <w:rPr>
          <w:rFonts w:ascii="Bookman Old Style" w:hAnsi="Bookman Old Style" w:cs="TimesNewRomanPSMT"/>
          <w:sz w:val="24"/>
          <w:szCs w:val="24"/>
        </w:rPr>
        <w:t>hubungan tripartit, yakni (a) adat/kesepakatan</w:t>
      </w:r>
      <w:r w:rsidR="00235EA6" w:rsidRPr="00047BCD">
        <w:rPr>
          <w:rFonts w:ascii="Bookman Old Style" w:hAnsi="Bookman Old Style" w:cstheme="minorHAnsi"/>
        </w:rPr>
        <w:t xml:space="preserve"> </w:t>
      </w:r>
      <w:r w:rsidR="00235EA6" w:rsidRPr="00047BCD">
        <w:rPr>
          <w:rFonts w:ascii="Bookman Old Style" w:hAnsi="Bookman Old Style" w:cs="TimesNewRomanPSMT"/>
          <w:sz w:val="24"/>
          <w:szCs w:val="24"/>
        </w:rPr>
        <w:t>(</w:t>
      </w:r>
      <w:r w:rsidR="00235EA6" w:rsidRPr="00047BCD">
        <w:rPr>
          <w:rFonts w:ascii="Bookman Old Style" w:hAnsi="Bookman Old Style" w:cs="TimesNewRomanPS-ItalicMT"/>
          <w:i/>
          <w:iCs/>
          <w:sz w:val="24"/>
          <w:szCs w:val="24"/>
        </w:rPr>
        <w:t>custom/consent</w:t>
      </w:r>
      <w:r w:rsidR="00235EA6" w:rsidRPr="00047BCD">
        <w:rPr>
          <w:rFonts w:ascii="Bookman Old Style" w:hAnsi="Bookman Old Style" w:cs="TimesNewRomanPSMT"/>
          <w:sz w:val="24"/>
          <w:szCs w:val="24"/>
        </w:rPr>
        <w:t>); (b) moral dan akal budi</w:t>
      </w:r>
      <w:r w:rsidR="00235EA6" w:rsidRPr="00047BCD">
        <w:rPr>
          <w:rFonts w:ascii="Bookman Old Style" w:hAnsi="Bookman Old Style" w:cstheme="minorHAnsi"/>
        </w:rPr>
        <w:t xml:space="preserve"> </w:t>
      </w:r>
      <w:r w:rsidR="00235EA6" w:rsidRPr="00047BCD">
        <w:rPr>
          <w:rFonts w:ascii="Bookman Old Style" w:hAnsi="Bookman Old Style" w:cs="TimesNewRomanPSMT"/>
          <w:sz w:val="24"/>
          <w:szCs w:val="24"/>
        </w:rPr>
        <w:t>(</w:t>
      </w:r>
      <w:r w:rsidR="00235EA6" w:rsidRPr="00047BCD">
        <w:rPr>
          <w:rFonts w:ascii="Bookman Old Style" w:hAnsi="Bookman Old Style" w:cs="TimesNewRomanPS-ItalicMT"/>
          <w:i/>
          <w:iCs/>
          <w:sz w:val="24"/>
          <w:szCs w:val="24"/>
        </w:rPr>
        <w:t>morality/reason</w:t>
      </w:r>
      <w:r w:rsidR="00235EA6" w:rsidRPr="00047BCD">
        <w:rPr>
          <w:rFonts w:ascii="Bookman Old Style" w:hAnsi="Bookman Old Style" w:cs="TimesNewRomanPSMT"/>
          <w:sz w:val="24"/>
          <w:szCs w:val="24"/>
        </w:rPr>
        <w:t>); dan (c) hukum positif</w:t>
      </w:r>
      <w:r w:rsidR="00235EA6" w:rsidRPr="00047BCD">
        <w:rPr>
          <w:rFonts w:ascii="Bookman Old Style" w:hAnsi="Bookman Old Style" w:cstheme="minorHAnsi"/>
        </w:rPr>
        <w:t xml:space="preserve"> </w:t>
      </w:r>
      <w:r w:rsidR="00235EA6" w:rsidRPr="00047BCD">
        <w:rPr>
          <w:rFonts w:ascii="Bookman Old Style" w:hAnsi="Bookman Old Style" w:cs="TimesNewRomanPSMT"/>
          <w:sz w:val="24"/>
          <w:szCs w:val="24"/>
        </w:rPr>
        <w:t>(</w:t>
      </w:r>
      <w:r w:rsidR="00235EA6" w:rsidRPr="00047BCD">
        <w:rPr>
          <w:rFonts w:ascii="Bookman Old Style" w:hAnsi="Bookman Old Style" w:cs="TimesNewRomanPS-ItalicMT"/>
          <w:i/>
          <w:iCs/>
          <w:sz w:val="24"/>
          <w:szCs w:val="24"/>
        </w:rPr>
        <w:t>positive law</w:t>
      </w:r>
      <w:r w:rsidR="00235EA6" w:rsidRPr="00047BCD">
        <w:rPr>
          <w:rFonts w:ascii="Bookman Old Style" w:hAnsi="Bookman Old Style" w:cs="TimesNewRomanPSMT"/>
          <w:sz w:val="24"/>
          <w:szCs w:val="24"/>
        </w:rPr>
        <w:t>)</w:t>
      </w:r>
      <w:r w:rsidR="00235EA6" w:rsidRPr="00047BCD">
        <w:rPr>
          <w:rStyle w:val="FootnoteReference"/>
          <w:rFonts w:ascii="Bookman Old Style" w:hAnsi="Bookman Old Style" w:cs="TimesNewRomanPSMT"/>
          <w:sz w:val="24"/>
          <w:szCs w:val="24"/>
        </w:rPr>
        <w:footnoteReference w:id="4"/>
      </w:r>
    </w:p>
    <w:p w:rsidR="00D37313" w:rsidRPr="00047BCD" w:rsidRDefault="00304CFD" w:rsidP="00304CFD">
      <w:pPr>
        <w:ind w:left="720" w:firstLine="720"/>
        <w:jc w:val="both"/>
        <w:rPr>
          <w:rFonts w:ascii="Bookman Old Style" w:hAnsi="Bookman Old Style" w:cstheme="minorHAnsi"/>
        </w:rPr>
      </w:pPr>
      <w:r w:rsidRPr="00047BCD">
        <w:rPr>
          <w:rFonts w:ascii="Bookman Old Style" w:hAnsi="Bookman Old Style" w:cstheme="minorHAnsi"/>
        </w:rPr>
        <w:t xml:space="preserve"> </w:t>
      </w:r>
      <w:r w:rsidRPr="00047BCD">
        <w:rPr>
          <w:rFonts w:ascii="Bookman Old Style" w:hAnsi="Bookman Old Style" w:cs="TimesNewRomanPSMT"/>
          <w:sz w:val="24"/>
          <w:szCs w:val="24"/>
        </w:rPr>
        <w:t>Hart</w:t>
      </w:r>
      <w:r w:rsidR="00D37313" w:rsidRPr="00047BCD">
        <w:rPr>
          <w:rFonts w:ascii="Bookman Old Style" w:hAnsi="Bookman Old Style" w:cs="TimesNewRomanPSMT"/>
          <w:sz w:val="24"/>
          <w:szCs w:val="24"/>
        </w:rPr>
        <w:t xml:space="preserve"> </w:t>
      </w:r>
      <w:r w:rsidRPr="00047BCD">
        <w:rPr>
          <w:rFonts w:ascii="Bookman Old Style" w:hAnsi="Bookman Old Style" w:cs="TimesNewRomanPSMT"/>
          <w:sz w:val="24"/>
          <w:szCs w:val="24"/>
        </w:rPr>
        <w:t xml:space="preserve">mengungkap </w:t>
      </w:r>
      <w:r w:rsidR="00D37313" w:rsidRPr="00047BCD">
        <w:rPr>
          <w:rFonts w:ascii="Bookman Old Style" w:hAnsi="Bookman Old Style" w:cs="TimesNewRomanPSMT"/>
          <w:sz w:val="24"/>
          <w:szCs w:val="24"/>
        </w:rPr>
        <w:t xml:space="preserve"> antara hukum dengan moralitas. </w:t>
      </w:r>
      <w:r w:rsidR="00D37313" w:rsidRPr="00047BCD">
        <w:rPr>
          <w:rFonts w:ascii="Bookman Old Style" w:hAnsi="Bookman Old Style" w:cs="Times New Roman"/>
          <w:i/>
          <w:iCs/>
          <w:sz w:val="24"/>
          <w:szCs w:val="24"/>
        </w:rPr>
        <w:t>Pertama,</w:t>
      </w:r>
      <w:r w:rsidR="00235EA6" w:rsidRPr="00047BCD">
        <w:rPr>
          <w:rFonts w:ascii="Bookman Old Style" w:hAnsi="Bookman Old Style" w:cs="Times New Roman"/>
          <w:i/>
          <w:iCs/>
          <w:sz w:val="24"/>
          <w:szCs w:val="24"/>
        </w:rPr>
        <w:t xml:space="preserve"> </w:t>
      </w:r>
      <w:r w:rsidR="00D37313" w:rsidRPr="00047BCD">
        <w:rPr>
          <w:rFonts w:ascii="Bookman Old Style" w:hAnsi="Bookman Old Style" w:cs="TimesNewRomanPSMT"/>
          <w:sz w:val="24"/>
          <w:szCs w:val="24"/>
        </w:rPr>
        <w:t>bagaimana membedakan antara ide</w:t>
      </w:r>
      <w:r w:rsidRPr="00047BCD">
        <w:rPr>
          <w:rFonts w:ascii="Bookman Old Style" w:hAnsi="Bookman Old Style" w:cstheme="minorHAnsi"/>
        </w:rPr>
        <w:t xml:space="preserve"> </w:t>
      </w:r>
      <w:r w:rsidR="00D37313" w:rsidRPr="00047BCD">
        <w:rPr>
          <w:rFonts w:ascii="Bookman Old Style" w:hAnsi="Bookman Old Style" w:cs="TimesNewRomanPSMT"/>
          <w:sz w:val="24"/>
          <w:szCs w:val="24"/>
        </w:rPr>
        <w:t xml:space="preserve">moral dalam keadilan dan keadilan di dalam hukum. </w:t>
      </w:r>
      <w:r w:rsidR="00D37313" w:rsidRPr="00047BCD">
        <w:rPr>
          <w:rFonts w:ascii="Bookman Old Style" w:hAnsi="Bookman Old Style" w:cs="Times New Roman"/>
          <w:i/>
          <w:iCs/>
          <w:sz w:val="24"/>
          <w:szCs w:val="24"/>
        </w:rPr>
        <w:t xml:space="preserve">Kedua, </w:t>
      </w:r>
      <w:r w:rsidR="00D37313" w:rsidRPr="00047BCD">
        <w:rPr>
          <w:rFonts w:ascii="Bookman Old Style" w:hAnsi="Bookman Old Style" w:cs="TimesNewRomanPSMT"/>
          <w:sz w:val="24"/>
          <w:szCs w:val="24"/>
        </w:rPr>
        <w:t>bagaimana membedakan antara</w:t>
      </w:r>
      <w:r w:rsidRPr="00047BCD">
        <w:rPr>
          <w:rFonts w:ascii="Bookman Old Style" w:hAnsi="Bookman Old Style" w:cstheme="minorHAnsi"/>
        </w:rPr>
        <w:t xml:space="preserve"> </w:t>
      </w:r>
      <w:r w:rsidR="00D37313" w:rsidRPr="00047BCD">
        <w:rPr>
          <w:rFonts w:ascii="Bookman Old Style" w:hAnsi="Bookman Old Style" w:cs="TimesNewRomanPSMT"/>
          <w:sz w:val="24"/>
          <w:szCs w:val="24"/>
        </w:rPr>
        <w:t xml:space="preserve">aturan moral dan aturan hukum dari semua aturan sosial lainnya. Dan </w:t>
      </w:r>
      <w:r w:rsidR="00D37313" w:rsidRPr="00047BCD">
        <w:rPr>
          <w:rFonts w:ascii="Bookman Old Style" w:hAnsi="Bookman Old Style" w:cs="Times New Roman"/>
          <w:i/>
          <w:iCs/>
          <w:sz w:val="24"/>
          <w:szCs w:val="24"/>
        </w:rPr>
        <w:t xml:space="preserve">ketiga, </w:t>
      </w:r>
      <w:r w:rsidR="00D37313" w:rsidRPr="00047BCD">
        <w:rPr>
          <w:rFonts w:ascii="Bookman Old Style" w:hAnsi="Bookman Old Style" w:cs="TimesNewRomanPSMT"/>
          <w:sz w:val="24"/>
          <w:szCs w:val="24"/>
        </w:rPr>
        <w:t>berbagai macam</w:t>
      </w:r>
      <w:r w:rsidRPr="00047BCD">
        <w:rPr>
          <w:rFonts w:ascii="Bookman Old Style" w:hAnsi="Bookman Old Style" w:cstheme="minorHAnsi"/>
        </w:rPr>
        <w:t xml:space="preserve"> </w:t>
      </w:r>
      <w:r w:rsidR="00D37313" w:rsidRPr="00047BCD">
        <w:rPr>
          <w:rFonts w:ascii="Bookman Old Style" w:hAnsi="Bookman Old Style" w:cs="TimesNewRomanPSMT"/>
          <w:sz w:val="24"/>
          <w:szCs w:val="24"/>
        </w:rPr>
        <w:t xml:space="preserve">komponen yang menjelaskan bahwa hukum dan moralitas </w:t>
      </w:r>
      <w:r w:rsidR="00D37313" w:rsidRPr="00047BCD">
        <w:rPr>
          <w:rFonts w:ascii="Bookman Old Style" w:hAnsi="Bookman Old Style" w:cs="TimesNewRomanPSMT"/>
          <w:sz w:val="24"/>
          <w:szCs w:val="24"/>
        </w:rPr>
        <w:lastRenderedPageBreak/>
        <w:t>tetap mempunyai hubungan</w:t>
      </w:r>
      <w:r w:rsidR="006311AE">
        <w:rPr>
          <w:rFonts w:ascii="Bookman Old Style" w:hAnsi="Bookman Old Style" w:cs="TimesNewRomanPSMT"/>
          <w:sz w:val="24"/>
          <w:szCs w:val="24"/>
        </w:rPr>
        <w:t>.</w:t>
      </w:r>
      <w:r w:rsidR="00D37313" w:rsidRPr="00047BCD">
        <w:rPr>
          <w:rStyle w:val="FootnoteReference"/>
          <w:rFonts w:ascii="Bookman Old Style" w:hAnsi="Bookman Old Style" w:cs="TimesNewRomanPSMT"/>
          <w:sz w:val="24"/>
          <w:szCs w:val="24"/>
        </w:rPr>
        <w:footnoteReference w:id="5"/>
      </w:r>
      <w:r w:rsidR="006311AE">
        <w:rPr>
          <w:rFonts w:ascii="Bookman Old Style" w:hAnsi="Bookman Old Style" w:cs="TimesNewRomanPSMT"/>
          <w:sz w:val="24"/>
          <w:szCs w:val="24"/>
        </w:rPr>
        <w:t xml:space="preserve"> Pandangan paradima profetik mendasarkan pada asumsi epistimologi bahwa moralitas relatif merupakan hasil penciptaan dan kehendak realitas absolut dan norma moralitas yaitu realitas seharusnya yang diciptkan atas kehendak yang berwenang melalui utusan, dengan nilai/etos epistimologi berupa perpaduan antara realitas masyarakat dan nilai-nilai kewahyuaan.</w:t>
      </w:r>
      <w:r w:rsidR="006311AE">
        <w:rPr>
          <w:rStyle w:val="FootnoteReference"/>
          <w:rFonts w:ascii="Bookman Old Style" w:hAnsi="Bookman Old Style" w:cs="TimesNewRomanPSMT"/>
          <w:sz w:val="24"/>
          <w:szCs w:val="24"/>
        </w:rPr>
        <w:footnoteReference w:id="6"/>
      </w:r>
      <w:r w:rsidR="006311AE">
        <w:rPr>
          <w:rFonts w:ascii="Bookman Old Style" w:hAnsi="Bookman Old Style" w:cs="TimesNewRomanPSMT"/>
          <w:sz w:val="24"/>
          <w:szCs w:val="24"/>
        </w:rPr>
        <w:t xml:space="preserve"> </w:t>
      </w:r>
    </w:p>
    <w:p w:rsidR="00D929AE" w:rsidRPr="008C2ACB" w:rsidRDefault="00D929AE" w:rsidP="00F9029A">
      <w:pPr>
        <w:ind w:left="720" w:firstLine="720"/>
        <w:jc w:val="both"/>
        <w:rPr>
          <w:rFonts w:ascii="Bookman Old Style" w:hAnsi="Bookman Old Style" w:cstheme="minorHAnsi"/>
          <w:sz w:val="24"/>
          <w:szCs w:val="24"/>
        </w:rPr>
      </w:pPr>
      <w:r w:rsidRPr="008C2ACB">
        <w:rPr>
          <w:rFonts w:ascii="Bookman Old Style" w:hAnsi="Bookman Old Style" w:cstheme="minorHAnsi"/>
          <w:sz w:val="24"/>
          <w:szCs w:val="24"/>
        </w:rPr>
        <w:t xml:space="preserve">Von savigny tidak membatasi maksud “kebiasaan” yang dijadikan hukum apakah dibatasi kebiasaan baik atau buruk sehingga moral yang dimaksud savigny tergantung kepada kebiasaan masyararakat itu sendiri. Contohnya, kebiasaan perbudakan yang berlaku universal di kalangan masyarakat.  Kebiasaan perbudakan merupakan kemauan penguasa bukan kemauan masyarakat secara universal. Dalam pandangan masyarakat muslim ada batasan setiap kebiasaan yang berlaku di masyarakat baik batasan antara  baik dan buruk maupun batasan antara halal dan haram. Begitupun pandangan </w:t>
      </w:r>
      <w:r w:rsidRPr="008C2ACB">
        <w:rPr>
          <w:rFonts w:ascii="Bookman Old Style" w:hAnsi="Bookman Old Style" w:cstheme="minorHAnsi"/>
          <w:i/>
          <w:sz w:val="24"/>
          <w:szCs w:val="24"/>
        </w:rPr>
        <w:t>tau</w:t>
      </w:r>
      <w:r w:rsidRPr="008C2ACB">
        <w:rPr>
          <w:rFonts w:ascii="Bookman Old Style" w:hAnsi="Bookman Old Style" w:cstheme="minorHAnsi"/>
          <w:sz w:val="24"/>
          <w:szCs w:val="24"/>
        </w:rPr>
        <w:t xml:space="preserve"> </w:t>
      </w:r>
      <w:r w:rsidRPr="008C2ACB">
        <w:rPr>
          <w:rFonts w:ascii="Bookman Old Style" w:hAnsi="Bookman Old Style" w:cstheme="minorHAnsi"/>
          <w:i/>
          <w:sz w:val="24"/>
          <w:szCs w:val="24"/>
        </w:rPr>
        <w:t>samawa</w:t>
      </w:r>
      <w:r w:rsidR="008C2ACB">
        <w:rPr>
          <w:rFonts w:ascii="Bookman Old Style" w:hAnsi="Bookman Old Style" w:cstheme="minorHAnsi"/>
          <w:sz w:val="24"/>
          <w:szCs w:val="24"/>
        </w:rPr>
        <w:t xml:space="preserve"> berdasarkan konsep hukum</w:t>
      </w:r>
      <w:r w:rsidRPr="008C2ACB">
        <w:rPr>
          <w:rFonts w:ascii="Bookman Old Style" w:hAnsi="Bookman Old Style" w:cstheme="minorHAnsi"/>
          <w:sz w:val="24"/>
          <w:szCs w:val="24"/>
        </w:rPr>
        <w:t xml:space="preserve"> “ </w:t>
      </w:r>
      <w:r w:rsidRPr="008C2ACB">
        <w:rPr>
          <w:rFonts w:ascii="Bookman Old Style" w:hAnsi="Bookman Old Style" w:cstheme="minorHAnsi"/>
          <w:i/>
          <w:sz w:val="24"/>
          <w:szCs w:val="24"/>
        </w:rPr>
        <w:t>adat barenti lako s</w:t>
      </w:r>
      <w:r w:rsidR="00047BCD" w:rsidRPr="008C2ACB">
        <w:rPr>
          <w:rFonts w:ascii="Bookman Old Style" w:hAnsi="Bookman Old Style" w:cstheme="minorHAnsi"/>
          <w:i/>
          <w:sz w:val="24"/>
          <w:szCs w:val="24"/>
        </w:rPr>
        <w:t>y</w:t>
      </w:r>
      <w:r w:rsidRPr="008C2ACB">
        <w:rPr>
          <w:rFonts w:ascii="Bookman Old Style" w:hAnsi="Bookman Old Style" w:cstheme="minorHAnsi"/>
          <w:i/>
          <w:sz w:val="24"/>
          <w:szCs w:val="24"/>
        </w:rPr>
        <w:t>ara’, s</w:t>
      </w:r>
      <w:r w:rsidR="00047BCD" w:rsidRPr="008C2ACB">
        <w:rPr>
          <w:rFonts w:ascii="Bookman Old Style" w:hAnsi="Bookman Old Style" w:cstheme="minorHAnsi"/>
          <w:i/>
          <w:sz w:val="24"/>
          <w:szCs w:val="24"/>
        </w:rPr>
        <w:t>y</w:t>
      </w:r>
      <w:r w:rsidRPr="008C2ACB">
        <w:rPr>
          <w:rFonts w:ascii="Bookman Old Style" w:hAnsi="Bookman Old Style" w:cstheme="minorHAnsi"/>
          <w:i/>
          <w:sz w:val="24"/>
          <w:szCs w:val="24"/>
        </w:rPr>
        <w:t xml:space="preserve">ara barenti </w:t>
      </w:r>
      <w:r w:rsidR="00047BCD" w:rsidRPr="008C2ACB">
        <w:rPr>
          <w:rFonts w:ascii="Bookman Old Style" w:hAnsi="Bookman Old Style" w:cstheme="minorHAnsi"/>
          <w:i/>
          <w:sz w:val="24"/>
          <w:szCs w:val="24"/>
        </w:rPr>
        <w:t>la</w:t>
      </w:r>
      <w:r w:rsidRPr="008C2ACB">
        <w:rPr>
          <w:rFonts w:ascii="Bookman Old Style" w:hAnsi="Bookman Old Style" w:cstheme="minorHAnsi"/>
          <w:i/>
          <w:sz w:val="24"/>
          <w:szCs w:val="24"/>
        </w:rPr>
        <w:t>ko kitabullah</w:t>
      </w:r>
      <w:r w:rsidRPr="008C2ACB">
        <w:rPr>
          <w:rFonts w:ascii="Bookman Old Style" w:hAnsi="Bookman Old Style" w:cstheme="minorHAnsi"/>
          <w:sz w:val="24"/>
          <w:szCs w:val="24"/>
        </w:rPr>
        <w:t xml:space="preserve">” bahwa kebiasaan atau menjadi hukum bisa diterima ketika sudah divalidasi dengan kitabullah dan as-sunnah. </w:t>
      </w:r>
    </w:p>
    <w:p w:rsidR="00047BCD" w:rsidRPr="008C2ACB" w:rsidRDefault="00047BCD" w:rsidP="004C2F36">
      <w:pPr>
        <w:ind w:left="720" w:firstLine="720"/>
        <w:jc w:val="both"/>
        <w:rPr>
          <w:rFonts w:ascii="Bookman Old Style" w:hAnsi="Bookman Old Style" w:cstheme="minorHAnsi"/>
          <w:sz w:val="24"/>
          <w:szCs w:val="24"/>
        </w:rPr>
      </w:pPr>
      <w:r w:rsidRPr="008C2ACB">
        <w:rPr>
          <w:rFonts w:ascii="Bookman Old Style" w:hAnsi="Bookman Old Style" w:cstheme="minorHAnsi"/>
          <w:sz w:val="24"/>
          <w:szCs w:val="24"/>
        </w:rPr>
        <w:t xml:space="preserve">Permasalahan yang </w:t>
      </w:r>
      <w:r w:rsidR="003772AF" w:rsidRPr="008C2ACB">
        <w:rPr>
          <w:rFonts w:ascii="Bookman Old Style" w:hAnsi="Bookman Old Style" w:cstheme="minorHAnsi"/>
          <w:sz w:val="24"/>
          <w:szCs w:val="24"/>
        </w:rPr>
        <w:t xml:space="preserve">ingin diurai dalam tulisan ini, </w:t>
      </w:r>
      <w:r w:rsidR="003772AF" w:rsidRPr="008C2ACB">
        <w:rPr>
          <w:rFonts w:ascii="Bookman Old Style" w:hAnsi="Bookman Old Style" w:cstheme="minorHAnsi"/>
          <w:i/>
          <w:sz w:val="24"/>
          <w:szCs w:val="24"/>
        </w:rPr>
        <w:t>pertama</w:t>
      </w:r>
      <w:r w:rsidR="003772AF" w:rsidRPr="008C2ACB">
        <w:rPr>
          <w:rFonts w:ascii="Bookman Old Style" w:hAnsi="Bookman Old Style" w:cstheme="minorHAnsi"/>
          <w:sz w:val="24"/>
          <w:szCs w:val="24"/>
        </w:rPr>
        <w:t xml:space="preserve">, </w:t>
      </w:r>
      <w:r w:rsidRPr="008C2ACB">
        <w:rPr>
          <w:rFonts w:ascii="Bookman Old Style" w:hAnsi="Bookman Old Style"/>
          <w:sz w:val="24"/>
          <w:szCs w:val="24"/>
        </w:rPr>
        <w:t>menelaah tentang makna batasan moral dalam hukum menurut von savigny dan</w:t>
      </w:r>
      <w:r w:rsidR="003772AF" w:rsidRPr="008C2ACB">
        <w:rPr>
          <w:rFonts w:ascii="Bookman Old Style" w:hAnsi="Bookman Old Style"/>
          <w:sz w:val="24"/>
          <w:szCs w:val="24"/>
        </w:rPr>
        <w:t xml:space="preserve">, </w:t>
      </w:r>
      <w:r w:rsidR="003772AF" w:rsidRPr="008C2ACB">
        <w:rPr>
          <w:rFonts w:ascii="Bookman Old Style" w:hAnsi="Bookman Old Style"/>
          <w:i/>
          <w:sz w:val="24"/>
          <w:szCs w:val="24"/>
        </w:rPr>
        <w:t>kedua</w:t>
      </w:r>
      <w:r w:rsidRPr="008C2ACB">
        <w:rPr>
          <w:rFonts w:ascii="Bookman Old Style" w:hAnsi="Bookman Old Style"/>
          <w:sz w:val="24"/>
          <w:szCs w:val="24"/>
        </w:rPr>
        <w:t xml:space="preserve"> </w:t>
      </w:r>
      <w:r w:rsidR="003772AF" w:rsidRPr="008C2ACB">
        <w:rPr>
          <w:rFonts w:ascii="Bookman Old Style" w:hAnsi="Bookman Old Style"/>
          <w:sz w:val="24"/>
          <w:szCs w:val="24"/>
        </w:rPr>
        <w:t xml:space="preserve">menelaah </w:t>
      </w:r>
      <w:r w:rsidRPr="008C2ACB">
        <w:rPr>
          <w:rFonts w:ascii="Bookman Old Style" w:hAnsi="Bookman Old Style"/>
          <w:sz w:val="24"/>
          <w:szCs w:val="24"/>
        </w:rPr>
        <w:t xml:space="preserve">batasan moral dalam hukum menurut </w:t>
      </w:r>
      <w:r w:rsidRPr="008C2ACB">
        <w:rPr>
          <w:rFonts w:ascii="Bookman Old Style" w:hAnsi="Bookman Old Style"/>
          <w:i/>
          <w:sz w:val="24"/>
          <w:szCs w:val="24"/>
        </w:rPr>
        <w:t>tau</w:t>
      </w:r>
      <w:r w:rsidRPr="008C2ACB">
        <w:rPr>
          <w:rFonts w:ascii="Bookman Old Style" w:hAnsi="Bookman Old Style"/>
          <w:sz w:val="24"/>
          <w:szCs w:val="24"/>
        </w:rPr>
        <w:t xml:space="preserve"> </w:t>
      </w:r>
      <w:r w:rsidRPr="008C2ACB">
        <w:rPr>
          <w:rFonts w:ascii="Bookman Old Style" w:hAnsi="Bookman Old Style"/>
          <w:i/>
          <w:sz w:val="24"/>
          <w:szCs w:val="24"/>
        </w:rPr>
        <w:t>samawa</w:t>
      </w:r>
      <w:r w:rsidR="003772AF" w:rsidRPr="008C2ACB">
        <w:rPr>
          <w:rFonts w:ascii="Bookman Old Style" w:hAnsi="Bookman Old Style"/>
          <w:i/>
          <w:sz w:val="24"/>
          <w:szCs w:val="24"/>
        </w:rPr>
        <w:t xml:space="preserve"> </w:t>
      </w:r>
      <w:r w:rsidR="008C2ACB" w:rsidRPr="008C2ACB">
        <w:rPr>
          <w:rFonts w:ascii="Bookman Old Style" w:hAnsi="Bookman Old Style" w:cstheme="minorHAnsi"/>
          <w:sz w:val="24"/>
          <w:szCs w:val="24"/>
        </w:rPr>
        <w:t>berdasarkan konsep hukum</w:t>
      </w:r>
      <w:r w:rsidR="003772AF" w:rsidRPr="008C2ACB">
        <w:rPr>
          <w:rFonts w:ascii="Bookman Old Style" w:hAnsi="Bookman Old Style" w:cstheme="minorHAnsi"/>
          <w:sz w:val="24"/>
          <w:szCs w:val="24"/>
        </w:rPr>
        <w:t xml:space="preserve"> “</w:t>
      </w:r>
      <w:r w:rsidR="003772AF" w:rsidRPr="008C2ACB">
        <w:rPr>
          <w:rFonts w:ascii="Bookman Old Style" w:hAnsi="Bookman Old Style" w:cstheme="minorHAnsi"/>
          <w:i/>
          <w:sz w:val="24"/>
          <w:szCs w:val="24"/>
        </w:rPr>
        <w:t>adat barenti lako syara’, syara barenti lako kitabullah</w:t>
      </w:r>
      <w:r w:rsidR="003772AF" w:rsidRPr="008C2ACB">
        <w:rPr>
          <w:rFonts w:ascii="Bookman Old Style" w:hAnsi="Bookman Old Style" w:cstheme="minorHAnsi"/>
          <w:sz w:val="24"/>
          <w:szCs w:val="24"/>
        </w:rPr>
        <w:t xml:space="preserve">”. </w:t>
      </w:r>
    </w:p>
    <w:p w:rsidR="00D85E6B" w:rsidRPr="00047BCD" w:rsidRDefault="00D85E6B" w:rsidP="00D85E6B">
      <w:pPr>
        <w:rPr>
          <w:rFonts w:ascii="Bookman Old Style" w:hAnsi="Bookman Old Style"/>
          <w:b/>
        </w:rPr>
      </w:pPr>
      <w:r w:rsidRPr="00047BCD">
        <w:rPr>
          <w:rFonts w:ascii="Bookman Old Style" w:hAnsi="Bookman Old Style"/>
          <w:b/>
        </w:rPr>
        <w:t>Metode Penelitian</w:t>
      </w:r>
    </w:p>
    <w:p w:rsidR="003772AF" w:rsidRPr="00047BCD" w:rsidRDefault="00D85E6B" w:rsidP="00D85E6B">
      <w:pPr>
        <w:jc w:val="both"/>
        <w:rPr>
          <w:rFonts w:ascii="Bookman Old Style" w:hAnsi="Bookman Old Style"/>
        </w:rPr>
      </w:pPr>
      <w:r w:rsidRPr="00047BCD">
        <w:rPr>
          <w:rFonts w:ascii="Bookman Old Style" w:hAnsi="Bookman Old Style"/>
        </w:rPr>
        <w:tab/>
        <w:t>Dalam penelitian ini penulis menggunakan pendekatan filosofis denga</w:t>
      </w:r>
      <w:r w:rsidR="00727248" w:rsidRPr="00047BCD">
        <w:rPr>
          <w:rFonts w:ascii="Bookman Old Style" w:hAnsi="Bookman Old Style"/>
        </w:rPr>
        <w:t xml:space="preserve">n mengeksplorasi basis filsafat </w:t>
      </w:r>
      <w:r w:rsidRPr="00047BCD">
        <w:rPr>
          <w:rFonts w:ascii="Bookman Old Style" w:hAnsi="Bookman Old Style"/>
        </w:rPr>
        <w:t>ilmu hukum dengan menghubungkan ilmu hukum denga</w:t>
      </w:r>
      <w:r w:rsidR="008C2ACB">
        <w:rPr>
          <w:rFonts w:ascii="Bookman Old Style" w:hAnsi="Bookman Old Style"/>
        </w:rPr>
        <w:t>n konsep hukum</w:t>
      </w:r>
      <w:r w:rsidRPr="00047BCD">
        <w:rPr>
          <w:rFonts w:ascii="Bookman Old Style" w:hAnsi="Bookman Old Style"/>
          <w:i/>
        </w:rPr>
        <w:t xml:space="preserve"> “adat barenti lako </w:t>
      </w:r>
      <w:r w:rsidRPr="00047BCD">
        <w:rPr>
          <w:rFonts w:ascii="Bookman Old Style" w:hAnsi="Bookman Old Style"/>
          <w:i/>
        </w:rPr>
        <w:lastRenderedPageBreak/>
        <w:t>sara’,sara barenti lako kitabullah”</w:t>
      </w:r>
      <w:r w:rsidRPr="00047BCD">
        <w:rPr>
          <w:rFonts w:ascii="Bookman Old Style" w:hAnsi="Bookman Old Style"/>
        </w:rPr>
        <w:t xml:space="preserve"> . Hal tersebut dimaksudkan untuk m</w:t>
      </w:r>
      <w:r w:rsidR="00090504" w:rsidRPr="00047BCD">
        <w:rPr>
          <w:rFonts w:ascii="Bookman Old Style" w:hAnsi="Bookman Old Style"/>
        </w:rPr>
        <w:t>enguatkan</w:t>
      </w:r>
      <w:r w:rsidRPr="00047BCD">
        <w:rPr>
          <w:rFonts w:ascii="Bookman Old Style" w:hAnsi="Bookman Old Style"/>
        </w:rPr>
        <w:t xml:space="preserve"> dasar filsafat pengembangan ilmu hukum yang dipelapori oleh von savigny yang menyatakan hukum ad</w:t>
      </w:r>
      <w:r w:rsidR="003772AF">
        <w:rPr>
          <w:rFonts w:ascii="Bookman Old Style" w:hAnsi="Bookman Old Style"/>
        </w:rPr>
        <w:t>alah kebiasaan masyarakat (</w:t>
      </w:r>
      <w:r w:rsidR="003772AF" w:rsidRPr="003772AF">
        <w:rPr>
          <w:rFonts w:ascii="Bookman Old Style" w:hAnsi="Bookman Old Style"/>
          <w:i/>
        </w:rPr>
        <w:t>volkgeist</w:t>
      </w:r>
      <w:r w:rsidR="003772AF">
        <w:rPr>
          <w:rFonts w:ascii="Bookman Old Style" w:hAnsi="Bookman Old Style"/>
        </w:rPr>
        <w:t>)</w:t>
      </w:r>
      <w:r w:rsidR="004C2F36">
        <w:rPr>
          <w:rFonts w:ascii="Bookman Old Style" w:hAnsi="Bookman Old Style"/>
        </w:rPr>
        <w:t>.</w:t>
      </w:r>
    </w:p>
    <w:p w:rsidR="00727248" w:rsidRPr="00047BCD" w:rsidRDefault="00727248" w:rsidP="00727248">
      <w:pPr>
        <w:autoSpaceDE w:val="0"/>
        <w:autoSpaceDN w:val="0"/>
        <w:adjustRightInd w:val="0"/>
        <w:spacing w:after="0" w:line="360" w:lineRule="auto"/>
        <w:jc w:val="both"/>
        <w:rPr>
          <w:rFonts w:ascii="Bookman Old Style" w:hAnsi="Bookman Old Style" w:cs="Times New Roman"/>
          <w:b/>
          <w:sz w:val="24"/>
          <w:szCs w:val="24"/>
          <w:lang w:eastAsia="id-ID"/>
        </w:rPr>
      </w:pPr>
      <w:r w:rsidRPr="00047BCD">
        <w:rPr>
          <w:rFonts w:ascii="Bookman Old Style" w:hAnsi="Bookman Old Style" w:cs="Times New Roman"/>
          <w:b/>
          <w:sz w:val="24"/>
          <w:szCs w:val="24"/>
          <w:lang w:eastAsia="id-ID"/>
        </w:rPr>
        <w:t>Hasil dan Pembahasan</w:t>
      </w:r>
    </w:p>
    <w:p w:rsidR="003772AF" w:rsidRDefault="00727248" w:rsidP="003772AF">
      <w:pPr>
        <w:pStyle w:val="ListParagraph"/>
        <w:numPr>
          <w:ilvl w:val="0"/>
          <w:numId w:val="1"/>
        </w:numPr>
        <w:autoSpaceDE w:val="0"/>
        <w:autoSpaceDN w:val="0"/>
        <w:adjustRightInd w:val="0"/>
        <w:spacing w:after="0" w:line="360" w:lineRule="auto"/>
        <w:jc w:val="both"/>
        <w:rPr>
          <w:rFonts w:ascii="Bookman Old Style" w:hAnsi="Bookman Old Style" w:cs="Times New Roman"/>
          <w:b/>
          <w:sz w:val="24"/>
          <w:szCs w:val="24"/>
          <w:lang w:eastAsia="id-ID"/>
        </w:rPr>
      </w:pPr>
      <w:r w:rsidRPr="00047BCD">
        <w:rPr>
          <w:rFonts w:ascii="Bookman Old Style" w:hAnsi="Bookman Old Style" w:cs="Times New Roman"/>
          <w:b/>
          <w:sz w:val="24"/>
          <w:szCs w:val="24"/>
          <w:lang w:eastAsia="id-ID"/>
        </w:rPr>
        <w:t>Batasan moral dalam Hukum Menurut Von Savigny</w:t>
      </w:r>
    </w:p>
    <w:p w:rsidR="003772AF" w:rsidRDefault="00A92F33" w:rsidP="003772AF">
      <w:pPr>
        <w:pStyle w:val="ListParagraph"/>
        <w:autoSpaceDE w:val="0"/>
        <w:autoSpaceDN w:val="0"/>
        <w:adjustRightInd w:val="0"/>
        <w:spacing w:after="0" w:line="360" w:lineRule="auto"/>
        <w:ind w:firstLine="360"/>
        <w:jc w:val="both"/>
        <w:rPr>
          <w:rFonts w:ascii="Bookman Old Style" w:hAnsi="Bookman Old Style" w:cs="Times New Roman"/>
          <w:color w:val="585857"/>
          <w:sz w:val="24"/>
          <w:szCs w:val="24"/>
        </w:rPr>
      </w:pPr>
      <w:r w:rsidRPr="003772AF">
        <w:rPr>
          <w:rFonts w:ascii="Bookman Old Style" w:hAnsi="Bookman Old Style" w:cs="Times New Roman"/>
          <w:sz w:val="24"/>
          <w:szCs w:val="24"/>
          <w:lang w:eastAsia="id-ID"/>
        </w:rPr>
        <w:t>Pemikiran savigny tentang hukum dijiwai oleh gerakan romantisme. Gerakan ini merupakan gerakan menentang zaman pencerahan y</w:t>
      </w:r>
      <w:r w:rsidR="00206EDA" w:rsidRPr="003772AF">
        <w:rPr>
          <w:rFonts w:ascii="Bookman Old Style" w:hAnsi="Bookman Old Style" w:cs="Times New Roman"/>
          <w:sz w:val="24"/>
          <w:szCs w:val="24"/>
          <w:lang w:eastAsia="id-ID"/>
        </w:rPr>
        <w:t>ang mengidolakan rasio atau akal</w:t>
      </w:r>
      <w:r w:rsidRPr="003772AF">
        <w:rPr>
          <w:rFonts w:ascii="Bookman Old Style" w:hAnsi="Bookman Old Style" w:cs="Times New Roman"/>
          <w:sz w:val="24"/>
          <w:szCs w:val="24"/>
          <w:lang w:eastAsia="id-ID"/>
        </w:rPr>
        <w:t xml:space="preserve"> dan konsep universal. </w:t>
      </w:r>
      <w:r w:rsidRPr="003772AF">
        <w:rPr>
          <w:rFonts w:ascii="Bookman Old Style" w:hAnsi="Bookman Old Style" w:cs="Times New Roman"/>
          <w:color w:val="000000" w:themeColor="text1"/>
          <w:sz w:val="24"/>
          <w:szCs w:val="24"/>
          <w:lang w:eastAsia="id-ID"/>
        </w:rPr>
        <w:t>‘</w:t>
      </w:r>
      <w:r w:rsidR="00235EA6" w:rsidRPr="003772AF">
        <w:rPr>
          <w:rFonts w:ascii="Bookman Old Style" w:hAnsi="Bookman Old Style" w:cs="Times New Roman"/>
          <w:color w:val="000000" w:themeColor="text1"/>
          <w:sz w:val="24"/>
          <w:szCs w:val="24"/>
        </w:rPr>
        <w:t xml:space="preserve">Gerakan </w:t>
      </w:r>
      <w:r w:rsidRPr="003772AF">
        <w:rPr>
          <w:rFonts w:ascii="Bookman Old Style" w:hAnsi="Bookman Old Style" w:cs="Times New Roman"/>
          <w:color w:val="000000" w:themeColor="text1"/>
          <w:sz w:val="24"/>
          <w:szCs w:val="24"/>
        </w:rPr>
        <w:t>ini menekankan perasaan, segi-segi yang adiduniawi (melampaui keduniaan), cerita-cerita rakyat (Iegenda, mitos), fantasi, religiositas dalam melawan rasionalisme dan semangat Pencerahan yang terlalu menekankan fungsi individu sebagai subjek yang Berasio’.</w:t>
      </w:r>
      <w:r w:rsidRPr="003772AF">
        <w:rPr>
          <w:rFonts w:ascii="Bookman Old Style" w:hAnsi="Bookman Old Style" w:cs="Times New Roman"/>
          <w:color w:val="585857"/>
          <w:sz w:val="24"/>
          <w:szCs w:val="24"/>
        </w:rPr>
        <w:t xml:space="preserve"> </w:t>
      </w:r>
      <w:r w:rsidRPr="00047BCD">
        <w:rPr>
          <w:rStyle w:val="FootnoteReference"/>
          <w:rFonts w:ascii="Bookman Old Style" w:hAnsi="Bookman Old Style" w:cs="Times New Roman"/>
          <w:color w:val="585857"/>
          <w:sz w:val="24"/>
          <w:szCs w:val="24"/>
        </w:rPr>
        <w:footnoteReference w:id="7"/>
      </w:r>
    </w:p>
    <w:p w:rsidR="003772AF" w:rsidRDefault="0061547F" w:rsidP="003772AF">
      <w:pPr>
        <w:pStyle w:val="ListParagraph"/>
        <w:autoSpaceDE w:val="0"/>
        <w:autoSpaceDN w:val="0"/>
        <w:adjustRightInd w:val="0"/>
        <w:spacing w:after="0" w:line="360" w:lineRule="auto"/>
        <w:ind w:firstLine="360"/>
        <w:jc w:val="both"/>
        <w:rPr>
          <w:rFonts w:ascii="Bookman Old Style" w:hAnsi="Bookman Old Style" w:cs="Times New Roman"/>
          <w:sz w:val="24"/>
          <w:szCs w:val="24"/>
        </w:rPr>
      </w:pPr>
      <w:r w:rsidRPr="00047BCD">
        <w:rPr>
          <w:rFonts w:ascii="Bookman Old Style" w:hAnsi="Bookman Old Style" w:cs="Times New Roman"/>
          <w:sz w:val="24"/>
          <w:szCs w:val="24"/>
          <w:lang w:eastAsia="id-ID"/>
        </w:rPr>
        <w:t>Von savigny memandang hukum sebagai jiwa bangsa (</w:t>
      </w:r>
      <w:r w:rsidRPr="00047BCD">
        <w:rPr>
          <w:rFonts w:ascii="Bookman Old Style" w:hAnsi="Bookman Old Style" w:cs="Times New Roman"/>
          <w:i/>
          <w:sz w:val="24"/>
          <w:szCs w:val="24"/>
          <w:lang w:eastAsia="id-ID"/>
        </w:rPr>
        <w:t>volkgeist</w:t>
      </w:r>
      <w:r w:rsidRPr="00047BCD">
        <w:rPr>
          <w:rFonts w:ascii="Bookman Old Style" w:hAnsi="Bookman Old Style" w:cs="Times New Roman"/>
          <w:sz w:val="24"/>
          <w:szCs w:val="24"/>
          <w:lang w:eastAsia="id-ID"/>
        </w:rPr>
        <w:t xml:space="preserve">) yang bersumber dari adat istiadat, moral, etika, kebiasaan masyarakat. </w:t>
      </w:r>
      <w:r w:rsidR="00CC0D94" w:rsidRPr="00047BCD">
        <w:rPr>
          <w:rFonts w:ascii="Bookman Old Style" w:hAnsi="Bookman Old Style" w:cs="Times New Roman"/>
          <w:sz w:val="24"/>
          <w:szCs w:val="24"/>
          <w:lang w:eastAsia="id-ID"/>
        </w:rPr>
        <w:t xml:space="preserve">Ia menyebut </w:t>
      </w:r>
      <w:r w:rsidR="00CC0D94" w:rsidRPr="00047BCD">
        <w:rPr>
          <w:rFonts w:ascii="Bookman Old Style" w:hAnsi="Bookman Old Style" w:cs="TimesNewRomanPS-ItalicMT"/>
          <w:i/>
          <w:iCs/>
          <w:sz w:val="24"/>
          <w:szCs w:val="24"/>
        </w:rPr>
        <w:t>Volkgeist</w:t>
      </w:r>
      <w:r w:rsidR="00CC0D94" w:rsidRPr="00047BCD">
        <w:rPr>
          <w:rFonts w:ascii="Bookman Old Style" w:hAnsi="Bookman Old Style" w:cs="TimesNewRomanPSMT"/>
          <w:sz w:val="24"/>
          <w:szCs w:val="24"/>
        </w:rPr>
        <w:t>, ‘unik, tertinggi, dan realitas</w:t>
      </w:r>
      <w:r w:rsidR="00CC0D94" w:rsidRPr="00047BCD">
        <w:rPr>
          <w:rFonts w:ascii="Bookman Old Style" w:hAnsi="Bookman Old Style" w:cs="Times New Roman"/>
          <w:sz w:val="24"/>
          <w:szCs w:val="24"/>
          <w:lang w:eastAsia="id-ID"/>
        </w:rPr>
        <w:t xml:space="preserve"> </w:t>
      </w:r>
      <w:r w:rsidR="00CC0D94" w:rsidRPr="00047BCD">
        <w:rPr>
          <w:rFonts w:ascii="Bookman Old Style" w:hAnsi="Bookman Old Style" w:cs="TimesNewRomanPSMT"/>
          <w:sz w:val="24"/>
          <w:szCs w:val="24"/>
        </w:rPr>
        <w:t>mistis’ sehingga ia tidak dipahami secara</w:t>
      </w:r>
      <w:r w:rsidR="00CC0D94" w:rsidRPr="00047BCD">
        <w:rPr>
          <w:rFonts w:ascii="Bookman Old Style" w:hAnsi="Bookman Old Style" w:cs="Times New Roman"/>
          <w:sz w:val="24"/>
          <w:szCs w:val="24"/>
          <w:lang w:eastAsia="id-ID"/>
        </w:rPr>
        <w:t xml:space="preserve"> </w:t>
      </w:r>
      <w:r w:rsidR="00CC0D94" w:rsidRPr="00047BCD">
        <w:rPr>
          <w:rFonts w:ascii="Bookman Old Style" w:hAnsi="Bookman Old Style" w:cs="TimesNewRomanPSMT"/>
          <w:sz w:val="24"/>
          <w:szCs w:val="24"/>
        </w:rPr>
        <w:t xml:space="preserve">rasional melainkan dipersepsikan secara intuitif. </w:t>
      </w:r>
      <w:r w:rsidR="00CC0D94" w:rsidRPr="00047BCD">
        <w:rPr>
          <w:rStyle w:val="FootnoteReference"/>
          <w:rFonts w:ascii="Bookman Old Style" w:hAnsi="Bookman Old Style" w:cs="TimesNewRomanPSMT"/>
          <w:sz w:val="24"/>
          <w:szCs w:val="24"/>
        </w:rPr>
        <w:footnoteReference w:id="8"/>
      </w:r>
      <w:r w:rsidR="00206EDA" w:rsidRPr="00047BCD">
        <w:rPr>
          <w:rFonts w:ascii="Bookman Old Style" w:hAnsi="Bookman Old Style" w:cs="Times New Roman"/>
          <w:sz w:val="24"/>
          <w:szCs w:val="24"/>
          <w:lang w:eastAsia="id-ID"/>
        </w:rPr>
        <w:t xml:space="preserve"> Jiwa bangsa tersebut menempatkan </w:t>
      </w:r>
      <w:r w:rsidR="001B12DA" w:rsidRPr="00047BCD">
        <w:rPr>
          <w:rFonts w:ascii="Bookman Old Style" w:hAnsi="Bookman Old Style" w:cs="Times New Roman"/>
          <w:sz w:val="24"/>
          <w:szCs w:val="24"/>
          <w:lang w:eastAsia="id-ID"/>
        </w:rPr>
        <w:t>“</w:t>
      </w:r>
      <w:r w:rsidR="001B12DA" w:rsidRPr="00047BCD">
        <w:rPr>
          <w:rFonts w:ascii="Bookman Old Style" w:hAnsi="Bookman Old Style" w:cs="Times New Roman"/>
          <w:sz w:val="24"/>
          <w:szCs w:val="24"/>
        </w:rPr>
        <w:t>hukum adalah sesuatu yang bersifat supra-individual, suatu gejala masyarakat. Tetapi suatu masyarakat lahir dalam sejarah”</w:t>
      </w:r>
      <w:r w:rsidR="001B12DA" w:rsidRPr="00047BCD">
        <w:rPr>
          <w:rStyle w:val="FootnoteReference"/>
          <w:rFonts w:ascii="Bookman Old Style" w:hAnsi="Bookman Old Style" w:cs="Times New Roman"/>
          <w:sz w:val="24"/>
          <w:szCs w:val="24"/>
        </w:rPr>
        <w:footnoteReference w:id="9"/>
      </w:r>
      <w:r w:rsidR="00BC41B5" w:rsidRPr="00047BCD">
        <w:rPr>
          <w:rFonts w:ascii="Bookman Old Style" w:hAnsi="Bookman Old Style" w:cs="Times New Roman"/>
          <w:sz w:val="24"/>
          <w:szCs w:val="24"/>
        </w:rPr>
        <w:t>.</w:t>
      </w:r>
      <w:r w:rsidR="00CC0D94" w:rsidRPr="00047BCD">
        <w:rPr>
          <w:rFonts w:ascii="Bookman Old Style" w:hAnsi="Bookman Old Style" w:cs="Times New Roman"/>
          <w:sz w:val="24"/>
          <w:szCs w:val="24"/>
        </w:rPr>
        <w:t xml:space="preserve"> </w:t>
      </w:r>
    </w:p>
    <w:p w:rsidR="00304CFD" w:rsidRPr="003772AF" w:rsidRDefault="00304CFD" w:rsidP="003772AF">
      <w:pPr>
        <w:pStyle w:val="ListParagraph"/>
        <w:autoSpaceDE w:val="0"/>
        <w:autoSpaceDN w:val="0"/>
        <w:adjustRightInd w:val="0"/>
        <w:spacing w:after="0" w:line="360" w:lineRule="auto"/>
        <w:ind w:firstLine="360"/>
        <w:jc w:val="both"/>
        <w:rPr>
          <w:rFonts w:ascii="Bookman Old Style" w:hAnsi="Bookman Old Style" w:cs="Times New Roman"/>
          <w:b/>
          <w:sz w:val="24"/>
          <w:szCs w:val="24"/>
          <w:lang w:eastAsia="id-ID"/>
        </w:rPr>
      </w:pPr>
      <w:r w:rsidRPr="00047BCD">
        <w:rPr>
          <w:rFonts w:ascii="Bookman Old Style" w:hAnsi="Bookman Old Style" w:cstheme="minorHAnsi"/>
          <w:sz w:val="24"/>
          <w:szCs w:val="24"/>
        </w:rPr>
        <w:t xml:space="preserve">Peran negara menurut aliran ini mengolah dan mengartikulasikan jiwa bangsa atau roh absolut </w:t>
      </w:r>
      <w:r w:rsidRPr="00047BCD">
        <w:rPr>
          <w:rFonts w:ascii="Bookman Old Style" w:hAnsi="Bookman Old Style" w:cstheme="minorHAnsi"/>
          <w:i/>
          <w:sz w:val="24"/>
          <w:szCs w:val="24"/>
        </w:rPr>
        <w:t>(Volksgeist)</w:t>
      </w:r>
      <w:r w:rsidRPr="00047BCD">
        <w:rPr>
          <w:rFonts w:ascii="Bookman Old Style" w:hAnsi="Bookman Old Style" w:cstheme="minorHAnsi"/>
          <w:sz w:val="24"/>
          <w:szCs w:val="24"/>
        </w:rPr>
        <w:t xml:space="preserve"> ke dalam fungsi-fungsi kenegaraan yang ada, baik organ berupa eksekutif maupun legislatif. Hal ini disebabkan </w:t>
      </w:r>
      <w:r w:rsidRPr="00047BCD">
        <w:rPr>
          <w:rFonts w:ascii="Bookman Old Style" w:hAnsi="Bookman Old Style" w:cstheme="minorHAnsi"/>
          <w:sz w:val="24"/>
          <w:szCs w:val="24"/>
        </w:rPr>
        <w:lastRenderedPageBreak/>
        <w:t xml:space="preserve">karena Negara merupakan entitas yang menjadi perwujudan nyata dari roh absolut </w:t>
      </w:r>
      <w:r w:rsidRPr="00047BCD">
        <w:rPr>
          <w:rFonts w:ascii="Bookman Old Style" w:hAnsi="Bookman Old Style" w:cstheme="minorHAnsi"/>
          <w:i/>
          <w:sz w:val="24"/>
          <w:szCs w:val="24"/>
        </w:rPr>
        <w:t>(Volksgeist).</w:t>
      </w:r>
    </w:p>
    <w:p w:rsidR="00304CFD" w:rsidRPr="00047BCD" w:rsidRDefault="00304CFD" w:rsidP="00235EA6">
      <w:pPr>
        <w:ind w:left="720" w:firstLine="720"/>
        <w:jc w:val="both"/>
        <w:rPr>
          <w:rFonts w:ascii="Bookman Old Style" w:hAnsi="Bookman Old Style" w:cstheme="minorHAnsi"/>
          <w:sz w:val="24"/>
          <w:szCs w:val="24"/>
        </w:rPr>
      </w:pPr>
      <w:r w:rsidRPr="00047BCD">
        <w:rPr>
          <w:rFonts w:ascii="Bookman Old Style" w:hAnsi="Bookman Old Style" w:cstheme="minorHAnsi"/>
          <w:sz w:val="24"/>
          <w:szCs w:val="24"/>
        </w:rPr>
        <w:t xml:space="preserve">Hukum positif dalam perspektif mazhab sejarah adalah berupa kesadaran </w:t>
      </w:r>
      <w:r w:rsidRPr="00047BCD">
        <w:rPr>
          <w:rFonts w:ascii="Bookman Old Style" w:hAnsi="Bookman Old Style" w:cstheme="minorHAnsi"/>
          <w:i/>
          <w:sz w:val="24"/>
          <w:szCs w:val="24"/>
        </w:rPr>
        <w:t>(Conscousness)</w:t>
      </w:r>
      <w:r w:rsidRPr="00047BCD">
        <w:rPr>
          <w:rFonts w:ascii="Bookman Old Style" w:hAnsi="Bookman Old Style" w:cstheme="minorHAnsi"/>
          <w:sz w:val="24"/>
          <w:szCs w:val="24"/>
        </w:rPr>
        <w:t>. Makna positif mempunyai konteks keberadaan bersama dan dilingkupi oleh jiwa rakyat (bangsa) yang terikat dalam ruang dan waktu. Makna kata positif dalam mazhab sejarah bersifat substansial, bukan formal.</w:t>
      </w:r>
      <w:r w:rsidRPr="00047BCD">
        <w:rPr>
          <w:rFonts w:ascii="Bookman Old Style" w:hAnsi="Bookman Old Style" w:cstheme="minorHAnsi"/>
          <w:i/>
          <w:sz w:val="24"/>
          <w:szCs w:val="24"/>
        </w:rPr>
        <w:t xml:space="preserve"> </w:t>
      </w:r>
      <w:r w:rsidRPr="00047BCD">
        <w:rPr>
          <w:rFonts w:ascii="Bookman Old Style" w:hAnsi="Bookman Old Style" w:cstheme="minorHAnsi"/>
          <w:sz w:val="24"/>
          <w:szCs w:val="24"/>
        </w:rPr>
        <w:t>Menurut Savigny, hukum positif adalah hukum yang hidup dan muncul dalam masyarakat, berupa kesadaran umum dari rakyat.</w:t>
      </w:r>
      <w:r w:rsidRPr="00047BCD">
        <w:rPr>
          <w:rFonts w:ascii="Bookman Old Style" w:hAnsi="Bookman Old Style" w:cstheme="minorHAnsi"/>
          <w:i/>
          <w:sz w:val="24"/>
          <w:szCs w:val="24"/>
        </w:rPr>
        <w:t xml:space="preserve"> </w:t>
      </w:r>
      <w:r w:rsidRPr="00047BCD">
        <w:rPr>
          <w:rFonts w:ascii="Bookman Old Style" w:hAnsi="Bookman Old Style" w:cstheme="minorHAnsi"/>
          <w:sz w:val="24"/>
          <w:szCs w:val="24"/>
        </w:rPr>
        <w:t>Lembaga legislasi dalam sebuah Negara dipandang sebagai baagian dari organ hukum positif  yang ada. Lebaga legislative merupakan jalan teraktualisasinya hukum positif dalam proses legislasi. Peran legislasi dalam mengafirmasi peran hukum positif menjadi sedeikian penting sebagai artikulasi dari kehendak masyarakat untuk mencapai kepastian hukum dan keadilan.</w:t>
      </w:r>
      <w:r w:rsidRPr="00047BCD">
        <w:rPr>
          <w:rStyle w:val="FootnoteReference"/>
          <w:rFonts w:ascii="Bookman Old Style" w:hAnsi="Bookman Old Style" w:cstheme="minorHAnsi"/>
          <w:sz w:val="24"/>
          <w:szCs w:val="24"/>
        </w:rPr>
        <w:footnoteReference w:id="10"/>
      </w:r>
    </w:p>
    <w:p w:rsidR="00304CFD" w:rsidRPr="003772AF" w:rsidRDefault="00304CFD" w:rsidP="003772AF">
      <w:pPr>
        <w:ind w:left="720" w:firstLine="720"/>
        <w:jc w:val="both"/>
        <w:rPr>
          <w:rFonts w:ascii="Bookman Old Style" w:hAnsi="Bookman Old Style" w:cstheme="minorHAnsi"/>
          <w:sz w:val="24"/>
          <w:szCs w:val="24"/>
        </w:rPr>
      </w:pPr>
      <w:r w:rsidRPr="00047BCD">
        <w:rPr>
          <w:rFonts w:ascii="Bookman Old Style" w:hAnsi="Bookman Old Style" w:cstheme="minorHAnsi"/>
          <w:sz w:val="24"/>
          <w:szCs w:val="24"/>
        </w:rPr>
        <w:t>Mazhab sejarah memandang hukum sangat dimungkinkan untuk terjadinya unifikasi hukum, dikarenakan hukum dapat diformat dalam lembaga legislasi dan ilmu hukum, kemudian menjadi hukum positif yang teraktualisasi  secara tertulis. Savigny menempatkan peranan Hakim menjadi articulator/penggali nilai-nilai hukum yang hidup di dalam masyarakat. Untuk itu, hakim harus terjun di tengah-tengah masyarakat untuk mengenal, merasakan dan mampu menyelami perasaan hukum dan rasa keadilan yang tumbuh dalam masyarakat.</w:t>
      </w:r>
    </w:p>
    <w:p w:rsidR="00CC0D94" w:rsidRPr="00047BCD" w:rsidRDefault="00BC41B5" w:rsidP="00235EA6">
      <w:pPr>
        <w:autoSpaceDE w:val="0"/>
        <w:autoSpaceDN w:val="0"/>
        <w:adjustRightInd w:val="0"/>
        <w:spacing w:after="0" w:line="360" w:lineRule="auto"/>
        <w:ind w:left="720" w:firstLine="720"/>
        <w:jc w:val="both"/>
        <w:rPr>
          <w:rFonts w:ascii="Bookman Old Style" w:hAnsi="Bookman Old Style" w:cs="TimesNewRomanPSMT"/>
          <w:sz w:val="24"/>
          <w:szCs w:val="24"/>
        </w:rPr>
      </w:pPr>
      <w:r w:rsidRPr="00047BCD">
        <w:rPr>
          <w:rFonts w:ascii="Bookman Old Style" w:hAnsi="Bookman Old Style" w:cs="Times New Roman"/>
          <w:sz w:val="24"/>
          <w:szCs w:val="24"/>
        </w:rPr>
        <w:t xml:space="preserve">Von Savigny menjelaskan  mazhabnya, mengungkapkan bahwa hukum merupakan suatu yang alamiah, bawaan bukan bentukan, ciptaan, namun tumbuh dengan sendirinya. Ia menilai di bumi ini banyak distrik yang mempunyai </w:t>
      </w:r>
      <w:r w:rsidRPr="00047BCD">
        <w:rPr>
          <w:rFonts w:ascii="Bookman Old Style" w:hAnsi="Bookman Old Style" w:cs="Times New Roman"/>
          <w:i/>
          <w:sz w:val="24"/>
          <w:szCs w:val="24"/>
        </w:rPr>
        <w:t>volkgeist</w:t>
      </w:r>
      <w:r w:rsidRPr="00047BCD">
        <w:rPr>
          <w:rFonts w:ascii="Bookman Old Style" w:hAnsi="Bookman Old Style" w:cs="Times New Roman"/>
          <w:sz w:val="24"/>
          <w:szCs w:val="24"/>
        </w:rPr>
        <w:t xml:space="preserve"> yang berbeda-beda sehingga hukum itu hanya berlaku di dalam distrik tersebut </w:t>
      </w:r>
      <w:r w:rsidRPr="00047BCD">
        <w:rPr>
          <w:rFonts w:ascii="Bookman Old Style" w:hAnsi="Bookman Old Style" w:cs="Times New Roman"/>
          <w:sz w:val="24"/>
          <w:szCs w:val="24"/>
        </w:rPr>
        <w:lastRenderedPageBreak/>
        <w:t xml:space="preserve">berdasarkan tempat dan waktu.  </w:t>
      </w:r>
      <w:r w:rsidR="00CC0D94" w:rsidRPr="00047BCD">
        <w:rPr>
          <w:rFonts w:ascii="Bookman Old Style" w:hAnsi="Bookman Old Style" w:cs="TimesNewRomanPS-ItalicMT"/>
          <w:i/>
          <w:iCs/>
          <w:sz w:val="24"/>
          <w:szCs w:val="24"/>
        </w:rPr>
        <w:t>Volksgeist “</w:t>
      </w:r>
      <w:r w:rsidR="00CC0D94" w:rsidRPr="00047BCD">
        <w:rPr>
          <w:rFonts w:ascii="Bookman Old Style" w:hAnsi="Bookman Old Style" w:cs="TimesNewRomanPSMT"/>
          <w:sz w:val="24"/>
          <w:szCs w:val="24"/>
        </w:rPr>
        <w:t>tidak didesain, lahir secara alamiah</w:t>
      </w:r>
      <w:r w:rsidR="00CC0D94" w:rsidRPr="00047BCD">
        <w:rPr>
          <w:rFonts w:ascii="Bookman Old Style" w:hAnsi="Bookman Old Style" w:cs="Times New Roman"/>
          <w:sz w:val="24"/>
          <w:szCs w:val="24"/>
        </w:rPr>
        <w:t xml:space="preserve"> </w:t>
      </w:r>
      <w:r w:rsidR="00CC0D94" w:rsidRPr="00047BCD">
        <w:rPr>
          <w:rFonts w:ascii="Bookman Old Style" w:hAnsi="Bookman Old Style" w:cs="TimesNewRomanPSMT"/>
          <w:sz w:val="24"/>
          <w:szCs w:val="24"/>
        </w:rPr>
        <w:t>sebagai warisan bangsa (</w:t>
      </w:r>
      <w:r w:rsidR="00CC0D94" w:rsidRPr="00047BCD">
        <w:rPr>
          <w:rFonts w:ascii="Bookman Old Style" w:hAnsi="Bookman Old Style" w:cs="TimesNewRomanPS-ItalicMT"/>
          <w:i/>
          <w:iCs/>
          <w:sz w:val="24"/>
          <w:szCs w:val="24"/>
        </w:rPr>
        <w:t>the biological heritage</w:t>
      </w:r>
      <w:r w:rsidR="00CC0D94" w:rsidRPr="00047BCD">
        <w:rPr>
          <w:rFonts w:ascii="Bookman Old Style" w:hAnsi="Bookman Old Style" w:cs="Times New Roman"/>
          <w:sz w:val="24"/>
          <w:szCs w:val="24"/>
        </w:rPr>
        <w:t xml:space="preserve"> </w:t>
      </w:r>
      <w:r w:rsidR="00CC0D94" w:rsidRPr="00047BCD">
        <w:rPr>
          <w:rFonts w:ascii="Bookman Old Style" w:hAnsi="Bookman Old Style" w:cs="TimesNewRomanPS-ItalicMT"/>
          <w:i/>
          <w:iCs/>
          <w:sz w:val="24"/>
          <w:szCs w:val="24"/>
        </w:rPr>
        <w:t>of people</w:t>
      </w:r>
      <w:r w:rsidR="00CC0D94" w:rsidRPr="00047BCD">
        <w:rPr>
          <w:rFonts w:ascii="Bookman Old Style" w:hAnsi="Bookman Old Style" w:cs="TimesNewRomanPSMT"/>
          <w:sz w:val="24"/>
          <w:szCs w:val="24"/>
        </w:rPr>
        <w:t>)”</w:t>
      </w:r>
      <w:r w:rsidR="00CC0D94" w:rsidRPr="00047BCD">
        <w:rPr>
          <w:rStyle w:val="FootnoteReference"/>
          <w:rFonts w:ascii="Bookman Old Style" w:hAnsi="Bookman Old Style" w:cs="TimesNewRomanPSMT"/>
          <w:sz w:val="24"/>
          <w:szCs w:val="24"/>
        </w:rPr>
        <w:footnoteReference w:id="11"/>
      </w:r>
      <w:r w:rsidR="00CC0D94" w:rsidRPr="00047BCD">
        <w:rPr>
          <w:rFonts w:ascii="Bookman Old Style" w:hAnsi="Bookman Old Style" w:cs="TimesNewRomanPSMT"/>
          <w:sz w:val="24"/>
          <w:szCs w:val="24"/>
        </w:rPr>
        <w:t xml:space="preserve"> </w:t>
      </w:r>
    </w:p>
    <w:p w:rsidR="00645517" w:rsidRPr="00047BCD" w:rsidRDefault="00DA53FA" w:rsidP="00645517">
      <w:pPr>
        <w:autoSpaceDE w:val="0"/>
        <w:autoSpaceDN w:val="0"/>
        <w:adjustRightInd w:val="0"/>
        <w:spacing w:after="0" w:line="360" w:lineRule="auto"/>
        <w:ind w:left="720" w:firstLine="720"/>
        <w:jc w:val="both"/>
        <w:rPr>
          <w:rFonts w:ascii="Bookman Old Style" w:hAnsi="Bookman Old Style" w:cs="Times New Roman"/>
          <w:sz w:val="24"/>
          <w:szCs w:val="24"/>
        </w:rPr>
      </w:pPr>
      <w:r w:rsidRPr="00047BCD">
        <w:rPr>
          <w:rFonts w:ascii="Bookman Old Style" w:hAnsi="Bookman Old Style" w:cs="TimesNewRomanPSMT"/>
          <w:sz w:val="24"/>
          <w:szCs w:val="24"/>
        </w:rPr>
        <w:t>Penegasan savigny bahw</w:t>
      </w:r>
      <w:r w:rsidR="004D02B5" w:rsidRPr="00047BCD">
        <w:rPr>
          <w:rFonts w:ascii="Bookman Old Style" w:hAnsi="Bookman Old Style" w:cs="TimesNewRomanPSMT"/>
          <w:sz w:val="24"/>
          <w:szCs w:val="24"/>
        </w:rPr>
        <w:t xml:space="preserve">a di stiap bangsa ada </w:t>
      </w:r>
      <w:r w:rsidR="004D02B5" w:rsidRPr="00047BCD">
        <w:rPr>
          <w:rFonts w:ascii="Bookman Old Style" w:hAnsi="Bookman Old Style" w:cs="TimesNewRomanPSMT"/>
          <w:i/>
          <w:sz w:val="24"/>
          <w:szCs w:val="24"/>
        </w:rPr>
        <w:t>volkgeist</w:t>
      </w:r>
      <w:r w:rsidR="004D02B5" w:rsidRPr="00047BCD">
        <w:rPr>
          <w:rFonts w:ascii="Bookman Old Style" w:hAnsi="Bookman Old Style" w:cs="TimesNewRomanPSMT"/>
          <w:sz w:val="24"/>
          <w:szCs w:val="24"/>
        </w:rPr>
        <w:t>-</w:t>
      </w:r>
      <w:r w:rsidRPr="00047BCD">
        <w:rPr>
          <w:rFonts w:ascii="Bookman Old Style" w:hAnsi="Bookman Old Style" w:cs="TimesNewRomanPSMT"/>
          <w:sz w:val="24"/>
          <w:szCs w:val="24"/>
        </w:rPr>
        <w:t xml:space="preserve">nya masing-masing, yang dalam kontek indonesia terdiri dari banyak suku bangsa yang memiliki adat, budaya, moral yang berbeda-beda menunjukan bahwa moral dalam hukum tergantung moral yang berlaku di masyarakat. </w:t>
      </w:r>
      <w:r w:rsidR="00D43D30" w:rsidRPr="00047BCD">
        <w:rPr>
          <w:rFonts w:ascii="Bookman Old Style" w:hAnsi="Bookman Old Style" w:cs="TimesNewRomanPSMT"/>
          <w:sz w:val="24"/>
          <w:szCs w:val="24"/>
        </w:rPr>
        <w:t xml:space="preserve">Misalnya di jawa, sumatera, mbojo, sasak, maka berlaku moral yang ada di suku-suku tersebut. </w:t>
      </w:r>
      <w:r w:rsidR="00682D33" w:rsidRPr="00047BCD">
        <w:rPr>
          <w:rFonts w:ascii="Bookman Old Style" w:hAnsi="Bookman Old Style" w:cs="TimesNewRomanPSMT"/>
          <w:sz w:val="24"/>
          <w:szCs w:val="24"/>
        </w:rPr>
        <w:t>Begitu juga pada suku bangsa yang kuat dengan dengan keyakinan atau paham hedonisme yang tidak membatasi makna moral</w:t>
      </w:r>
      <w:r w:rsidR="00682D33" w:rsidRPr="00047BCD">
        <w:rPr>
          <w:rFonts w:ascii="Bookman Old Style" w:hAnsi="Bookman Old Style"/>
        </w:rPr>
        <w:t>.“Oleh karena itu, ukuran baik atau buruk, etis atau tidak etisnya suatu tindakan senantiasa didasarkan pada suatu tujuan kenikmatan”.</w:t>
      </w:r>
      <w:r w:rsidR="00682D33" w:rsidRPr="00047BCD">
        <w:rPr>
          <w:rStyle w:val="FootnoteReference"/>
          <w:rFonts w:ascii="Bookman Old Style" w:hAnsi="Bookman Old Style"/>
        </w:rPr>
        <w:footnoteReference w:id="12"/>
      </w:r>
      <w:r w:rsidR="00AD52D2" w:rsidRPr="00047BCD">
        <w:rPr>
          <w:rFonts w:ascii="Bookman Old Style" w:hAnsi="Bookman Old Style"/>
        </w:rPr>
        <w:t xml:space="preserve"> Moral yang terbentuk dari teologi atau agama </w:t>
      </w:r>
      <w:r w:rsidR="00645517" w:rsidRPr="00047BCD">
        <w:rPr>
          <w:rFonts w:ascii="Bookman Old Style" w:hAnsi="Bookman Old Style"/>
        </w:rPr>
        <w:t xml:space="preserve">seperti </w:t>
      </w:r>
      <w:r w:rsidR="00645517" w:rsidRPr="00047BCD">
        <w:rPr>
          <w:rFonts w:ascii="Bookman Old Style" w:hAnsi="Bookman Old Style" w:cs="Times New Roman"/>
          <w:sz w:val="24"/>
          <w:szCs w:val="24"/>
        </w:rPr>
        <w:t>dijelaskan dalam  Surat Kejadian atau 1:28 yang mengajarkan:</w:t>
      </w:r>
      <w:r w:rsidR="00645517" w:rsidRPr="00047BCD">
        <w:rPr>
          <w:rStyle w:val="FootnoteReference"/>
          <w:rFonts w:ascii="Bookman Old Style" w:hAnsi="Bookman Old Style" w:cs="Times New Roman"/>
          <w:sz w:val="24"/>
          <w:szCs w:val="24"/>
        </w:rPr>
        <w:footnoteReference w:id="13"/>
      </w:r>
      <w:r w:rsidR="00645517" w:rsidRPr="00047BCD">
        <w:rPr>
          <w:rFonts w:ascii="Bookman Old Style" w:hAnsi="Bookman Old Style" w:cs="Times New Roman"/>
          <w:sz w:val="24"/>
          <w:szCs w:val="24"/>
        </w:rPr>
        <w:t xml:space="preserve"> </w:t>
      </w:r>
    </w:p>
    <w:p w:rsidR="00645517" w:rsidRDefault="00645517" w:rsidP="00645517">
      <w:pPr>
        <w:autoSpaceDE w:val="0"/>
        <w:autoSpaceDN w:val="0"/>
        <w:adjustRightInd w:val="0"/>
        <w:spacing w:after="0" w:line="240" w:lineRule="auto"/>
        <w:ind w:left="1440" w:firstLine="720"/>
        <w:jc w:val="both"/>
        <w:rPr>
          <w:rFonts w:ascii="Bookman Old Style" w:hAnsi="Bookman Old Style" w:cs="Times New Roman"/>
          <w:sz w:val="24"/>
          <w:szCs w:val="24"/>
        </w:rPr>
      </w:pPr>
      <w:r w:rsidRPr="00047BCD">
        <w:rPr>
          <w:rFonts w:ascii="Bookman Old Style" w:hAnsi="Bookman Old Style" w:cs="Times New Roman"/>
          <w:sz w:val="24"/>
          <w:szCs w:val="24"/>
        </w:rPr>
        <w:t>“agar manusia berkembang baik dan menguasai bumi, taklukan dan kuasai ikan di laut dan burung-burung di udara dan taklukan semua makhluk hidup”.</w:t>
      </w:r>
      <w:r w:rsidRPr="00047BCD">
        <w:rPr>
          <w:rStyle w:val="FootnoteReference"/>
          <w:rFonts w:ascii="Bookman Old Style" w:hAnsi="Bookman Old Style" w:cs="Times New Roman"/>
          <w:sz w:val="24"/>
          <w:szCs w:val="24"/>
        </w:rPr>
        <w:footnoteReference w:id="14"/>
      </w:r>
      <w:r w:rsidRPr="00047BCD">
        <w:rPr>
          <w:rFonts w:ascii="Bookman Old Style" w:hAnsi="Bookman Old Style" w:cs="Times New Roman"/>
          <w:sz w:val="24"/>
          <w:szCs w:val="24"/>
        </w:rPr>
        <w:t xml:space="preserve"> “God blessed them [humans], saying to them: `Be fruitful, multiply, fill the earth and conquer [subdue] it. Be masters of the fish of the sea, the birds of heaven and all living animals on the earth.’” (Genesis, 1:28). Ayat lain dalam Kejadian 1:27 yang mendorong anggapan manusia lebih unggul dari mahluk lain. Manusia diberi mandat untuk mengendalikan Alam dan semua isinya. Spirit ini melahirkan dua implikasi besar, yaitu seluruh isi Alam dan ekosistem yang ada di dalamnya mendorong manusia untuk menguasainya, dan menempatkan </w:t>
      </w:r>
      <w:r w:rsidRPr="00047BCD">
        <w:rPr>
          <w:rFonts w:ascii="Bookman Old Style" w:hAnsi="Bookman Old Style" w:cs="Times New Roman"/>
          <w:sz w:val="24"/>
          <w:szCs w:val="24"/>
        </w:rPr>
        <w:lastRenderedPageBreak/>
        <w:t>manusia sebagai elemen yang superior di atas mahluk lain.</w:t>
      </w:r>
    </w:p>
    <w:p w:rsidR="003772AF" w:rsidRPr="00047BCD" w:rsidRDefault="003772AF" w:rsidP="00645517">
      <w:pPr>
        <w:autoSpaceDE w:val="0"/>
        <w:autoSpaceDN w:val="0"/>
        <w:adjustRightInd w:val="0"/>
        <w:spacing w:after="0" w:line="240" w:lineRule="auto"/>
        <w:ind w:left="1440" w:firstLine="720"/>
        <w:jc w:val="both"/>
        <w:rPr>
          <w:rFonts w:ascii="Bookman Old Style" w:hAnsi="Bookman Old Style" w:cs="Times New Roman"/>
          <w:sz w:val="24"/>
          <w:szCs w:val="24"/>
        </w:rPr>
      </w:pPr>
    </w:p>
    <w:p w:rsidR="00BC41B5" w:rsidRDefault="003772AF" w:rsidP="003772AF">
      <w:pPr>
        <w:autoSpaceDE w:val="0"/>
        <w:autoSpaceDN w:val="0"/>
        <w:adjustRightInd w:val="0"/>
        <w:spacing w:after="0" w:line="360" w:lineRule="auto"/>
        <w:ind w:left="720" w:firstLine="720"/>
        <w:jc w:val="both"/>
        <w:rPr>
          <w:rFonts w:ascii="Bookman Old Style" w:hAnsi="Bookman Old Style"/>
          <w:sz w:val="24"/>
          <w:szCs w:val="24"/>
        </w:rPr>
      </w:pPr>
      <w:r w:rsidRPr="003772AF">
        <w:rPr>
          <w:rFonts w:ascii="Bookman Old Style" w:hAnsi="Bookman Old Style" w:cs="Times New Roman"/>
          <w:i/>
          <w:sz w:val="24"/>
          <w:szCs w:val="24"/>
          <w:lang w:eastAsia="id-ID"/>
        </w:rPr>
        <w:t>Volkgeist</w:t>
      </w:r>
      <w:r>
        <w:rPr>
          <w:rFonts w:ascii="Bookman Old Style" w:hAnsi="Bookman Old Style" w:cs="Times New Roman"/>
          <w:i/>
          <w:sz w:val="24"/>
          <w:szCs w:val="24"/>
          <w:lang w:eastAsia="id-ID"/>
        </w:rPr>
        <w:t xml:space="preserve"> </w:t>
      </w:r>
      <w:r>
        <w:rPr>
          <w:rFonts w:ascii="Bookman Old Style" w:hAnsi="Bookman Old Style" w:cs="Times New Roman"/>
          <w:sz w:val="24"/>
          <w:szCs w:val="24"/>
          <w:lang w:eastAsia="id-ID"/>
        </w:rPr>
        <w:t>yang dijadikan hukum Savigny tidak dibatasi moralnya meskipun moral etiknya berbentuk hedonisme, pragmatis,  materialistis bahkan moral tersebut disokong oleh keyakinan tertentu.</w:t>
      </w:r>
      <w:r w:rsidR="00FA771F">
        <w:rPr>
          <w:rFonts w:ascii="Bookman Old Style" w:hAnsi="Bookman Old Style" w:cs="Times New Roman"/>
          <w:sz w:val="24"/>
          <w:szCs w:val="24"/>
          <w:lang w:eastAsia="id-ID"/>
        </w:rPr>
        <w:t xml:space="preserve"> Contoh kekuatan volkgeist pada masyarakat adat Padukuhan Talonang Sumbawa Barat, bahwa kepala Daerah tidak bisa menerbitkan izin usaha perkebunan tanpa memperhatikan hukum adat setempat sebagaimana disebutkan oleh Dianto dalam penelitiannya bahwa “</w:t>
      </w:r>
      <w:r w:rsidR="00FA771F" w:rsidRPr="00FA771F">
        <w:rPr>
          <w:rFonts w:ascii="Bookman Old Style" w:hAnsi="Bookman Old Style"/>
          <w:sz w:val="24"/>
          <w:szCs w:val="24"/>
        </w:rPr>
        <w:t>tidak ada syarat kewenangan kepala daerah menerbitkan izin usaha perkebunan di hutan adat, tidak ada pengaturan mengenai pelepasan kawasan hutan terhadap hutan adat yang digunakan lahan usaha perkebunan dan konsekwensi yuridis setiap izin usaha perkebunan yang diterbitkan tidak berdasarkan putusan Mahkamah Konstitusi No. 35/PUU-X/2012 adalah batal demi hukum</w:t>
      </w:r>
      <w:r w:rsidR="00FA771F">
        <w:rPr>
          <w:rFonts w:ascii="Bookman Old Style" w:hAnsi="Bookman Old Style"/>
          <w:sz w:val="24"/>
          <w:szCs w:val="24"/>
        </w:rPr>
        <w:t>”</w:t>
      </w:r>
      <w:r w:rsidR="00FA771F">
        <w:rPr>
          <w:rStyle w:val="FootnoteReference"/>
          <w:rFonts w:ascii="Bookman Old Style" w:hAnsi="Bookman Old Style"/>
          <w:sz w:val="24"/>
          <w:szCs w:val="24"/>
        </w:rPr>
        <w:footnoteReference w:id="15"/>
      </w:r>
      <w:r w:rsidR="00FA771F" w:rsidRPr="00FA771F">
        <w:rPr>
          <w:rFonts w:ascii="Bookman Old Style" w:hAnsi="Bookman Old Style"/>
          <w:sz w:val="24"/>
          <w:szCs w:val="24"/>
        </w:rPr>
        <w:t>.</w:t>
      </w:r>
      <w:r w:rsidR="006A724B">
        <w:rPr>
          <w:rFonts w:ascii="Bookman Old Style" w:hAnsi="Bookman Old Style"/>
          <w:sz w:val="24"/>
          <w:szCs w:val="24"/>
        </w:rPr>
        <w:t xml:space="preserve"> </w:t>
      </w:r>
    </w:p>
    <w:p w:rsidR="006A724B" w:rsidRDefault="006A724B" w:rsidP="003772AF">
      <w:pPr>
        <w:autoSpaceDE w:val="0"/>
        <w:autoSpaceDN w:val="0"/>
        <w:adjustRightInd w:val="0"/>
        <w:spacing w:after="0" w:line="360" w:lineRule="auto"/>
        <w:ind w:left="720" w:firstLine="720"/>
        <w:jc w:val="both"/>
        <w:rPr>
          <w:rFonts w:ascii="Bookman Old Style" w:hAnsi="Bookman Old Style"/>
          <w:sz w:val="24"/>
          <w:szCs w:val="24"/>
        </w:rPr>
      </w:pPr>
      <w:r>
        <w:rPr>
          <w:rFonts w:ascii="Bookman Old Style" w:hAnsi="Bookman Old Style" w:cs="Times New Roman"/>
          <w:sz w:val="24"/>
          <w:szCs w:val="24"/>
          <w:lang w:eastAsia="id-ID"/>
        </w:rPr>
        <w:t xml:space="preserve">Dalam konteks Indonesia, </w:t>
      </w:r>
      <w:r w:rsidRPr="006A724B">
        <w:rPr>
          <w:rFonts w:ascii="Bookman Old Style" w:hAnsi="Bookman Old Style" w:cs="Times New Roman"/>
          <w:i/>
          <w:sz w:val="24"/>
          <w:szCs w:val="24"/>
          <w:lang w:eastAsia="id-ID"/>
        </w:rPr>
        <w:t>Volkgeist</w:t>
      </w:r>
      <w:r>
        <w:rPr>
          <w:rFonts w:ascii="Bookman Old Style" w:hAnsi="Bookman Old Style" w:cs="Times New Roman"/>
          <w:sz w:val="24"/>
          <w:szCs w:val="24"/>
          <w:lang w:eastAsia="id-ID"/>
        </w:rPr>
        <w:t xml:space="preserve"> terlihat di dalam masyarakat adat yang dikui melalui konstitusi dan didaerah diakui dengan peraturan daerah atau Surat Keputusan Kepala Daerah. </w:t>
      </w:r>
      <w:r w:rsidRPr="006A724B">
        <w:rPr>
          <w:rFonts w:ascii="Bookman Old Style" w:hAnsi="Bookman Old Style"/>
          <w:sz w:val="24"/>
          <w:szCs w:val="24"/>
        </w:rPr>
        <w:t>Charles Taylor dalam tulisan Dianto,  mengenai politik rekognisi yang secara filosofis diinspirasi oleh Hegel dan Honneth. Pada mulanya, politik rekognisi berangkat dari kajian filsafat, budaya dan politik identitas. Kajian filsafat yang menonjol mengenai rekognisi diajukan oleh Hegel</w:t>
      </w:r>
      <w:r>
        <w:rPr>
          <w:rStyle w:val="FootnoteReference"/>
          <w:rFonts w:ascii="Bookman Old Style" w:hAnsi="Bookman Old Style"/>
          <w:sz w:val="24"/>
          <w:szCs w:val="24"/>
        </w:rPr>
        <w:footnoteReference w:id="16"/>
      </w:r>
    </w:p>
    <w:p w:rsidR="00033249" w:rsidRDefault="00033249" w:rsidP="003772AF">
      <w:pPr>
        <w:autoSpaceDE w:val="0"/>
        <w:autoSpaceDN w:val="0"/>
        <w:adjustRightInd w:val="0"/>
        <w:spacing w:after="0" w:line="360" w:lineRule="auto"/>
        <w:ind w:left="720" w:firstLine="720"/>
        <w:jc w:val="both"/>
        <w:rPr>
          <w:rFonts w:ascii="Bookman Old Style" w:hAnsi="Bookman Old Style"/>
          <w:sz w:val="24"/>
          <w:szCs w:val="24"/>
        </w:rPr>
      </w:pPr>
    </w:p>
    <w:p w:rsidR="00033249" w:rsidRDefault="00033249" w:rsidP="003772AF">
      <w:pPr>
        <w:autoSpaceDE w:val="0"/>
        <w:autoSpaceDN w:val="0"/>
        <w:adjustRightInd w:val="0"/>
        <w:spacing w:after="0" w:line="360" w:lineRule="auto"/>
        <w:ind w:left="720" w:firstLine="720"/>
        <w:jc w:val="both"/>
        <w:rPr>
          <w:rFonts w:ascii="Bookman Old Style" w:hAnsi="Bookman Old Style"/>
          <w:sz w:val="24"/>
          <w:szCs w:val="24"/>
        </w:rPr>
      </w:pPr>
    </w:p>
    <w:p w:rsidR="00033249" w:rsidRPr="006A724B" w:rsidRDefault="00033249" w:rsidP="003772AF">
      <w:pPr>
        <w:autoSpaceDE w:val="0"/>
        <w:autoSpaceDN w:val="0"/>
        <w:adjustRightInd w:val="0"/>
        <w:spacing w:after="0" w:line="360" w:lineRule="auto"/>
        <w:ind w:left="720" w:firstLine="720"/>
        <w:jc w:val="both"/>
        <w:rPr>
          <w:rFonts w:ascii="Bookman Old Style" w:hAnsi="Bookman Old Style" w:cs="Times New Roman"/>
          <w:sz w:val="24"/>
          <w:szCs w:val="24"/>
          <w:lang w:eastAsia="id-ID"/>
        </w:rPr>
      </w:pPr>
    </w:p>
    <w:p w:rsidR="00484AD4" w:rsidRDefault="00727248" w:rsidP="003772AF">
      <w:pPr>
        <w:pStyle w:val="ListParagraph"/>
        <w:numPr>
          <w:ilvl w:val="0"/>
          <w:numId w:val="1"/>
        </w:numPr>
        <w:autoSpaceDE w:val="0"/>
        <w:autoSpaceDN w:val="0"/>
        <w:adjustRightInd w:val="0"/>
        <w:spacing w:after="0" w:line="240" w:lineRule="auto"/>
        <w:ind w:left="714" w:hanging="357"/>
        <w:jc w:val="both"/>
        <w:rPr>
          <w:rFonts w:ascii="Bookman Old Style" w:hAnsi="Bookman Old Style" w:cs="Times New Roman"/>
          <w:b/>
          <w:sz w:val="24"/>
          <w:szCs w:val="24"/>
          <w:lang w:eastAsia="id-ID"/>
        </w:rPr>
      </w:pPr>
      <w:r w:rsidRPr="00047BCD">
        <w:rPr>
          <w:rFonts w:ascii="Bookman Old Style" w:hAnsi="Bookman Old Style" w:cs="Times New Roman"/>
          <w:b/>
          <w:sz w:val="24"/>
          <w:szCs w:val="24"/>
          <w:lang w:eastAsia="id-ID"/>
        </w:rPr>
        <w:t xml:space="preserve">Batasan Moral dalam </w:t>
      </w:r>
      <w:r w:rsidR="008C2ACB">
        <w:rPr>
          <w:rFonts w:ascii="Bookman Old Style" w:hAnsi="Bookman Old Style" w:cs="Times New Roman"/>
          <w:b/>
          <w:sz w:val="24"/>
          <w:szCs w:val="24"/>
          <w:lang w:eastAsia="id-ID"/>
        </w:rPr>
        <w:t>Hukum Menurut Prinsip Konsep Hukum</w:t>
      </w:r>
      <w:r w:rsidRPr="00047BCD">
        <w:rPr>
          <w:rFonts w:ascii="Bookman Old Style" w:hAnsi="Bookman Old Style" w:cs="Times New Roman"/>
          <w:b/>
          <w:sz w:val="24"/>
          <w:szCs w:val="24"/>
          <w:lang w:eastAsia="id-ID"/>
        </w:rPr>
        <w:t xml:space="preserve"> “Adat Barenti Lako Sara’,sara barenti ko kitabullah”</w:t>
      </w:r>
    </w:p>
    <w:p w:rsidR="003772AF" w:rsidRPr="00047BCD" w:rsidRDefault="003772AF" w:rsidP="003772AF">
      <w:pPr>
        <w:pStyle w:val="ListParagraph"/>
        <w:autoSpaceDE w:val="0"/>
        <w:autoSpaceDN w:val="0"/>
        <w:adjustRightInd w:val="0"/>
        <w:spacing w:after="0" w:line="240" w:lineRule="auto"/>
        <w:ind w:left="714"/>
        <w:jc w:val="both"/>
        <w:rPr>
          <w:rFonts w:ascii="Bookman Old Style" w:hAnsi="Bookman Old Style" w:cs="Times New Roman"/>
          <w:b/>
          <w:sz w:val="24"/>
          <w:szCs w:val="24"/>
          <w:lang w:eastAsia="id-ID"/>
        </w:rPr>
      </w:pPr>
    </w:p>
    <w:p w:rsidR="00484AD4" w:rsidRPr="003772AF" w:rsidRDefault="00484AD4" w:rsidP="003772AF">
      <w:pPr>
        <w:pStyle w:val="ListParagraph"/>
        <w:numPr>
          <w:ilvl w:val="0"/>
          <w:numId w:val="2"/>
        </w:numPr>
        <w:shd w:val="clear" w:color="auto" w:fill="FFFFFF" w:themeFill="background1"/>
        <w:spacing w:after="0" w:line="240" w:lineRule="auto"/>
        <w:ind w:left="1077" w:hanging="357"/>
        <w:jc w:val="both"/>
        <w:rPr>
          <w:rFonts w:ascii="Bookman Old Style" w:eastAsia="Times New Roman" w:hAnsi="Bookman Old Style" w:cs="Tahoma"/>
          <w:b/>
          <w:sz w:val="24"/>
          <w:szCs w:val="24"/>
        </w:rPr>
      </w:pPr>
      <w:r w:rsidRPr="003772AF">
        <w:rPr>
          <w:rFonts w:ascii="Bookman Old Style" w:eastAsia="Times New Roman" w:hAnsi="Bookman Old Style" w:cs="Tahoma"/>
          <w:b/>
          <w:sz w:val="24"/>
          <w:szCs w:val="24"/>
        </w:rPr>
        <w:t xml:space="preserve">Makna </w:t>
      </w:r>
      <w:r w:rsidR="00E7291E" w:rsidRPr="003772AF">
        <w:rPr>
          <w:rFonts w:ascii="Bookman Old Style" w:eastAsia="Times New Roman" w:hAnsi="Bookman Old Style" w:cs="Tahoma"/>
          <w:b/>
          <w:sz w:val="24"/>
          <w:szCs w:val="24"/>
        </w:rPr>
        <w:t xml:space="preserve">Filosofis </w:t>
      </w:r>
      <w:r w:rsidRPr="003772AF">
        <w:rPr>
          <w:rFonts w:ascii="Bookman Old Style" w:eastAsia="Times New Roman" w:hAnsi="Bookman Old Style" w:cs="Tahoma"/>
          <w:b/>
          <w:i/>
          <w:sz w:val="24"/>
          <w:szCs w:val="24"/>
        </w:rPr>
        <w:t>Adat Barenti Lako Syara’ Syara’ Barenti Lako Kitabullah</w:t>
      </w:r>
    </w:p>
    <w:p w:rsidR="003772AF" w:rsidRPr="00047BCD" w:rsidRDefault="003772AF" w:rsidP="003772AF">
      <w:pPr>
        <w:pStyle w:val="ListParagraph"/>
        <w:shd w:val="clear" w:color="auto" w:fill="FFFFFF" w:themeFill="background1"/>
        <w:spacing w:after="0" w:line="240" w:lineRule="auto"/>
        <w:ind w:left="1077"/>
        <w:jc w:val="both"/>
        <w:rPr>
          <w:rFonts w:ascii="Bookman Old Style" w:eastAsia="Times New Roman" w:hAnsi="Bookman Old Style" w:cs="Tahoma"/>
          <w:sz w:val="24"/>
          <w:szCs w:val="24"/>
        </w:rPr>
      </w:pPr>
    </w:p>
    <w:p w:rsidR="00756999" w:rsidRPr="003772AF" w:rsidRDefault="006A724B" w:rsidP="00484AD4">
      <w:pPr>
        <w:shd w:val="clear" w:color="auto" w:fill="FFFFFF" w:themeFill="background1"/>
        <w:spacing w:after="0" w:line="360" w:lineRule="auto"/>
        <w:ind w:left="1080" w:firstLine="720"/>
        <w:jc w:val="both"/>
        <w:rPr>
          <w:rFonts w:ascii="Bookman Old Style" w:eastAsia="Times New Roman" w:hAnsi="Bookman Old Style" w:cs="Tahoma"/>
          <w:sz w:val="24"/>
          <w:szCs w:val="24"/>
        </w:rPr>
      </w:pPr>
      <w:r>
        <w:rPr>
          <w:rFonts w:ascii="Bookman Old Style" w:eastAsia="Times New Roman" w:hAnsi="Bookman Old Style" w:cs="Tahoma"/>
          <w:sz w:val="24"/>
          <w:szCs w:val="24"/>
        </w:rPr>
        <w:t>Kabu</w:t>
      </w:r>
      <w:r w:rsidR="00416FD6">
        <w:rPr>
          <w:rFonts w:ascii="Bookman Old Style" w:eastAsia="Times New Roman" w:hAnsi="Bookman Old Style" w:cs="Tahoma"/>
          <w:sz w:val="24"/>
          <w:szCs w:val="24"/>
        </w:rPr>
        <w:t>p</w:t>
      </w:r>
      <w:r>
        <w:rPr>
          <w:rFonts w:ascii="Bookman Old Style" w:eastAsia="Times New Roman" w:hAnsi="Bookman Old Style" w:cs="Tahoma"/>
          <w:sz w:val="24"/>
          <w:szCs w:val="24"/>
        </w:rPr>
        <w:t>a</w:t>
      </w:r>
      <w:r w:rsidR="00416FD6">
        <w:rPr>
          <w:rFonts w:ascii="Bookman Old Style" w:eastAsia="Times New Roman" w:hAnsi="Bookman Old Style" w:cs="Tahoma"/>
          <w:sz w:val="24"/>
          <w:szCs w:val="24"/>
        </w:rPr>
        <w:t>ten Sumbawa terletak di Pulau Sumbawa , Nusa Tenggara Barat. Jumlah Penduduk asli (etnis samawa) berjumlah 68,66 % dan selebihnya berasal dari suku mbojo, sasak, bali, bugis, makassar, minang, sumba, arab.</w:t>
      </w:r>
      <w:r w:rsidR="00AE6CFA">
        <w:rPr>
          <w:rStyle w:val="FootnoteReference"/>
          <w:rFonts w:ascii="Bookman Old Style" w:eastAsia="Times New Roman" w:hAnsi="Bookman Old Style" w:cs="Tahoma"/>
          <w:sz w:val="24"/>
          <w:szCs w:val="24"/>
        </w:rPr>
        <w:footnoteReference w:id="17"/>
      </w:r>
      <w:r w:rsidR="00416FD6">
        <w:rPr>
          <w:rFonts w:ascii="Bookman Old Style" w:eastAsia="Times New Roman" w:hAnsi="Bookman Old Style" w:cs="Tahoma"/>
          <w:sz w:val="24"/>
          <w:szCs w:val="24"/>
        </w:rPr>
        <w:t xml:space="preserve"> </w:t>
      </w:r>
      <w:r w:rsidR="00AE6CFA">
        <w:rPr>
          <w:rFonts w:ascii="Bookman Old Style" w:eastAsia="Times New Roman" w:hAnsi="Bookman Old Style" w:cs="Tahoma"/>
          <w:sz w:val="24"/>
          <w:szCs w:val="24"/>
        </w:rPr>
        <w:t xml:space="preserve">Pedoman tau dan tan’ samawa adalah </w:t>
      </w:r>
      <w:r w:rsidR="00AE6CFA" w:rsidRPr="003772AF">
        <w:rPr>
          <w:rFonts w:ascii="Bookman Old Style" w:eastAsia="Times New Roman" w:hAnsi="Bookman Old Style" w:cs="Tahoma"/>
          <w:sz w:val="24"/>
          <w:szCs w:val="24"/>
        </w:rPr>
        <w:t>“</w:t>
      </w:r>
      <w:r w:rsidR="00AE6CFA" w:rsidRPr="003772AF">
        <w:rPr>
          <w:rFonts w:ascii="Bookman Old Style" w:eastAsia="Times New Roman" w:hAnsi="Bookman Old Style" w:cs="Tahoma"/>
          <w:i/>
          <w:sz w:val="24"/>
          <w:szCs w:val="24"/>
        </w:rPr>
        <w:t>Adat Barenti Lako Syara’, Syara’ Barenti Lako Kitabullah</w:t>
      </w:r>
      <w:r w:rsidR="00AE6CFA" w:rsidRPr="003772AF">
        <w:rPr>
          <w:rFonts w:ascii="Bookman Old Style" w:eastAsia="Times New Roman" w:hAnsi="Bookman Old Style" w:cs="Tahoma"/>
          <w:sz w:val="24"/>
          <w:szCs w:val="24"/>
        </w:rPr>
        <w:t>”</w:t>
      </w:r>
      <w:r w:rsidR="00AE6CFA">
        <w:rPr>
          <w:rFonts w:ascii="Bookman Old Style" w:eastAsia="Times New Roman" w:hAnsi="Bookman Old Style" w:cs="Tahoma"/>
          <w:sz w:val="24"/>
          <w:szCs w:val="24"/>
        </w:rPr>
        <w:t xml:space="preserve">. </w:t>
      </w:r>
      <w:r w:rsidR="00E7291E" w:rsidRPr="003772AF">
        <w:rPr>
          <w:rFonts w:ascii="Bookman Old Style" w:eastAsia="Times New Roman" w:hAnsi="Bookman Old Style" w:cs="Tahoma"/>
          <w:sz w:val="24"/>
          <w:szCs w:val="24"/>
        </w:rPr>
        <w:t xml:space="preserve">Filosofi </w:t>
      </w:r>
      <w:r w:rsidR="00484AD4" w:rsidRPr="003772AF">
        <w:rPr>
          <w:rFonts w:ascii="Bookman Old Style" w:eastAsia="Times New Roman" w:hAnsi="Bookman Old Style" w:cs="Tahoma"/>
          <w:sz w:val="24"/>
          <w:szCs w:val="24"/>
        </w:rPr>
        <w:t>“</w:t>
      </w:r>
      <w:r w:rsidR="00484AD4" w:rsidRPr="003772AF">
        <w:rPr>
          <w:rFonts w:ascii="Bookman Old Style" w:eastAsia="Times New Roman" w:hAnsi="Bookman Old Style" w:cs="Tahoma"/>
          <w:i/>
          <w:sz w:val="24"/>
          <w:szCs w:val="24"/>
        </w:rPr>
        <w:t>Adat Barenti Lako Syara’, Syara’ Barenti Lako Kitabullah</w:t>
      </w:r>
      <w:r w:rsidR="00E7291E" w:rsidRPr="003772AF">
        <w:rPr>
          <w:rFonts w:ascii="Bookman Old Style" w:eastAsia="Times New Roman" w:hAnsi="Bookman Old Style" w:cs="Tahoma"/>
          <w:sz w:val="24"/>
          <w:szCs w:val="24"/>
        </w:rPr>
        <w:t xml:space="preserve">” merupakan </w:t>
      </w:r>
      <w:r w:rsidR="00484AD4" w:rsidRPr="003772AF">
        <w:rPr>
          <w:rFonts w:ascii="Bookman Old Style" w:eastAsia="Times New Roman" w:hAnsi="Bookman Old Style" w:cs="Tahoma"/>
          <w:sz w:val="24"/>
          <w:szCs w:val="24"/>
        </w:rPr>
        <w:t xml:space="preserve">nilai </w:t>
      </w:r>
      <w:r w:rsidR="00E7291E" w:rsidRPr="003772AF">
        <w:rPr>
          <w:rFonts w:ascii="Bookman Old Style" w:eastAsia="Times New Roman" w:hAnsi="Bookman Old Style" w:cs="Tahoma"/>
          <w:sz w:val="24"/>
          <w:szCs w:val="24"/>
        </w:rPr>
        <w:t xml:space="preserve">sebagai pijakan berperilaku </w:t>
      </w:r>
      <w:r w:rsidR="00484AD4" w:rsidRPr="003772AF">
        <w:rPr>
          <w:rFonts w:ascii="Bookman Old Style" w:eastAsia="Times New Roman" w:hAnsi="Bookman Old Style" w:cs="Tahoma"/>
          <w:sz w:val="24"/>
          <w:szCs w:val="24"/>
        </w:rPr>
        <w:t xml:space="preserve">masyarakat tau ke tana’ Samawa. </w:t>
      </w:r>
      <w:r w:rsidR="008641AD" w:rsidRPr="003772AF">
        <w:rPr>
          <w:rFonts w:ascii="Bookman Old Style" w:eastAsia="Times New Roman" w:hAnsi="Bookman Old Style" w:cs="Tahoma"/>
          <w:sz w:val="24"/>
          <w:szCs w:val="24"/>
        </w:rPr>
        <w:t xml:space="preserve">Dasar pijakan dalam bertindak dan berprilaku tau samawa </w:t>
      </w:r>
      <w:r w:rsidR="00484AD4" w:rsidRPr="003772AF">
        <w:rPr>
          <w:rFonts w:ascii="Bookman Old Style" w:eastAsia="Times New Roman" w:hAnsi="Bookman Old Style" w:cs="Tahoma"/>
          <w:i/>
          <w:sz w:val="24"/>
          <w:szCs w:val="24"/>
        </w:rPr>
        <w:t>Adat Barenti Lako Syara’, Syara’ Barenti Lako Kitabullah</w:t>
      </w:r>
      <w:r w:rsidR="00484AD4" w:rsidRPr="003772AF">
        <w:rPr>
          <w:rFonts w:ascii="Bookman Old Style" w:eastAsia="Times New Roman" w:hAnsi="Bookman Old Style" w:cs="Tahoma"/>
          <w:sz w:val="24"/>
          <w:szCs w:val="24"/>
        </w:rPr>
        <w:t xml:space="preserve"> </w:t>
      </w:r>
      <w:r w:rsidR="008641AD" w:rsidRPr="003772AF">
        <w:rPr>
          <w:rFonts w:ascii="Bookman Old Style" w:eastAsia="Times New Roman" w:hAnsi="Bookman Old Style" w:cs="Tahoma"/>
          <w:sz w:val="24"/>
          <w:szCs w:val="24"/>
        </w:rPr>
        <w:t xml:space="preserve">telah melalui proses rentetan sejarah masyarakat untuk menemukan kesepakatan masyarakat sebagai pedoman hidup, hukum yang berlaku pada masyarakat </w:t>
      </w:r>
      <w:r w:rsidR="008641AD" w:rsidRPr="003772AF">
        <w:rPr>
          <w:rFonts w:ascii="Bookman Old Style" w:eastAsia="Times New Roman" w:hAnsi="Bookman Old Style" w:cs="Tahoma"/>
          <w:i/>
          <w:sz w:val="24"/>
          <w:szCs w:val="24"/>
        </w:rPr>
        <w:t>tau</w:t>
      </w:r>
      <w:r w:rsidR="008641AD" w:rsidRPr="003772AF">
        <w:rPr>
          <w:rFonts w:ascii="Bookman Old Style" w:eastAsia="Times New Roman" w:hAnsi="Bookman Old Style" w:cs="Tahoma"/>
          <w:sz w:val="24"/>
          <w:szCs w:val="24"/>
        </w:rPr>
        <w:t xml:space="preserve"> </w:t>
      </w:r>
      <w:r w:rsidR="008641AD" w:rsidRPr="003772AF">
        <w:rPr>
          <w:rFonts w:ascii="Bookman Old Style" w:eastAsia="Times New Roman" w:hAnsi="Bookman Old Style" w:cs="Tahoma"/>
          <w:i/>
          <w:sz w:val="24"/>
          <w:szCs w:val="24"/>
        </w:rPr>
        <w:t>samawa</w:t>
      </w:r>
      <w:r w:rsidR="008641AD" w:rsidRPr="003772AF">
        <w:rPr>
          <w:rFonts w:ascii="Bookman Old Style" w:eastAsia="Times New Roman" w:hAnsi="Bookman Old Style" w:cs="Tahoma"/>
          <w:sz w:val="24"/>
          <w:szCs w:val="24"/>
        </w:rPr>
        <w:t>.</w:t>
      </w:r>
      <w:r w:rsidR="001D4BA3" w:rsidRPr="003772AF">
        <w:rPr>
          <w:rFonts w:ascii="Bookman Old Style" w:eastAsia="Times New Roman" w:hAnsi="Bookman Old Style" w:cs="Tahoma"/>
          <w:sz w:val="24"/>
          <w:szCs w:val="24"/>
        </w:rPr>
        <w:t xml:space="preserve"> </w:t>
      </w:r>
    </w:p>
    <w:p w:rsidR="008641AD" w:rsidRPr="003772AF" w:rsidRDefault="001D4BA3" w:rsidP="00484AD4">
      <w:pPr>
        <w:shd w:val="clear" w:color="auto" w:fill="FFFFFF" w:themeFill="background1"/>
        <w:spacing w:after="0" w:line="360" w:lineRule="auto"/>
        <w:ind w:left="1080" w:firstLine="720"/>
        <w:jc w:val="both"/>
        <w:rPr>
          <w:rFonts w:ascii="Bookman Old Style" w:eastAsia="Times New Roman" w:hAnsi="Bookman Old Style" w:cs="Tahoma"/>
          <w:sz w:val="24"/>
          <w:szCs w:val="24"/>
        </w:rPr>
      </w:pPr>
      <w:r w:rsidRPr="003772AF">
        <w:rPr>
          <w:rFonts w:ascii="Bookman Old Style" w:eastAsia="Times New Roman" w:hAnsi="Bookman Old Style" w:cs="Tahoma"/>
          <w:sz w:val="24"/>
          <w:szCs w:val="24"/>
        </w:rPr>
        <w:t>Titik temu dalam</w:t>
      </w:r>
      <w:r w:rsidR="008641AD" w:rsidRPr="003772AF">
        <w:rPr>
          <w:rFonts w:ascii="Bookman Old Style" w:eastAsia="Times New Roman" w:hAnsi="Bookman Old Style" w:cs="Tahoma"/>
          <w:sz w:val="24"/>
          <w:szCs w:val="24"/>
        </w:rPr>
        <w:t xml:space="preserve"> </w:t>
      </w:r>
      <w:r w:rsidRPr="003772AF">
        <w:rPr>
          <w:rFonts w:ascii="Bookman Old Style" w:eastAsia="Times New Roman" w:hAnsi="Bookman Old Style" w:cs="Tahoma"/>
          <w:sz w:val="24"/>
          <w:szCs w:val="24"/>
        </w:rPr>
        <w:t>Sejarah ditunjukan sejak islam dikenal oleh masyarakat sumbawa yaitu pertemuan hormoni antara hukum adat d</w:t>
      </w:r>
      <w:r w:rsidR="00756999" w:rsidRPr="003772AF">
        <w:rPr>
          <w:rFonts w:ascii="Bookman Old Style" w:eastAsia="Times New Roman" w:hAnsi="Bookman Old Style" w:cs="Tahoma"/>
          <w:sz w:val="24"/>
          <w:szCs w:val="24"/>
        </w:rPr>
        <w:t xml:space="preserve">engan konsep islam menjadi  hukum yang terdiri dari nilai dan norma dalam masyarakat Sumbawa. Titik temu tersebut ada kelegowoan adat diverifikasi dengan konsep Islam, </w:t>
      </w:r>
      <w:r w:rsidR="00756999" w:rsidRPr="003772AF">
        <w:rPr>
          <w:rFonts w:ascii="Bookman Old Style" w:eastAsia="Times New Roman" w:hAnsi="Bookman Old Style" w:cs="Tahoma"/>
          <w:sz w:val="24"/>
          <w:szCs w:val="24"/>
        </w:rPr>
        <w:lastRenderedPageBreak/>
        <w:t xml:space="preserve">indikator adat bisa diterima apabila tidak bertentangan dengan konsep Islam.  Kesepakatan akibat dari titik temu tersebut menjadi hukum alam atau sering kita sebut sunnatullah. </w:t>
      </w:r>
    </w:p>
    <w:p w:rsidR="00DE7440" w:rsidRPr="003772AF" w:rsidRDefault="00756999" w:rsidP="003772AF">
      <w:pPr>
        <w:shd w:val="clear" w:color="auto" w:fill="FFFFFF" w:themeFill="background1"/>
        <w:spacing w:after="0" w:line="360" w:lineRule="auto"/>
        <w:ind w:left="1080" w:firstLine="720"/>
        <w:jc w:val="both"/>
        <w:rPr>
          <w:rFonts w:ascii="Bookman Old Style" w:hAnsi="Bookman Old Style" w:cs="Tahoma"/>
          <w:sz w:val="24"/>
          <w:szCs w:val="24"/>
        </w:rPr>
      </w:pPr>
      <w:r w:rsidRPr="003772AF">
        <w:rPr>
          <w:rFonts w:ascii="Bookman Old Style" w:hAnsi="Bookman Old Style" w:cs="Tahoma"/>
          <w:sz w:val="24"/>
          <w:szCs w:val="24"/>
        </w:rPr>
        <w:t xml:space="preserve">Pertemuan hormoni antara adat dengan agama merupakan kolaborasi </w:t>
      </w:r>
      <w:r w:rsidR="00A346D5" w:rsidRPr="003772AF">
        <w:rPr>
          <w:rFonts w:ascii="Bookman Old Style" w:hAnsi="Bookman Old Style" w:cs="Tahoma"/>
          <w:sz w:val="24"/>
          <w:szCs w:val="24"/>
        </w:rPr>
        <w:t xml:space="preserve">spritual </w:t>
      </w:r>
      <w:r w:rsidRPr="003772AF">
        <w:rPr>
          <w:rFonts w:ascii="Bookman Old Style" w:hAnsi="Bookman Old Style" w:cs="Tahoma"/>
          <w:sz w:val="24"/>
          <w:szCs w:val="24"/>
        </w:rPr>
        <w:t>kebenaran kearifan lokal (adat) dengan kebenaran agama</w:t>
      </w:r>
      <w:r w:rsidR="00A346D5" w:rsidRPr="003772AF">
        <w:rPr>
          <w:rFonts w:ascii="Bookman Old Style" w:hAnsi="Bookman Old Style" w:cs="Tahoma"/>
          <w:sz w:val="24"/>
          <w:szCs w:val="24"/>
        </w:rPr>
        <w:t xml:space="preserve"> atau sama kolaborasi antara “rasio” dengan “wahyu”. Dalam konteks filsafat pertemuan harmoni tersebut merupakan bagian epistemologi dalam filsafat. Kajian filsafat dengan melihat adat yang merupakan prilaku hukum masyarakat merupakan bagian untuk “mempelajari persoalan-persoalan filosofis yang muncul dari eksistensi dan praktik hukum”.</w:t>
      </w:r>
      <w:r w:rsidR="00A346D5" w:rsidRPr="003772AF">
        <w:rPr>
          <w:rStyle w:val="FootnoteReference"/>
          <w:rFonts w:ascii="Bookman Old Style" w:hAnsi="Bookman Old Style" w:cs="Tahoma"/>
          <w:sz w:val="24"/>
          <w:szCs w:val="24"/>
        </w:rPr>
        <w:footnoteReference w:id="18"/>
      </w:r>
    </w:p>
    <w:p w:rsidR="00DE7440" w:rsidRPr="003772AF" w:rsidRDefault="004B3968" w:rsidP="00484AD4">
      <w:pPr>
        <w:shd w:val="clear" w:color="auto" w:fill="FFFFFF" w:themeFill="background1"/>
        <w:spacing w:after="0" w:line="360" w:lineRule="auto"/>
        <w:ind w:left="1080" w:firstLine="720"/>
        <w:jc w:val="both"/>
        <w:rPr>
          <w:rFonts w:ascii="Bookman Old Style" w:hAnsi="Bookman Old Style" w:cs="Tahoma"/>
          <w:sz w:val="24"/>
          <w:szCs w:val="24"/>
        </w:rPr>
      </w:pPr>
      <w:r w:rsidRPr="003772AF">
        <w:rPr>
          <w:rFonts w:ascii="Bookman Old Style" w:hAnsi="Bookman Old Style" w:cs="Tahoma"/>
          <w:sz w:val="24"/>
          <w:szCs w:val="24"/>
        </w:rPr>
        <w:t xml:space="preserve">Secara ontologi, nilai </w:t>
      </w:r>
      <w:r w:rsidR="00DE7440" w:rsidRPr="003772AF">
        <w:rPr>
          <w:rFonts w:ascii="Bookman Old Style" w:hAnsi="Bookman Old Style" w:cs="Tahoma"/>
          <w:sz w:val="24"/>
          <w:szCs w:val="24"/>
        </w:rPr>
        <w:t>filosofi yang kuat dalam “</w:t>
      </w:r>
      <w:r w:rsidR="00DE7440" w:rsidRPr="003772AF">
        <w:rPr>
          <w:rFonts w:ascii="Bookman Old Style" w:eastAsia="Times New Roman" w:hAnsi="Bookman Old Style" w:cs="Tahoma"/>
          <w:i/>
          <w:sz w:val="24"/>
          <w:szCs w:val="24"/>
        </w:rPr>
        <w:t>Adat Barenti Lako Syara’, Syara’ Barenti Lako Kitabullah</w:t>
      </w:r>
      <w:r w:rsidR="00DE7440" w:rsidRPr="003772AF">
        <w:rPr>
          <w:rFonts w:ascii="Bookman Old Style" w:hAnsi="Bookman Old Style" w:cs="Tahoma"/>
          <w:sz w:val="24"/>
          <w:szCs w:val="24"/>
        </w:rPr>
        <w:t xml:space="preserve">, yaitu kebenaran yang diakui oleh </w:t>
      </w:r>
      <w:r w:rsidR="00DE7440" w:rsidRPr="003772AF">
        <w:rPr>
          <w:rFonts w:ascii="Bookman Old Style" w:hAnsi="Bookman Old Style" w:cs="Tahoma"/>
          <w:i/>
          <w:sz w:val="24"/>
          <w:szCs w:val="24"/>
        </w:rPr>
        <w:t>tau</w:t>
      </w:r>
      <w:r w:rsidR="00DE7440" w:rsidRPr="003772AF">
        <w:rPr>
          <w:rFonts w:ascii="Bookman Old Style" w:hAnsi="Bookman Old Style" w:cs="Tahoma"/>
          <w:sz w:val="24"/>
          <w:szCs w:val="24"/>
        </w:rPr>
        <w:t xml:space="preserve"> </w:t>
      </w:r>
      <w:r w:rsidR="00DE7440" w:rsidRPr="003772AF">
        <w:rPr>
          <w:rFonts w:ascii="Bookman Old Style" w:hAnsi="Bookman Old Style" w:cs="Tahoma"/>
          <w:i/>
          <w:sz w:val="24"/>
          <w:szCs w:val="24"/>
        </w:rPr>
        <w:t>samawa</w:t>
      </w:r>
      <w:r w:rsidR="00DE7440" w:rsidRPr="003772AF">
        <w:rPr>
          <w:rFonts w:ascii="Bookman Old Style" w:hAnsi="Bookman Old Style" w:cs="Tahoma"/>
          <w:sz w:val="24"/>
          <w:szCs w:val="24"/>
        </w:rPr>
        <w:t xml:space="preserve">. </w:t>
      </w:r>
      <w:r w:rsidRPr="003772AF">
        <w:rPr>
          <w:rFonts w:ascii="Bookman Old Style" w:hAnsi="Bookman Old Style" w:cs="Tahoma"/>
          <w:sz w:val="24"/>
          <w:szCs w:val="24"/>
        </w:rPr>
        <w:t>Secara epistimologi, Melihat masyarakat sumbawa yang toleran, terbuka, moderat akibat pertemuan harmoni dan selaras eksistensi adat dan syaria</w:t>
      </w:r>
      <w:r w:rsidR="00DE7440" w:rsidRPr="003772AF">
        <w:rPr>
          <w:rFonts w:ascii="Bookman Old Style" w:hAnsi="Bookman Old Style" w:cs="Tahoma"/>
          <w:sz w:val="24"/>
          <w:szCs w:val="24"/>
        </w:rPr>
        <w:t>t</w:t>
      </w:r>
      <w:r w:rsidRPr="003772AF">
        <w:rPr>
          <w:rFonts w:ascii="Bookman Old Style" w:hAnsi="Bookman Old Style" w:cs="Tahoma"/>
          <w:sz w:val="24"/>
          <w:szCs w:val="24"/>
        </w:rPr>
        <w:t xml:space="preserve"> </w:t>
      </w:r>
      <w:r w:rsidR="00DE7440" w:rsidRPr="003772AF">
        <w:rPr>
          <w:rFonts w:ascii="Bookman Old Style" w:hAnsi="Bookman Old Style" w:cs="Tahoma"/>
          <w:sz w:val="24"/>
          <w:szCs w:val="24"/>
        </w:rPr>
        <w:t xml:space="preserve"> yang </w:t>
      </w:r>
      <w:r w:rsidRPr="003772AF">
        <w:rPr>
          <w:rFonts w:ascii="Bookman Old Style" w:hAnsi="Bookman Old Style" w:cs="Tahoma"/>
          <w:sz w:val="24"/>
          <w:szCs w:val="24"/>
        </w:rPr>
        <w:t>diakui oleh tau samawa sebagai suatu kebenaran yang saling mengisi, saling menguatkan, saling menopang.</w:t>
      </w:r>
    </w:p>
    <w:p w:rsidR="004B3968" w:rsidRPr="00351903" w:rsidRDefault="004B3968" w:rsidP="004B3968">
      <w:pPr>
        <w:pStyle w:val="ListParagraph"/>
        <w:numPr>
          <w:ilvl w:val="0"/>
          <w:numId w:val="2"/>
        </w:numPr>
        <w:shd w:val="clear" w:color="auto" w:fill="FFFFFF" w:themeFill="background1"/>
        <w:spacing w:after="0" w:line="360" w:lineRule="auto"/>
        <w:jc w:val="both"/>
        <w:rPr>
          <w:rFonts w:ascii="Bookman Old Style" w:eastAsia="Times New Roman" w:hAnsi="Bookman Old Style" w:cs="Tahoma"/>
          <w:b/>
          <w:sz w:val="24"/>
          <w:szCs w:val="24"/>
        </w:rPr>
      </w:pPr>
      <w:r w:rsidRPr="00351903">
        <w:rPr>
          <w:rFonts w:ascii="Bookman Old Style" w:eastAsia="Times New Roman" w:hAnsi="Bookman Old Style" w:cs="Tahoma"/>
          <w:b/>
          <w:sz w:val="24"/>
          <w:szCs w:val="24"/>
        </w:rPr>
        <w:t>Moral Dalam Hukum Menu</w:t>
      </w:r>
      <w:r w:rsidR="008C2ACB">
        <w:rPr>
          <w:rFonts w:ascii="Bookman Old Style" w:eastAsia="Times New Roman" w:hAnsi="Bookman Old Style" w:cs="Tahoma"/>
          <w:b/>
          <w:sz w:val="24"/>
          <w:szCs w:val="24"/>
        </w:rPr>
        <w:t>rut Konsep Hukum</w:t>
      </w:r>
      <w:r w:rsidRPr="00351903">
        <w:rPr>
          <w:rFonts w:ascii="Bookman Old Style" w:eastAsia="Times New Roman" w:hAnsi="Bookman Old Style" w:cs="Tahoma"/>
          <w:b/>
          <w:sz w:val="24"/>
          <w:szCs w:val="24"/>
        </w:rPr>
        <w:t xml:space="preserve"> </w:t>
      </w:r>
      <w:r w:rsidRPr="00351903">
        <w:rPr>
          <w:rFonts w:ascii="Bookman Old Style" w:hAnsi="Bookman Old Style" w:cs="Tahoma"/>
          <w:b/>
          <w:sz w:val="24"/>
          <w:szCs w:val="24"/>
        </w:rPr>
        <w:t>“</w:t>
      </w:r>
      <w:r w:rsidRPr="00351903">
        <w:rPr>
          <w:rFonts w:ascii="Bookman Old Style" w:eastAsia="Times New Roman" w:hAnsi="Bookman Old Style" w:cs="Tahoma"/>
          <w:b/>
          <w:i/>
          <w:sz w:val="24"/>
          <w:szCs w:val="24"/>
        </w:rPr>
        <w:t>Adat Barenti Lako Syara’, Syara’ Barenti Lako Kitabullah</w:t>
      </w:r>
      <w:r w:rsidRPr="00351903">
        <w:rPr>
          <w:rFonts w:ascii="Bookman Old Style" w:hAnsi="Bookman Old Style" w:cs="Tahoma"/>
          <w:b/>
          <w:sz w:val="24"/>
          <w:szCs w:val="24"/>
        </w:rPr>
        <w:t xml:space="preserve">”. </w:t>
      </w:r>
    </w:p>
    <w:p w:rsidR="004B3968" w:rsidRPr="00351903" w:rsidRDefault="004B3968" w:rsidP="004B3968">
      <w:pPr>
        <w:shd w:val="clear" w:color="auto" w:fill="FFFFFF" w:themeFill="background1"/>
        <w:spacing w:after="0" w:line="360" w:lineRule="auto"/>
        <w:ind w:left="1080" w:firstLine="720"/>
        <w:jc w:val="both"/>
        <w:rPr>
          <w:rFonts w:ascii="Bookman Old Style" w:hAnsi="Bookman Old Style" w:cs="Tahoma"/>
          <w:sz w:val="24"/>
          <w:szCs w:val="24"/>
        </w:rPr>
      </w:pPr>
      <w:r w:rsidRPr="00351903">
        <w:rPr>
          <w:rFonts w:ascii="Bookman Old Style" w:hAnsi="Bookman Old Style" w:cs="Tahoma"/>
          <w:sz w:val="24"/>
          <w:szCs w:val="24"/>
        </w:rPr>
        <w:t>Masyarakat Sumbawa berpedoman pada “</w:t>
      </w:r>
      <w:r w:rsidRPr="00351903">
        <w:rPr>
          <w:rFonts w:ascii="Bookman Old Style" w:eastAsia="Times New Roman" w:hAnsi="Bookman Old Style" w:cs="Tahoma"/>
          <w:i/>
          <w:sz w:val="24"/>
          <w:szCs w:val="24"/>
        </w:rPr>
        <w:t>Adat Barenti Lako Syara’, Syara’ Barenti Lako Kitabullah</w:t>
      </w:r>
      <w:r w:rsidRPr="00351903">
        <w:rPr>
          <w:rFonts w:ascii="Bookman Old Style" w:hAnsi="Bookman Old Style" w:cs="Tahoma"/>
          <w:sz w:val="24"/>
          <w:szCs w:val="24"/>
        </w:rPr>
        <w:t xml:space="preserve">” sebagai dasar dalam bertindak dan berprilaku. </w:t>
      </w:r>
      <w:r w:rsidR="00416A56" w:rsidRPr="00351903">
        <w:rPr>
          <w:rFonts w:ascii="Bookman Old Style" w:hAnsi="Bookman Old Style" w:cs="Tahoma"/>
          <w:sz w:val="24"/>
          <w:szCs w:val="24"/>
        </w:rPr>
        <w:t>Terbentuknya “</w:t>
      </w:r>
      <w:r w:rsidR="00416A56" w:rsidRPr="00351903">
        <w:rPr>
          <w:rFonts w:ascii="Bookman Old Style" w:eastAsia="Times New Roman" w:hAnsi="Bookman Old Style" w:cs="Tahoma"/>
          <w:i/>
          <w:sz w:val="24"/>
          <w:szCs w:val="24"/>
        </w:rPr>
        <w:t xml:space="preserve">Adat Barenti Lako Syara’, Syara’ Barenti </w:t>
      </w:r>
      <w:r w:rsidR="00416A56" w:rsidRPr="00351903">
        <w:rPr>
          <w:rFonts w:ascii="Bookman Old Style" w:eastAsia="Times New Roman" w:hAnsi="Bookman Old Style" w:cs="Tahoma"/>
          <w:i/>
          <w:sz w:val="24"/>
          <w:szCs w:val="24"/>
        </w:rPr>
        <w:lastRenderedPageBreak/>
        <w:t>Lako Kitabullah</w:t>
      </w:r>
      <w:r w:rsidR="00416A56" w:rsidRPr="00351903">
        <w:rPr>
          <w:rFonts w:ascii="Bookman Old Style" w:hAnsi="Bookman Old Style" w:cs="Tahoma"/>
          <w:sz w:val="24"/>
          <w:szCs w:val="24"/>
        </w:rPr>
        <w:t xml:space="preserve">” sebagai pedoman hidup (hukum adat) merupakan hasil pertemuan antara adat dengan agama yang selaras dengan pertemuan “rasio” dengan “wahyu”. </w:t>
      </w:r>
    </w:p>
    <w:p w:rsidR="00CB023E" w:rsidRPr="00351903" w:rsidRDefault="00416A56" w:rsidP="008C68FE">
      <w:pPr>
        <w:shd w:val="clear" w:color="auto" w:fill="FFFFFF" w:themeFill="background1"/>
        <w:spacing w:after="0" w:line="360" w:lineRule="auto"/>
        <w:ind w:left="1080" w:firstLine="720"/>
        <w:jc w:val="both"/>
        <w:rPr>
          <w:rFonts w:ascii="Bookman Old Style" w:hAnsi="Bookman Old Style" w:cs="Tahoma"/>
          <w:sz w:val="24"/>
          <w:szCs w:val="24"/>
        </w:rPr>
      </w:pPr>
      <w:r w:rsidRPr="00351903">
        <w:rPr>
          <w:rFonts w:ascii="Bookman Old Style" w:hAnsi="Bookman Old Style" w:cs="Tahoma"/>
          <w:sz w:val="24"/>
          <w:szCs w:val="24"/>
        </w:rPr>
        <w:t>Prinsip “</w:t>
      </w:r>
      <w:r w:rsidRPr="00351903">
        <w:rPr>
          <w:rFonts w:ascii="Bookman Old Style" w:eastAsia="Times New Roman" w:hAnsi="Bookman Old Style" w:cs="Tahoma"/>
          <w:i/>
          <w:sz w:val="24"/>
          <w:szCs w:val="24"/>
        </w:rPr>
        <w:t>Adat Barenti Lako Syara’, Syara’ Barenti Lako Kitabullah</w:t>
      </w:r>
      <w:r w:rsidRPr="00351903">
        <w:rPr>
          <w:rFonts w:ascii="Bookman Old Style" w:hAnsi="Bookman Old Style" w:cs="Tahoma"/>
          <w:sz w:val="24"/>
          <w:szCs w:val="24"/>
        </w:rPr>
        <w:t xml:space="preserve">” telah menjadi hukum bagi tau samawa. Hukum dalam prinsip ini dimaknai akumulasi dari moral, etika, adat, keyakinan dan kebiasaan. </w:t>
      </w:r>
      <w:r w:rsidR="00840BD9" w:rsidRPr="00351903">
        <w:rPr>
          <w:rFonts w:ascii="Bookman Old Style" w:hAnsi="Bookman Old Style" w:cs="Tahoma"/>
          <w:sz w:val="24"/>
          <w:szCs w:val="24"/>
        </w:rPr>
        <w:t xml:space="preserve">Adapun moral yang menjadi hukum antara lain saling </w:t>
      </w:r>
      <w:r w:rsidR="00840BD9" w:rsidRPr="00351903">
        <w:rPr>
          <w:rFonts w:ascii="Bookman Old Style" w:hAnsi="Bookman Old Style" w:cs="Tahoma"/>
          <w:i/>
          <w:sz w:val="24"/>
          <w:szCs w:val="24"/>
        </w:rPr>
        <w:t>satingi</w:t>
      </w:r>
      <w:r w:rsidR="00840BD9" w:rsidRPr="00351903">
        <w:rPr>
          <w:rFonts w:ascii="Bookman Old Style" w:hAnsi="Bookman Old Style" w:cs="Tahoma"/>
          <w:sz w:val="24"/>
          <w:szCs w:val="24"/>
        </w:rPr>
        <w:t xml:space="preserve"> (saling menghargai), saling kasihani (saling </w:t>
      </w:r>
      <w:r w:rsidR="00840BD9" w:rsidRPr="00351903">
        <w:rPr>
          <w:rFonts w:ascii="Bookman Old Style" w:hAnsi="Bookman Old Style" w:cs="Tahoma"/>
          <w:i/>
          <w:sz w:val="24"/>
          <w:szCs w:val="24"/>
        </w:rPr>
        <w:t>pedi</w:t>
      </w:r>
      <w:r w:rsidR="00840BD9" w:rsidRPr="00351903">
        <w:rPr>
          <w:rFonts w:ascii="Bookman Old Style" w:hAnsi="Bookman Old Style" w:cs="Tahoma"/>
          <w:sz w:val="24"/>
          <w:szCs w:val="24"/>
        </w:rPr>
        <w:t xml:space="preserve">,) saling mempererat (saling </w:t>
      </w:r>
      <w:r w:rsidR="00840BD9" w:rsidRPr="00351903">
        <w:rPr>
          <w:rFonts w:ascii="Bookman Old Style" w:hAnsi="Bookman Old Style" w:cs="Tahoma"/>
          <w:i/>
          <w:sz w:val="24"/>
          <w:szCs w:val="24"/>
        </w:rPr>
        <w:t>sakiki</w:t>
      </w:r>
      <w:r w:rsidR="00840BD9" w:rsidRPr="00351903">
        <w:rPr>
          <w:rFonts w:ascii="Bookman Old Style" w:hAnsi="Bookman Old Style" w:cs="Tahoma"/>
          <w:sz w:val="24"/>
          <w:szCs w:val="24"/>
        </w:rPr>
        <w:t xml:space="preserve">), saling </w:t>
      </w:r>
      <w:r w:rsidR="00840BD9" w:rsidRPr="00351903">
        <w:rPr>
          <w:rFonts w:ascii="Bookman Old Style" w:hAnsi="Bookman Old Style" w:cs="Tahoma"/>
          <w:i/>
          <w:sz w:val="24"/>
          <w:szCs w:val="24"/>
        </w:rPr>
        <w:t>satotang</w:t>
      </w:r>
      <w:r w:rsidR="00840BD9" w:rsidRPr="00351903">
        <w:rPr>
          <w:rFonts w:ascii="Bookman Old Style" w:hAnsi="Bookman Old Style" w:cs="Tahoma"/>
          <w:sz w:val="24"/>
          <w:szCs w:val="24"/>
        </w:rPr>
        <w:t xml:space="preserve"> (saling mengingatkan), saling </w:t>
      </w:r>
      <w:r w:rsidR="00840BD9" w:rsidRPr="00351903">
        <w:rPr>
          <w:rFonts w:ascii="Bookman Old Style" w:hAnsi="Bookman Old Style" w:cs="Tahoma"/>
          <w:i/>
          <w:sz w:val="24"/>
          <w:szCs w:val="24"/>
        </w:rPr>
        <w:t>sadu</w:t>
      </w:r>
      <w:r w:rsidR="00840BD9" w:rsidRPr="00351903">
        <w:rPr>
          <w:rFonts w:ascii="Bookman Old Style" w:hAnsi="Bookman Old Style" w:cs="Tahoma"/>
          <w:sz w:val="24"/>
          <w:szCs w:val="24"/>
        </w:rPr>
        <w:t xml:space="preserve"> (saling percaya), saling </w:t>
      </w:r>
      <w:r w:rsidR="00840BD9" w:rsidRPr="00351903">
        <w:rPr>
          <w:rFonts w:ascii="Bookman Old Style" w:hAnsi="Bookman Old Style" w:cs="Tahoma"/>
          <w:i/>
          <w:sz w:val="24"/>
          <w:szCs w:val="24"/>
        </w:rPr>
        <w:t>tulung</w:t>
      </w:r>
      <w:r w:rsidR="00840BD9" w:rsidRPr="00351903">
        <w:rPr>
          <w:rFonts w:ascii="Bookman Old Style" w:hAnsi="Bookman Old Style" w:cs="Tahoma"/>
          <w:sz w:val="24"/>
          <w:szCs w:val="24"/>
        </w:rPr>
        <w:t xml:space="preserve"> (saling membantu), saling </w:t>
      </w:r>
      <w:r w:rsidR="00840BD9" w:rsidRPr="00351903">
        <w:rPr>
          <w:rFonts w:ascii="Bookman Old Style" w:hAnsi="Bookman Old Style" w:cs="Tahoma"/>
          <w:i/>
          <w:sz w:val="24"/>
          <w:szCs w:val="24"/>
        </w:rPr>
        <w:t>beme</w:t>
      </w:r>
      <w:r w:rsidR="00840BD9" w:rsidRPr="00351903">
        <w:rPr>
          <w:rFonts w:ascii="Bookman Old Style" w:hAnsi="Bookman Old Style" w:cs="Tahoma"/>
          <w:sz w:val="24"/>
          <w:szCs w:val="24"/>
        </w:rPr>
        <w:t xml:space="preserve"> (saling mengayomi).</w:t>
      </w:r>
      <w:r w:rsidR="00840BD9" w:rsidRPr="00351903">
        <w:rPr>
          <w:rStyle w:val="FootnoteReference"/>
          <w:rFonts w:ascii="Bookman Old Style" w:hAnsi="Bookman Old Style" w:cs="Tahoma"/>
          <w:sz w:val="24"/>
          <w:szCs w:val="24"/>
        </w:rPr>
        <w:footnoteReference w:id="19"/>
      </w:r>
      <w:r w:rsidR="00840BD9" w:rsidRPr="00351903">
        <w:rPr>
          <w:rFonts w:ascii="Bookman Old Style" w:hAnsi="Bookman Old Style" w:cs="Tahoma"/>
          <w:sz w:val="24"/>
          <w:szCs w:val="24"/>
        </w:rPr>
        <w:t xml:space="preserve"> </w:t>
      </w:r>
      <w:r w:rsidR="00777644" w:rsidRPr="00351903">
        <w:rPr>
          <w:rFonts w:ascii="Bookman Old Style" w:hAnsi="Bookman Old Style" w:cs="Tahoma"/>
          <w:sz w:val="24"/>
          <w:szCs w:val="24"/>
        </w:rPr>
        <w:t>Diterimanya moral, etika, adat, dan kebiasaan menjadi hukum setelah diverifikasi dengan agama, dalam hal ini agama Islam</w:t>
      </w:r>
      <w:r w:rsidR="008C68FE" w:rsidRPr="00351903">
        <w:rPr>
          <w:rFonts w:ascii="Bookman Old Style" w:hAnsi="Bookman Old Style" w:cs="Tahoma"/>
          <w:sz w:val="24"/>
          <w:szCs w:val="24"/>
        </w:rPr>
        <w:t xml:space="preserve"> sebagaimana diungkapkan oleh Idrus Abdullah, tokoh sumbawa bahwa </w:t>
      </w:r>
      <w:r w:rsidR="008C68FE" w:rsidRPr="00351903">
        <w:rPr>
          <w:rFonts w:ascii="Bookman Old Style" w:eastAsia="Times New Roman" w:hAnsi="Bookman Old Style" w:cs="Tahoma"/>
          <w:sz w:val="24"/>
          <w:szCs w:val="24"/>
        </w:rPr>
        <w:t>jika terdapat pertentangan antara agama dengan adat maka adat harus dirubah dan mengakomodasikannya ke dalam prinsip-prinsip ajaran Islam</w:t>
      </w:r>
      <w:r w:rsidR="008C68FE" w:rsidRPr="00351903">
        <w:rPr>
          <w:rStyle w:val="FootnoteReference"/>
          <w:rFonts w:ascii="Bookman Old Style" w:eastAsia="Times New Roman" w:hAnsi="Bookman Old Style" w:cs="Tahoma"/>
          <w:sz w:val="24"/>
          <w:szCs w:val="24"/>
        </w:rPr>
        <w:footnoteReference w:id="20"/>
      </w:r>
      <w:r w:rsidR="00777644" w:rsidRPr="00351903">
        <w:rPr>
          <w:rFonts w:ascii="Bookman Old Style" w:hAnsi="Bookman Old Style" w:cs="Tahoma"/>
          <w:sz w:val="24"/>
          <w:szCs w:val="24"/>
        </w:rPr>
        <w:t xml:space="preserve"> </w:t>
      </w:r>
    </w:p>
    <w:p w:rsidR="00416A56" w:rsidRPr="00047BCD" w:rsidRDefault="00CB023E" w:rsidP="008C68FE">
      <w:pPr>
        <w:shd w:val="clear" w:color="auto" w:fill="FFFFFF" w:themeFill="background1"/>
        <w:spacing w:after="0" w:line="360" w:lineRule="auto"/>
        <w:ind w:left="1080" w:firstLine="720"/>
        <w:jc w:val="both"/>
        <w:rPr>
          <w:rFonts w:ascii="Bookman Old Style" w:hAnsi="Bookman Old Style" w:cs="Tahoma"/>
        </w:rPr>
      </w:pPr>
      <w:r w:rsidRPr="00351903">
        <w:rPr>
          <w:rFonts w:ascii="Bookman Old Style" w:hAnsi="Bookman Old Style" w:cs="Tahoma"/>
          <w:sz w:val="24"/>
          <w:szCs w:val="24"/>
        </w:rPr>
        <w:t xml:space="preserve">Menguji batasan moral dalam hukum menurut prinsip </w:t>
      </w:r>
      <w:r w:rsidR="00777644" w:rsidRPr="00351903">
        <w:rPr>
          <w:rFonts w:ascii="Bookman Old Style" w:hAnsi="Bookman Old Style" w:cs="Tahoma"/>
          <w:sz w:val="24"/>
          <w:szCs w:val="24"/>
        </w:rPr>
        <w:t xml:space="preserve"> </w:t>
      </w:r>
      <w:r w:rsidRPr="00351903">
        <w:rPr>
          <w:rFonts w:ascii="Bookman Old Style" w:hAnsi="Bookman Old Style" w:cs="Tahoma"/>
          <w:sz w:val="24"/>
          <w:szCs w:val="24"/>
        </w:rPr>
        <w:t>“</w:t>
      </w:r>
      <w:r w:rsidRPr="00351903">
        <w:rPr>
          <w:rFonts w:ascii="Bookman Old Style" w:eastAsia="Times New Roman" w:hAnsi="Bookman Old Style" w:cs="Tahoma"/>
          <w:i/>
          <w:sz w:val="24"/>
          <w:szCs w:val="24"/>
        </w:rPr>
        <w:t>Adat Barenti Lako Syara’, Syara’ Barenti Lako Kitabullah</w:t>
      </w:r>
      <w:r w:rsidRPr="00351903">
        <w:rPr>
          <w:rFonts w:ascii="Bookman Old Style" w:hAnsi="Bookman Old Style" w:cs="Tahoma"/>
          <w:sz w:val="24"/>
          <w:szCs w:val="24"/>
        </w:rPr>
        <w:t>”</w:t>
      </w:r>
      <w:r w:rsidR="00C95242" w:rsidRPr="00351903">
        <w:rPr>
          <w:rFonts w:ascii="Bookman Old Style" w:hAnsi="Bookman Old Style" w:cs="Tahoma"/>
          <w:sz w:val="24"/>
          <w:szCs w:val="24"/>
        </w:rPr>
        <w:t xml:space="preserve"> harus dipahami bahwa dalam “adat” ada moral yang menjadi identitas kultural dan dalam “syara” ada nilai moral yang menjadi identital spritual sehingga pertemuan keduanya menjadi hukum bagi tau samawa. Kata “</w:t>
      </w:r>
      <w:r w:rsidR="00C95242" w:rsidRPr="00351903">
        <w:rPr>
          <w:rFonts w:ascii="Bookman Old Style" w:hAnsi="Bookman Old Style" w:cs="Tahoma"/>
          <w:i/>
          <w:sz w:val="24"/>
          <w:szCs w:val="24"/>
        </w:rPr>
        <w:t xml:space="preserve">barenti lako” </w:t>
      </w:r>
      <w:r w:rsidR="00C95242" w:rsidRPr="00351903">
        <w:rPr>
          <w:rFonts w:ascii="Bookman Old Style" w:hAnsi="Bookman Old Style" w:cs="Tahoma"/>
          <w:sz w:val="24"/>
          <w:szCs w:val="24"/>
        </w:rPr>
        <w:t xml:space="preserve"> artinya “menjadikan dasar, pijakan” sehingga  indikator moral dalam hukum tergantung bisa </w:t>
      </w:r>
      <w:r w:rsidR="00C95242" w:rsidRPr="00351903">
        <w:rPr>
          <w:rFonts w:ascii="Bookman Old Style" w:hAnsi="Bookman Old Style" w:cs="Tahoma"/>
          <w:sz w:val="24"/>
          <w:szCs w:val="24"/>
        </w:rPr>
        <w:lastRenderedPageBreak/>
        <w:t>tidaknya hukum adat diterima oleh syara’, begitupun indikator moral yang ada dalam “syara’” tergantung bisa tidaknya moral syara” diterima oleh kitabullah. Syara’ menjadi alat verifikasi bagi moral yang ada dalam hukum adat tau samawa dan kitabullah menjadi pendeteksi moral yang ada dalam syara</w:t>
      </w:r>
      <w:r w:rsidR="00C95242" w:rsidRPr="00047BCD">
        <w:rPr>
          <w:rFonts w:ascii="Bookman Old Style" w:hAnsi="Bookman Old Style" w:cs="Tahoma"/>
        </w:rPr>
        <w:t xml:space="preserve">”. </w:t>
      </w:r>
    </w:p>
    <w:p w:rsidR="000A2BBC" w:rsidRPr="00937EB4" w:rsidRDefault="000A2BBC" w:rsidP="00937EB4">
      <w:pPr>
        <w:pStyle w:val="Default"/>
        <w:shd w:val="clear" w:color="auto" w:fill="FFFFFF" w:themeFill="background1"/>
        <w:spacing w:line="360" w:lineRule="auto"/>
        <w:jc w:val="both"/>
        <w:rPr>
          <w:rFonts w:ascii="Bookman Old Style" w:eastAsia="Times New Roman" w:hAnsi="Bookman Old Style" w:cs="Tahoma"/>
        </w:rPr>
      </w:pPr>
    </w:p>
    <w:p w:rsidR="000A2BBC" w:rsidRDefault="000A2BBC" w:rsidP="000A2BBC">
      <w:pPr>
        <w:autoSpaceDE w:val="0"/>
        <w:autoSpaceDN w:val="0"/>
        <w:adjustRightInd w:val="0"/>
        <w:spacing w:after="0" w:line="360" w:lineRule="auto"/>
        <w:jc w:val="both"/>
        <w:rPr>
          <w:rFonts w:ascii="Bookman Old Style" w:hAnsi="Bookman Old Style" w:cs="Times New Roman"/>
          <w:b/>
          <w:sz w:val="24"/>
          <w:szCs w:val="24"/>
          <w:lang w:eastAsia="id-ID"/>
        </w:rPr>
      </w:pPr>
      <w:r w:rsidRPr="00047BCD">
        <w:rPr>
          <w:rFonts w:ascii="Bookman Old Style" w:hAnsi="Bookman Old Style" w:cs="Times New Roman"/>
          <w:b/>
          <w:sz w:val="24"/>
          <w:szCs w:val="24"/>
          <w:lang w:eastAsia="id-ID"/>
        </w:rPr>
        <w:t>Kesimpulan</w:t>
      </w:r>
    </w:p>
    <w:p w:rsidR="00E95D80" w:rsidRDefault="00937EB4" w:rsidP="00E95D80">
      <w:pPr>
        <w:autoSpaceDE w:val="0"/>
        <w:autoSpaceDN w:val="0"/>
        <w:adjustRightInd w:val="0"/>
        <w:spacing w:after="0" w:line="360" w:lineRule="auto"/>
        <w:ind w:left="720" w:firstLine="720"/>
        <w:jc w:val="both"/>
        <w:rPr>
          <w:rFonts w:ascii="Bookman Old Style" w:hAnsi="Bookman Old Style" w:cs="TimesNewRomanPSMT"/>
          <w:sz w:val="24"/>
          <w:szCs w:val="24"/>
        </w:rPr>
      </w:pPr>
      <w:r>
        <w:rPr>
          <w:rFonts w:ascii="Bookman Old Style" w:hAnsi="Bookman Old Style" w:cs="Times New Roman"/>
          <w:sz w:val="24"/>
          <w:szCs w:val="24"/>
        </w:rPr>
        <w:t>Von Savigny menegaskan mazhabnya,</w:t>
      </w:r>
      <w:r w:rsidRPr="00047BCD">
        <w:rPr>
          <w:rFonts w:ascii="Bookman Old Style" w:hAnsi="Bookman Old Style" w:cs="Times New Roman"/>
          <w:sz w:val="24"/>
          <w:szCs w:val="24"/>
        </w:rPr>
        <w:t xml:space="preserve"> bahwa hukum merupakan suatu yang alamiah, bawaan bukan bentukan, ciptaan, namun tumbuh dengan sendirinya. Ia menilai di bumi ini banyak distrik yang mempunyai </w:t>
      </w:r>
      <w:r w:rsidRPr="00047BCD">
        <w:rPr>
          <w:rFonts w:ascii="Bookman Old Style" w:hAnsi="Bookman Old Style" w:cs="Times New Roman"/>
          <w:i/>
          <w:sz w:val="24"/>
          <w:szCs w:val="24"/>
        </w:rPr>
        <w:t>volkgeist</w:t>
      </w:r>
      <w:r w:rsidRPr="00047BCD">
        <w:rPr>
          <w:rFonts w:ascii="Bookman Old Style" w:hAnsi="Bookman Old Style" w:cs="Times New Roman"/>
          <w:sz w:val="24"/>
          <w:szCs w:val="24"/>
        </w:rPr>
        <w:t xml:space="preserve"> yang berbeda-beda sehingga hukum itu hanya berlaku di dalam distrik tersebut berdasarkan tempat dan waktu.  </w:t>
      </w:r>
      <w:r w:rsidRPr="00047BCD">
        <w:rPr>
          <w:rFonts w:ascii="Bookman Old Style" w:hAnsi="Bookman Old Style" w:cs="TimesNewRomanPSMT"/>
          <w:sz w:val="24"/>
          <w:szCs w:val="24"/>
        </w:rPr>
        <w:t>Penegasan savigny bahwa di s</w:t>
      </w:r>
      <w:r>
        <w:rPr>
          <w:rFonts w:ascii="Bookman Old Style" w:hAnsi="Bookman Old Style" w:cs="TimesNewRomanPSMT"/>
          <w:sz w:val="24"/>
          <w:szCs w:val="24"/>
        </w:rPr>
        <w:t>e</w:t>
      </w:r>
      <w:r w:rsidRPr="00047BCD">
        <w:rPr>
          <w:rFonts w:ascii="Bookman Old Style" w:hAnsi="Bookman Old Style" w:cs="TimesNewRomanPSMT"/>
          <w:sz w:val="24"/>
          <w:szCs w:val="24"/>
        </w:rPr>
        <w:t xml:space="preserve">tiap bangsa ada </w:t>
      </w:r>
      <w:r w:rsidRPr="00047BCD">
        <w:rPr>
          <w:rFonts w:ascii="Bookman Old Style" w:hAnsi="Bookman Old Style" w:cs="TimesNewRomanPSMT"/>
          <w:i/>
          <w:sz w:val="24"/>
          <w:szCs w:val="24"/>
        </w:rPr>
        <w:t>volkgeist</w:t>
      </w:r>
      <w:r w:rsidRPr="00047BCD">
        <w:rPr>
          <w:rFonts w:ascii="Bookman Old Style" w:hAnsi="Bookman Old Style" w:cs="TimesNewRomanPSMT"/>
          <w:sz w:val="24"/>
          <w:szCs w:val="24"/>
        </w:rPr>
        <w:t>-nya masing-masing, yang dalam kontek indonesia terdiri dari banyak suku bangsa yang memiliki adat, budaya, moral yang berbeda-beda menunjukan bahwa moral dalam hukum tergantung moral yang berlaku di masyarakat</w:t>
      </w:r>
      <w:r>
        <w:rPr>
          <w:rFonts w:ascii="Bookman Old Style" w:hAnsi="Bookman Old Style" w:cs="TimesNewRomanPSMT"/>
          <w:sz w:val="24"/>
          <w:szCs w:val="24"/>
        </w:rPr>
        <w:t xml:space="preserve"> dan bentuk moralnya tidak dibatasi baik buruknya, salah benarnya, halal haramnya</w:t>
      </w:r>
      <w:r w:rsidRPr="00047BCD">
        <w:rPr>
          <w:rFonts w:ascii="Bookman Old Style" w:hAnsi="Bookman Old Style" w:cs="TimesNewRomanPSMT"/>
          <w:sz w:val="24"/>
          <w:szCs w:val="24"/>
        </w:rPr>
        <w:t xml:space="preserve">. </w:t>
      </w:r>
    </w:p>
    <w:p w:rsidR="00937EB4" w:rsidRPr="00787C9A" w:rsidRDefault="00E95D80" w:rsidP="00E95D80">
      <w:pPr>
        <w:autoSpaceDE w:val="0"/>
        <w:autoSpaceDN w:val="0"/>
        <w:adjustRightInd w:val="0"/>
        <w:spacing w:after="0" w:line="360" w:lineRule="auto"/>
        <w:ind w:left="720" w:firstLine="720"/>
        <w:jc w:val="both"/>
        <w:rPr>
          <w:rFonts w:ascii="Bookman Old Style" w:hAnsi="Bookman Old Style" w:cs="TimesNewRomanPSMT"/>
          <w:sz w:val="24"/>
          <w:szCs w:val="24"/>
        </w:rPr>
      </w:pPr>
      <w:r w:rsidRPr="00787C9A">
        <w:rPr>
          <w:rFonts w:ascii="Bookman Old Style" w:hAnsi="Bookman Old Style" w:cs="Tahoma"/>
          <w:sz w:val="24"/>
          <w:szCs w:val="24"/>
        </w:rPr>
        <w:t xml:space="preserve">Batasan </w:t>
      </w:r>
      <w:r w:rsidR="00937EB4" w:rsidRPr="00787C9A">
        <w:rPr>
          <w:rFonts w:ascii="Bookman Old Style" w:hAnsi="Bookman Old Style" w:cs="Tahoma"/>
          <w:sz w:val="24"/>
          <w:szCs w:val="24"/>
        </w:rPr>
        <w:t>mo</w:t>
      </w:r>
      <w:r w:rsidR="008C2ACB">
        <w:rPr>
          <w:rFonts w:ascii="Bookman Old Style" w:hAnsi="Bookman Old Style" w:cs="Tahoma"/>
          <w:sz w:val="24"/>
          <w:szCs w:val="24"/>
        </w:rPr>
        <w:t>ral dalam hukum menurut konsep Hukum</w:t>
      </w:r>
      <w:r w:rsidR="00937EB4" w:rsidRPr="00787C9A">
        <w:rPr>
          <w:rFonts w:ascii="Bookman Old Style" w:hAnsi="Bookman Old Style" w:cs="Tahoma"/>
          <w:sz w:val="24"/>
          <w:szCs w:val="24"/>
        </w:rPr>
        <w:t xml:space="preserve"> “</w:t>
      </w:r>
      <w:r w:rsidR="00937EB4" w:rsidRPr="00787C9A">
        <w:rPr>
          <w:rFonts w:ascii="Bookman Old Style" w:eastAsia="Times New Roman" w:hAnsi="Bookman Old Style" w:cs="Tahoma"/>
          <w:i/>
          <w:sz w:val="24"/>
          <w:szCs w:val="24"/>
        </w:rPr>
        <w:t>Adat Barenti Lako Syara’, Syara’ Barenti Lako Kitabullah</w:t>
      </w:r>
      <w:r w:rsidR="00937EB4" w:rsidRPr="00787C9A">
        <w:rPr>
          <w:rFonts w:ascii="Bookman Old Style" w:hAnsi="Bookman Old Style" w:cs="Tahoma"/>
          <w:sz w:val="24"/>
          <w:szCs w:val="24"/>
        </w:rPr>
        <w:t xml:space="preserve">” harus dipahami bahwa dalam “adat” ada moral yang menjadi identitas kultural dan dalam “syara” ada nilai moral yang menjadi identital spritual sehingga pertemuan keduanya menjadi hukum bagi </w:t>
      </w:r>
      <w:r w:rsidR="00937EB4" w:rsidRPr="00787C9A">
        <w:rPr>
          <w:rFonts w:ascii="Bookman Old Style" w:hAnsi="Bookman Old Style" w:cs="Tahoma"/>
          <w:i/>
          <w:sz w:val="24"/>
          <w:szCs w:val="24"/>
        </w:rPr>
        <w:t>tau</w:t>
      </w:r>
      <w:r w:rsidR="00937EB4" w:rsidRPr="00787C9A">
        <w:rPr>
          <w:rFonts w:ascii="Bookman Old Style" w:hAnsi="Bookman Old Style" w:cs="Tahoma"/>
          <w:sz w:val="24"/>
          <w:szCs w:val="24"/>
        </w:rPr>
        <w:t xml:space="preserve"> </w:t>
      </w:r>
      <w:r w:rsidR="00937EB4" w:rsidRPr="00787C9A">
        <w:rPr>
          <w:rFonts w:ascii="Bookman Old Style" w:hAnsi="Bookman Old Style" w:cs="Tahoma"/>
          <w:i/>
          <w:sz w:val="24"/>
          <w:szCs w:val="24"/>
        </w:rPr>
        <w:t>samawa</w:t>
      </w:r>
      <w:r w:rsidR="00937EB4" w:rsidRPr="00787C9A">
        <w:rPr>
          <w:rFonts w:ascii="Bookman Old Style" w:hAnsi="Bookman Old Style" w:cs="Tahoma"/>
          <w:sz w:val="24"/>
          <w:szCs w:val="24"/>
        </w:rPr>
        <w:t>. Kata “</w:t>
      </w:r>
      <w:r w:rsidR="00937EB4" w:rsidRPr="00787C9A">
        <w:rPr>
          <w:rFonts w:ascii="Bookman Old Style" w:hAnsi="Bookman Old Style" w:cs="Tahoma"/>
          <w:i/>
          <w:sz w:val="24"/>
          <w:szCs w:val="24"/>
        </w:rPr>
        <w:t xml:space="preserve">barenti lako” </w:t>
      </w:r>
      <w:r w:rsidR="00937EB4" w:rsidRPr="00787C9A">
        <w:rPr>
          <w:rFonts w:ascii="Bookman Old Style" w:hAnsi="Bookman Old Style" w:cs="Tahoma"/>
          <w:sz w:val="24"/>
          <w:szCs w:val="24"/>
        </w:rPr>
        <w:t xml:space="preserve"> artinya “menjadikan dasar, pijakan” sehingga  indikator moral dalam hukum tergantung bisa tidaknya hukum adat diterima oleh syara’, begitupun indikator moral </w:t>
      </w:r>
      <w:r w:rsidR="00937EB4" w:rsidRPr="00787C9A">
        <w:rPr>
          <w:rFonts w:ascii="Bookman Old Style" w:hAnsi="Bookman Old Style" w:cs="Tahoma"/>
          <w:sz w:val="24"/>
          <w:szCs w:val="24"/>
        </w:rPr>
        <w:lastRenderedPageBreak/>
        <w:t xml:space="preserve">yang ada dalam “syara’” tergantung bisa tidaknya moral syara” diterima oleh kitabullah. Syara’ menjadi alat verifikasi bagi moral yang ada dalam hukum adat </w:t>
      </w:r>
      <w:r w:rsidR="00937EB4" w:rsidRPr="00787C9A">
        <w:rPr>
          <w:rFonts w:ascii="Bookman Old Style" w:hAnsi="Bookman Old Style" w:cs="Tahoma"/>
          <w:i/>
          <w:sz w:val="24"/>
          <w:szCs w:val="24"/>
        </w:rPr>
        <w:t>tau</w:t>
      </w:r>
      <w:r w:rsidR="00937EB4" w:rsidRPr="00787C9A">
        <w:rPr>
          <w:rFonts w:ascii="Bookman Old Style" w:hAnsi="Bookman Old Style" w:cs="Tahoma"/>
          <w:sz w:val="24"/>
          <w:szCs w:val="24"/>
        </w:rPr>
        <w:t xml:space="preserve"> </w:t>
      </w:r>
      <w:r w:rsidR="00937EB4" w:rsidRPr="00787C9A">
        <w:rPr>
          <w:rFonts w:ascii="Bookman Old Style" w:hAnsi="Bookman Old Style" w:cs="Tahoma"/>
          <w:i/>
          <w:sz w:val="24"/>
          <w:szCs w:val="24"/>
        </w:rPr>
        <w:t>samawa</w:t>
      </w:r>
      <w:r w:rsidR="00937EB4" w:rsidRPr="00787C9A">
        <w:rPr>
          <w:rFonts w:ascii="Bookman Old Style" w:hAnsi="Bookman Old Style" w:cs="Tahoma"/>
          <w:sz w:val="24"/>
          <w:szCs w:val="24"/>
        </w:rPr>
        <w:t xml:space="preserve"> dan kitabullah menjadi pendeteksi moral yang ada dalam syara”. </w:t>
      </w:r>
    </w:p>
    <w:p w:rsidR="00E95D80" w:rsidRPr="00047BCD" w:rsidRDefault="00E95D80" w:rsidP="000A2BBC">
      <w:pPr>
        <w:autoSpaceDE w:val="0"/>
        <w:autoSpaceDN w:val="0"/>
        <w:adjustRightInd w:val="0"/>
        <w:spacing w:after="0" w:line="360" w:lineRule="auto"/>
        <w:jc w:val="both"/>
        <w:rPr>
          <w:rFonts w:ascii="Bookman Old Style" w:hAnsi="Bookman Old Style" w:cs="Times New Roman"/>
          <w:b/>
          <w:sz w:val="24"/>
          <w:szCs w:val="24"/>
          <w:lang w:eastAsia="id-ID"/>
        </w:rPr>
      </w:pPr>
    </w:p>
    <w:p w:rsidR="000A2BBC" w:rsidRDefault="000A2BBC" w:rsidP="000A2BBC">
      <w:pPr>
        <w:autoSpaceDE w:val="0"/>
        <w:autoSpaceDN w:val="0"/>
        <w:adjustRightInd w:val="0"/>
        <w:spacing w:after="0" w:line="360" w:lineRule="auto"/>
        <w:jc w:val="both"/>
        <w:rPr>
          <w:rFonts w:ascii="Bookman Old Style" w:hAnsi="Bookman Old Style" w:cs="Times New Roman"/>
          <w:b/>
          <w:sz w:val="24"/>
          <w:szCs w:val="24"/>
          <w:lang w:eastAsia="id-ID"/>
        </w:rPr>
      </w:pPr>
      <w:r w:rsidRPr="00047BCD">
        <w:rPr>
          <w:rFonts w:ascii="Bookman Old Style" w:hAnsi="Bookman Old Style" w:cs="Times New Roman"/>
          <w:b/>
          <w:sz w:val="24"/>
          <w:szCs w:val="24"/>
          <w:lang w:eastAsia="id-ID"/>
        </w:rPr>
        <w:t>Daftar Pustaka</w:t>
      </w:r>
    </w:p>
    <w:p w:rsidR="00686372" w:rsidRPr="00686372" w:rsidRDefault="00686372" w:rsidP="006311AE">
      <w:pPr>
        <w:pStyle w:val="FootnoteText"/>
        <w:jc w:val="both"/>
        <w:rPr>
          <w:rFonts w:ascii="Bookman Old Style" w:hAnsi="Bookman Old Style" w:cs="Times New Roman"/>
          <w:sz w:val="24"/>
          <w:szCs w:val="24"/>
        </w:rPr>
      </w:pPr>
    </w:p>
    <w:p w:rsidR="00686372" w:rsidRDefault="00686372" w:rsidP="006311AE">
      <w:pPr>
        <w:spacing w:after="0" w:line="240" w:lineRule="auto"/>
        <w:ind w:left="567" w:hanging="567"/>
        <w:jc w:val="both"/>
        <w:rPr>
          <w:rFonts w:ascii="Bookman Old Style" w:hAnsi="Bookman Old Style" w:cs="Times New Roman"/>
          <w:sz w:val="24"/>
          <w:szCs w:val="24"/>
        </w:rPr>
      </w:pPr>
      <w:r w:rsidRPr="00686372">
        <w:rPr>
          <w:rFonts w:ascii="Bookman Old Style" w:hAnsi="Bookman Old Style" w:cs="Times New Roman"/>
          <w:sz w:val="24"/>
          <w:szCs w:val="24"/>
        </w:rPr>
        <w:t>Abdullah, Idrus, Penye</w:t>
      </w:r>
      <w:r>
        <w:rPr>
          <w:rFonts w:ascii="Bookman Old Style" w:hAnsi="Bookman Old Style" w:cs="Times New Roman"/>
          <w:sz w:val="24"/>
          <w:szCs w:val="24"/>
        </w:rPr>
        <w:t xml:space="preserve">lesaian sengketa Bisnis di luar </w:t>
      </w:r>
      <w:r w:rsidRPr="00686372">
        <w:rPr>
          <w:rFonts w:ascii="Bookman Old Style" w:hAnsi="Bookman Old Style" w:cs="Times New Roman"/>
          <w:sz w:val="24"/>
          <w:szCs w:val="24"/>
        </w:rPr>
        <w:t>pengadilan antara warga suku Sasak di pulau lombok, Riset unggulan Kerjasama dengan Kementerian Riset dan Teknologi RI. 2015</w:t>
      </w:r>
    </w:p>
    <w:p w:rsidR="00686372" w:rsidRDefault="00686372" w:rsidP="006311AE">
      <w:pPr>
        <w:spacing w:after="0" w:line="240" w:lineRule="auto"/>
        <w:ind w:left="567" w:hanging="567"/>
        <w:jc w:val="both"/>
        <w:rPr>
          <w:rFonts w:ascii="Bookman Old Style" w:hAnsi="Bookman Old Style" w:cs="Times New Roman"/>
          <w:sz w:val="24"/>
          <w:szCs w:val="24"/>
        </w:rPr>
      </w:pPr>
      <w:r w:rsidRPr="00686372">
        <w:rPr>
          <w:rFonts w:ascii="Bookman Old Style" w:hAnsi="Bookman Old Style" w:cs="Times New Roman"/>
          <w:sz w:val="24"/>
          <w:szCs w:val="24"/>
        </w:rPr>
        <w:t xml:space="preserve">Absori dkk,  Makna Pengelolaan Lingkungan Pespektif Etik Profetik  , Al-Tahrir, Vol. 17, No. 2 November 2017 </w:t>
      </w:r>
    </w:p>
    <w:p w:rsidR="00686372" w:rsidRDefault="00686372" w:rsidP="006311AE">
      <w:pPr>
        <w:spacing w:after="0" w:line="240" w:lineRule="auto"/>
        <w:ind w:left="567" w:hanging="567"/>
        <w:jc w:val="both"/>
        <w:rPr>
          <w:rFonts w:ascii="Bookman Old Style" w:hAnsi="Bookman Old Style"/>
          <w:sz w:val="24"/>
          <w:szCs w:val="24"/>
        </w:rPr>
      </w:pPr>
      <w:r w:rsidRPr="00686372">
        <w:rPr>
          <w:rFonts w:ascii="Bookman Old Style" w:hAnsi="Bookman Old Style" w:cs="Times New Roman"/>
          <w:sz w:val="24"/>
          <w:szCs w:val="24"/>
        </w:rPr>
        <w:t xml:space="preserve">Aries, Zulkarnaien, Tradisi dan adat istiadat samawa. Yogyakarta. 2011. Penerbit. Ombak. </w:t>
      </w:r>
    </w:p>
    <w:p w:rsidR="00686372" w:rsidRDefault="00686372" w:rsidP="006311AE">
      <w:pPr>
        <w:spacing w:after="0" w:line="240" w:lineRule="auto"/>
        <w:ind w:left="567" w:hanging="567"/>
        <w:jc w:val="both"/>
        <w:rPr>
          <w:rFonts w:ascii="Bookman Old Style" w:hAnsi="Bookman Old Style" w:cs="Times New Roman"/>
          <w:i/>
          <w:iCs/>
          <w:color w:val="000000" w:themeColor="text1"/>
          <w:sz w:val="24"/>
          <w:szCs w:val="24"/>
        </w:rPr>
      </w:pPr>
      <w:r w:rsidRPr="00686372">
        <w:rPr>
          <w:rFonts w:ascii="Bookman Old Style" w:hAnsi="Bookman Old Style" w:cs="Times New Roman"/>
          <w:bCs/>
          <w:color w:val="000000" w:themeColor="text1"/>
          <w:sz w:val="24"/>
          <w:szCs w:val="24"/>
        </w:rPr>
        <w:t xml:space="preserve">Cahyade,  Antonins  . HUKUM RAKYAT Ii </w:t>
      </w:r>
      <w:r w:rsidRPr="00686372">
        <w:rPr>
          <w:rFonts w:ascii="Bookman Old Style" w:hAnsi="Bookman Old Style" w:cs="Times New Roman"/>
          <w:bCs/>
          <w:i/>
          <w:iCs/>
          <w:color w:val="000000" w:themeColor="text1"/>
          <w:sz w:val="24"/>
          <w:szCs w:val="24"/>
        </w:rPr>
        <w:t xml:space="preserve">La Friedrich Karl von Savignyl </w:t>
      </w:r>
      <w:r w:rsidRPr="00686372">
        <w:rPr>
          <w:rFonts w:ascii="Bookman Old Style" w:hAnsi="Bookman Old Style" w:cs="Times New Roman"/>
          <w:i/>
          <w:iCs/>
          <w:color w:val="000000" w:themeColor="text1"/>
          <w:sz w:val="24"/>
          <w:szCs w:val="24"/>
        </w:rPr>
        <w:t xml:space="preserve">JurnaJ Hukum dan Pembangunan, Tahun Ke-35 No.4 Oktober-Desember 2005. </w:t>
      </w:r>
    </w:p>
    <w:p w:rsidR="00686372" w:rsidRDefault="00686372" w:rsidP="006311AE">
      <w:pPr>
        <w:spacing w:after="0" w:line="240" w:lineRule="auto"/>
        <w:ind w:left="567" w:hanging="567"/>
        <w:jc w:val="both"/>
        <w:rPr>
          <w:rFonts w:ascii="Bookman Old Style" w:hAnsi="Bookman Old Style" w:cs="Times New Roman"/>
          <w:color w:val="000000" w:themeColor="text1"/>
          <w:sz w:val="24"/>
          <w:szCs w:val="24"/>
        </w:rPr>
      </w:pPr>
      <w:r w:rsidRPr="00686372">
        <w:rPr>
          <w:rFonts w:ascii="Bookman Old Style" w:hAnsi="Bookman Old Style" w:cs="Times New Roman"/>
          <w:color w:val="000000" w:themeColor="text1"/>
          <w:sz w:val="24"/>
          <w:szCs w:val="24"/>
        </w:rPr>
        <w:t xml:space="preserve">Cahyadi,  Antonius dan Fernando M. Manullang, </w:t>
      </w:r>
      <w:r w:rsidRPr="00686372">
        <w:rPr>
          <w:rFonts w:ascii="Bookman Old Style" w:hAnsi="Bookman Old Style" w:cs="Times New Roman"/>
          <w:i/>
          <w:color w:val="000000" w:themeColor="text1"/>
          <w:sz w:val="24"/>
          <w:szCs w:val="24"/>
        </w:rPr>
        <w:t>Pengantar Filsafat Hukum</w:t>
      </w:r>
      <w:r w:rsidRPr="00686372">
        <w:rPr>
          <w:rFonts w:ascii="Bookman Old Style" w:hAnsi="Bookman Old Style" w:cs="Times New Roman"/>
          <w:color w:val="000000" w:themeColor="text1"/>
          <w:sz w:val="24"/>
          <w:szCs w:val="24"/>
        </w:rPr>
        <w:t xml:space="preserve">, 2010; </w:t>
      </w:r>
    </w:p>
    <w:p w:rsidR="00686372" w:rsidRDefault="00686372" w:rsidP="006311AE">
      <w:pPr>
        <w:spacing w:after="0" w:line="240" w:lineRule="auto"/>
        <w:ind w:left="567" w:hanging="567"/>
        <w:jc w:val="both"/>
        <w:rPr>
          <w:rFonts w:ascii="Bookman Old Style" w:hAnsi="Bookman Old Style" w:cs="Times New Roman"/>
          <w:sz w:val="24"/>
          <w:szCs w:val="24"/>
        </w:rPr>
      </w:pPr>
      <w:r w:rsidRPr="00686372">
        <w:rPr>
          <w:rFonts w:ascii="Bookman Old Style" w:hAnsi="Bookman Old Style" w:cs="Times New Roman"/>
          <w:sz w:val="24"/>
          <w:szCs w:val="24"/>
        </w:rPr>
        <w:t xml:space="preserve">Dianto, Kewenangan Kepala Daerah Menerbitkan Izin Usaha Perkebunan Di Hutan Adat, Jurnal IUS | Vol III | Nomor 8 | </w:t>
      </w:r>
      <w:r>
        <w:rPr>
          <w:rFonts w:ascii="Bookman Old Style" w:hAnsi="Bookman Old Style" w:cs="Times New Roman"/>
          <w:sz w:val="24"/>
          <w:szCs w:val="24"/>
        </w:rPr>
        <w:t xml:space="preserve">Agustus; 2015 </w:t>
      </w:r>
    </w:p>
    <w:p w:rsidR="00D57386" w:rsidRDefault="00686372" w:rsidP="00D57386">
      <w:pPr>
        <w:spacing w:after="0" w:line="240" w:lineRule="auto"/>
        <w:ind w:left="567" w:hanging="567"/>
        <w:jc w:val="both"/>
        <w:rPr>
          <w:rFonts w:ascii="Bookman Old Style" w:hAnsi="Bookman Old Style" w:cs="Times New Roman"/>
          <w:bCs/>
          <w:sz w:val="24"/>
          <w:szCs w:val="24"/>
        </w:rPr>
      </w:pPr>
      <w:r w:rsidRPr="00686372">
        <w:rPr>
          <w:rFonts w:ascii="Bookman Old Style" w:hAnsi="Bookman Old Style" w:cs="Times New Roman"/>
          <w:sz w:val="24"/>
          <w:szCs w:val="24"/>
        </w:rPr>
        <w:t xml:space="preserve">Dianto,  </w:t>
      </w:r>
      <w:r w:rsidRPr="006A724B">
        <w:rPr>
          <w:rFonts w:ascii="Bookman Old Style" w:hAnsi="Bookman Old Style" w:cs="Times New Roman"/>
          <w:color w:val="000000"/>
          <w:sz w:val="24"/>
          <w:szCs w:val="24"/>
        </w:rPr>
        <w:t xml:space="preserve"> </w:t>
      </w:r>
      <w:r w:rsidRPr="006A724B">
        <w:rPr>
          <w:rFonts w:ascii="Bookman Old Style" w:hAnsi="Bookman Old Style" w:cs="Times New Roman"/>
          <w:bCs/>
          <w:color w:val="000000"/>
          <w:sz w:val="24"/>
          <w:szCs w:val="24"/>
        </w:rPr>
        <w:t xml:space="preserve">Pola Penyelesaian Konflik Rekognisi Hak Masyarakat Adat </w:t>
      </w:r>
      <w:r w:rsidRPr="00686372">
        <w:rPr>
          <w:rFonts w:ascii="Bookman Old Style" w:hAnsi="Bookman Old Style" w:cs="Times New Roman"/>
          <w:sz w:val="24"/>
          <w:szCs w:val="24"/>
        </w:rPr>
        <w:t xml:space="preserve"> </w:t>
      </w:r>
      <w:r w:rsidRPr="00686372">
        <w:rPr>
          <w:rFonts w:ascii="Bookman Old Style" w:hAnsi="Bookman Old Style" w:cs="Times New Roman"/>
          <w:bCs/>
          <w:sz w:val="24"/>
          <w:szCs w:val="24"/>
        </w:rPr>
        <w:t xml:space="preserve">Di Kabupaten Sumbawa </w:t>
      </w:r>
      <w:r w:rsidRPr="006A724B">
        <w:rPr>
          <w:rFonts w:ascii="Bookman Old Style" w:hAnsi="Bookman Old Style" w:cs="Times New Roman"/>
          <w:color w:val="000000"/>
          <w:sz w:val="24"/>
          <w:szCs w:val="24"/>
        </w:rPr>
        <w:t xml:space="preserve"> </w:t>
      </w:r>
      <w:r w:rsidRPr="006A724B">
        <w:rPr>
          <w:rFonts w:ascii="Bookman Old Style" w:hAnsi="Bookman Old Style" w:cs="Times New Roman"/>
          <w:bCs/>
          <w:color w:val="000000"/>
          <w:sz w:val="24"/>
          <w:szCs w:val="24"/>
        </w:rPr>
        <w:t xml:space="preserve">Equilibrium: Jurnal </w:t>
      </w:r>
      <w:r w:rsidRPr="006A724B">
        <w:rPr>
          <w:rFonts w:ascii="Bookman Old Style" w:hAnsi="Bookman Old Style" w:cs="Times New Roman"/>
          <w:color w:val="000000"/>
          <w:sz w:val="24"/>
          <w:szCs w:val="24"/>
        </w:rPr>
        <w:t xml:space="preserve">Pendidikan </w:t>
      </w:r>
      <w:r w:rsidRPr="00686372">
        <w:rPr>
          <w:rFonts w:ascii="Bookman Old Style" w:hAnsi="Bookman Old Style" w:cs="Times New Roman"/>
          <w:sz w:val="24"/>
          <w:szCs w:val="24"/>
        </w:rPr>
        <w:t xml:space="preserve"> </w:t>
      </w:r>
      <w:r w:rsidRPr="00686372">
        <w:rPr>
          <w:rFonts w:ascii="Bookman Old Style" w:hAnsi="Bookman Old Style" w:cs="Times New Roman"/>
          <w:bCs/>
          <w:color w:val="000000"/>
          <w:sz w:val="24"/>
          <w:szCs w:val="24"/>
        </w:rPr>
        <w:t xml:space="preserve">Vol. VIII. Issu </w:t>
      </w:r>
      <w:r w:rsidRPr="00686372">
        <w:rPr>
          <w:rFonts w:ascii="Bookman Old Style" w:hAnsi="Bookman Old Style" w:cs="Times New Roman"/>
          <w:color w:val="000000"/>
          <w:sz w:val="24"/>
          <w:szCs w:val="24"/>
        </w:rPr>
        <w:t>1</w:t>
      </w:r>
      <w:r w:rsidRPr="00686372">
        <w:rPr>
          <w:rFonts w:ascii="Bookman Old Style" w:hAnsi="Bookman Old Style" w:cs="Times New Roman"/>
          <w:bCs/>
          <w:color w:val="000000"/>
          <w:sz w:val="24"/>
          <w:szCs w:val="24"/>
        </w:rPr>
        <w:t>. Januari-Juni 2020</w:t>
      </w:r>
      <w:r w:rsidRPr="00686372">
        <w:rPr>
          <w:rFonts w:ascii="Bookman Old Style" w:hAnsi="Bookman Old Style" w:cs="Times New Roman"/>
          <w:bCs/>
          <w:sz w:val="24"/>
          <w:szCs w:val="24"/>
        </w:rPr>
        <w:t>.</w:t>
      </w:r>
    </w:p>
    <w:p w:rsidR="006311AE" w:rsidRDefault="00D57386" w:rsidP="00D57386">
      <w:pPr>
        <w:spacing w:after="0" w:line="240" w:lineRule="auto"/>
        <w:ind w:left="567" w:hanging="567"/>
        <w:jc w:val="both"/>
        <w:rPr>
          <w:rFonts w:ascii="Bookman Old Style" w:hAnsi="Bookman Old Style" w:cs="Times New Roman"/>
          <w:bCs/>
          <w:sz w:val="24"/>
          <w:szCs w:val="24"/>
        </w:rPr>
      </w:pPr>
      <w:r w:rsidRPr="00D57386">
        <w:rPr>
          <w:rFonts w:ascii="Bookman Old Style" w:hAnsi="Bookman Old Style" w:cs="Times New Roman"/>
          <w:sz w:val="24"/>
          <w:szCs w:val="24"/>
        </w:rPr>
        <w:t xml:space="preserve">Dimyanti,  </w:t>
      </w:r>
      <w:r w:rsidR="006311AE" w:rsidRPr="00D57386">
        <w:rPr>
          <w:rFonts w:ascii="Bookman Old Style" w:hAnsi="Bookman Old Style" w:cs="Times New Roman"/>
          <w:sz w:val="24"/>
          <w:szCs w:val="24"/>
        </w:rPr>
        <w:t>Khuzaifah, Absori, kelik Wardiono, Fitrah Hamdani, : Morality anda law: Critics  Upan H.L.A Hart’S Moral Paradigm Epistemology Basis based on Prophetic Paradigm.  Jurnal Dinamika Hukum. Volume 7 Nomor 1 Tahun Januari 2017</w:t>
      </w:r>
    </w:p>
    <w:p w:rsidR="00686372" w:rsidRDefault="00686372" w:rsidP="006311AE">
      <w:pPr>
        <w:spacing w:after="0" w:line="240" w:lineRule="auto"/>
        <w:ind w:left="567" w:hanging="567"/>
        <w:jc w:val="both"/>
        <w:rPr>
          <w:rFonts w:ascii="Bookman Old Style" w:hAnsi="Bookman Old Style" w:cs="Times New Roman"/>
          <w:sz w:val="24"/>
          <w:szCs w:val="24"/>
        </w:rPr>
      </w:pPr>
      <w:r w:rsidRPr="00686372">
        <w:rPr>
          <w:rFonts w:ascii="Bookman Old Style" w:hAnsi="Bookman Old Style" w:cs="Times New Roman"/>
          <w:bCs/>
          <w:sz w:val="24"/>
          <w:szCs w:val="24"/>
        </w:rPr>
        <w:t xml:space="preserve">Dwi Putro,  Widodo, </w:t>
      </w:r>
      <w:r w:rsidRPr="00686372">
        <w:rPr>
          <w:rFonts w:ascii="Bookman Old Style" w:hAnsi="Bookman Old Style" w:cs="Times New Roman"/>
          <w:sz w:val="24"/>
          <w:szCs w:val="24"/>
        </w:rPr>
        <w:t xml:space="preserve"> </w:t>
      </w:r>
      <w:r w:rsidRPr="00686372">
        <w:rPr>
          <w:rFonts w:ascii="Bookman Old Style" w:hAnsi="Bookman Old Style" w:cs="Times New Roman"/>
          <w:bCs/>
          <w:sz w:val="24"/>
          <w:szCs w:val="24"/>
        </w:rPr>
        <w:t xml:space="preserve">Perselisihan </w:t>
      </w:r>
      <w:r w:rsidRPr="00686372">
        <w:rPr>
          <w:rFonts w:ascii="Bookman Old Style" w:hAnsi="Bookman Old Style" w:cs="Times New Roman"/>
          <w:bCs/>
          <w:i/>
          <w:iCs/>
          <w:sz w:val="24"/>
          <w:szCs w:val="24"/>
        </w:rPr>
        <w:t xml:space="preserve">Sociological Jurisprudence </w:t>
      </w:r>
      <w:r w:rsidRPr="00686372">
        <w:rPr>
          <w:rFonts w:ascii="Bookman Old Style" w:hAnsi="Bookman Old Style" w:cs="Times New Roman"/>
          <w:bCs/>
          <w:sz w:val="24"/>
          <w:szCs w:val="24"/>
        </w:rPr>
        <w:t>dengan Mazhab Sejarah dalam Kasus ”</w:t>
      </w:r>
      <w:r w:rsidRPr="00686372">
        <w:rPr>
          <w:rFonts w:ascii="Bookman Old Style" w:hAnsi="Bookman Old Style" w:cs="Times New Roman"/>
          <w:bCs/>
          <w:i/>
          <w:iCs/>
          <w:sz w:val="24"/>
          <w:szCs w:val="24"/>
        </w:rPr>
        <w:t>MERARIK</w:t>
      </w:r>
      <w:r w:rsidRPr="00686372">
        <w:rPr>
          <w:rFonts w:ascii="Bookman Old Style" w:hAnsi="Bookman Old Style" w:cs="Times New Roman"/>
          <w:bCs/>
          <w:sz w:val="24"/>
          <w:szCs w:val="24"/>
        </w:rPr>
        <w:t xml:space="preserve">” </w:t>
      </w:r>
      <w:r w:rsidRPr="00686372">
        <w:rPr>
          <w:rFonts w:ascii="Bookman Old Style" w:hAnsi="Bookman Old Style" w:cs="Times New Roman"/>
          <w:sz w:val="24"/>
          <w:szCs w:val="24"/>
        </w:rPr>
        <w:t>Kajian Putusan Nomor 232/Pid.B/2008/PN.Pra , Jurnal Yudisial Vol. 6 No. 1 April 2013.</w:t>
      </w:r>
    </w:p>
    <w:p w:rsidR="00686372" w:rsidRDefault="00686372" w:rsidP="006311AE">
      <w:pPr>
        <w:spacing w:after="0" w:line="240" w:lineRule="auto"/>
        <w:ind w:left="567" w:hanging="567"/>
        <w:jc w:val="both"/>
        <w:rPr>
          <w:rFonts w:ascii="Bookman Old Style" w:hAnsi="Bookman Old Style"/>
          <w:sz w:val="24"/>
          <w:szCs w:val="24"/>
        </w:rPr>
      </w:pPr>
      <w:r w:rsidRPr="00686372">
        <w:rPr>
          <w:rFonts w:ascii="Bookman Old Style" w:hAnsi="Bookman Old Style" w:cs="Times New Roman"/>
          <w:sz w:val="24"/>
          <w:szCs w:val="24"/>
        </w:rPr>
        <w:t xml:space="preserve">Dworkin,  R.M., </w:t>
      </w:r>
      <w:r w:rsidRPr="00686372">
        <w:rPr>
          <w:rFonts w:ascii="Bookman Old Style" w:hAnsi="Bookman Old Style" w:cs="Times New Roman"/>
          <w:i/>
          <w:iCs/>
          <w:sz w:val="24"/>
          <w:szCs w:val="24"/>
        </w:rPr>
        <w:t>Filsafat Hukum, Suatu Pengantar</w:t>
      </w:r>
      <w:r w:rsidRPr="00686372">
        <w:rPr>
          <w:rFonts w:ascii="Bookman Old Style" w:hAnsi="Bookman Old Style" w:cs="Times New Roman"/>
          <w:sz w:val="24"/>
          <w:szCs w:val="24"/>
        </w:rPr>
        <w:t>, terj. Yudi Santoso, (Yogyakarta: Merkid Press, 2007</w:t>
      </w:r>
    </w:p>
    <w:p w:rsidR="00686372" w:rsidRDefault="00686372" w:rsidP="006311AE">
      <w:pPr>
        <w:spacing w:after="0" w:line="240" w:lineRule="auto"/>
        <w:ind w:left="567" w:hanging="567"/>
        <w:jc w:val="both"/>
        <w:rPr>
          <w:rFonts w:ascii="Bookman Old Style" w:hAnsi="Bookman Old Style" w:cs="Times New Roman"/>
          <w:sz w:val="24"/>
          <w:szCs w:val="24"/>
        </w:rPr>
      </w:pPr>
      <w:r w:rsidRPr="00686372">
        <w:rPr>
          <w:rFonts w:ascii="Bookman Old Style" w:hAnsi="Bookman Old Style" w:cs="Times New Roman"/>
          <w:color w:val="000000" w:themeColor="text1"/>
          <w:sz w:val="24"/>
          <w:szCs w:val="24"/>
        </w:rPr>
        <w:t>Freeman</w:t>
      </w:r>
      <w:r w:rsidRPr="00686372">
        <w:rPr>
          <w:rFonts w:ascii="Bookman Old Style" w:hAnsi="Bookman Old Style" w:cs="Times New Roman"/>
          <w:sz w:val="24"/>
          <w:szCs w:val="24"/>
        </w:rPr>
        <w:t xml:space="preserve">, </w:t>
      </w:r>
      <w:r w:rsidRPr="00686372">
        <w:rPr>
          <w:rFonts w:ascii="Bookman Old Style" w:hAnsi="Bookman Old Style" w:cs="Times New Roman"/>
          <w:color w:val="000000" w:themeColor="text1"/>
          <w:sz w:val="24"/>
          <w:szCs w:val="24"/>
        </w:rPr>
        <w:t xml:space="preserve">MDA Llyod </w:t>
      </w:r>
      <w:r w:rsidRPr="00686372">
        <w:rPr>
          <w:rFonts w:ascii="Bookman Old Style" w:hAnsi="Bookman Old Style" w:cs="Times New Roman"/>
          <w:sz w:val="24"/>
          <w:szCs w:val="24"/>
        </w:rPr>
        <w:t xml:space="preserve">2001. </w:t>
      </w:r>
      <w:r w:rsidRPr="00686372">
        <w:rPr>
          <w:rFonts w:ascii="Bookman Old Style" w:hAnsi="Bookman Old Style" w:cs="Times New Roman"/>
          <w:i/>
          <w:iCs/>
          <w:sz w:val="24"/>
          <w:szCs w:val="24"/>
        </w:rPr>
        <w:t>Introduction to Jurisprudence</w:t>
      </w:r>
      <w:r w:rsidRPr="00686372">
        <w:rPr>
          <w:rFonts w:ascii="Bookman Old Style" w:hAnsi="Bookman Old Style" w:cs="Times New Roman"/>
          <w:sz w:val="24"/>
          <w:szCs w:val="24"/>
        </w:rPr>
        <w:t>. London: Sweet Maxwell. 2001</w:t>
      </w:r>
    </w:p>
    <w:p w:rsidR="00686372" w:rsidRDefault="00686372" w:rsidP="00686372">
      <w:pPr>
        <w:ind w:left="567" w:hanging="567"/>
        <w:jc w:val="both"/>
        <w:rPr>
          <w:rFonts w:ascii="Bookman Old Style" w:hAnsi="Bookman Old Style"/>
          <w:sz w:val="24"/>
          <w:szCs w:val="24"/>
        </w:rPr>
      </w:pPr>
      <w:r w:rsidRPr="00686372">
        <w:rPr>
          <w:rFonts w:ascii="Bookman Old Style" w:hAnsi="Bookman Old Style"/>
          <w:sz w:val="24"/>
          <w:szCs w:val="24"/>
        </w:rPr>
        <w:t xml:space="preserve">Iskandar,  Syaifuddin, Konflik Etnis samawa dengan etnis Bali dalam konstruksi sosial masyarakat sumbawa. Disertasi. 2013. </w:t>
      </w:r>
    </w:p>
    <w:p w:rsidR="00686372" w:rsidRDefault="00686372" w:rsidP="00686372">
      <w:pPr>
        <w:ind w:left="567" w:hanging="567"/>
        <w:jc w:val="both"/>
        <w:rPr>
          <w:rFonts w:ascii="Bookman Old Style" w:hAnsi="Bookman Old Style"/>
          <w:sz w:val="24"/>
          <w:szCs w:val="24"/>
        </w:rPr>
      </w:pPr>
      <w:r w:rsidRPr="00686372">
        <w:rPr>
          <w:rFonts w:ascii="Bookman Old Style" w:hAnsi="Bookman Old Style" w:cs="Times New Roman"/>
          <w:bCs/>
          <w:sz w:val="24"/>
          <w:szCs w:val="24"/>
        </w:rPr>
        <w:lastRenderedPageBreak/>
        <w:t>Hamdani,  Fitrah,   PARADIGMA PROFETIK:</w:t>
      </w:r>
      <w:r w:rsidRPr="00686372">
        <w:rPr>
          <w:rFonts w:ascii="Bookman Old Style" w:hAnsi="Bookman Old Style" w:cs="Times New Roman"/>
          <w:sz w:val="24"/>
          <w:szCs w:val="24"/>
        </w:rPr>
        <w:t xml:space="preserve"> </w:t>
      </w:r>
      <w:r w:rsidRPr="00686372">
        <w:rPr>
          <w:rFonts w:ascii="Bookman Old Style" w:hAnsi="Bookman Old Style" w:cs="Times New Roman"/>
          <w:bCs/>
          <w:sz w:val="24"/>
          <w:szCs w:val="24"/>
        </w:rPr>
        <w:t>Antara Konsep Moralitas Piagam Madinah dan Konsep Moralitas Hukum H.L.A. Hart. Jurisprudence</w:t>
      </w:r>
      <w:r w:rsidRPr="00686372">
        <w:rPr>
          <w:rFonts w:ascii="Bookman Old Style" w:hAnsi="Bookman Old Style" w:cs="Times New Roman"/>
          <w:sz w:val="24"/>
          <w:szCs w:val="24"/>
        </w:rPr>
        <w:t>, Vol. 6 No. 1 Maret 2016</w:t>
      </w:r>
      <w:r w:rsidRPr="00686372">
        <w:rPr>
          <w:rFonts w:ascii="Bookman Old Style" w:hAnsi="Bookman Old Style" w:cs="Times New Roman"/>
          <w:bCs/>
          <w:sz w:val="24"/>
          <w:szCs w:val="24"/>
        </w:rPr>
        <w:t xml:space="preserve"> </w:t>
      </w:r>
    </w:p>
    <w:p w:rsidR="00686372" w:rsidRDefault="00686372" w:rsidP="00686372">
      <w:pPr>
        <w:ind w:left="567" w:hanging="567"/>
        <w:jc w:val="both"/>
        <w:rPr>
          <w:rFonts w:ascii="Bookman Old Style" w:hAnsi="Bookman Old Style" w:cs="Times New Roman"/>
          <w:sz w:val="24"/>
          <w:szCs w:val="24"/>
        </w:rPr>
      </w:pPr>
      <w:r w:rsidRPr="00686372">
        <w:rPr>
          <w:rFonts w:ascii="Bookman Old Style" w:hAnsi="Bookman Old Style" w:cs="Times New Roman"/>
          <w:sz w:val="24"/>
          <w:szCs w:val="24"/>
        </w:rPr>
        <w:t xml:space="preserve">Lovell, T (ed.). </w:t>
      </w:r>
      <w:r w:rsidRPr="00686372">
        <w:rPr>
          <w:rFonts w:ascii="Bookman Old Style" w:hAnsi="Bookman Old Style" w:cs="Times New Roman"/>
          <w:i/>
          <w:iCs/>
          <w:sz w:val="24"/>
          <w:szCs w:val="24"/>
        </w:rPr>
        <w:t>(Mis)recognition, Social Inequality and Social Justice: Nancy Fraser and Pierre Bourdieu</w:t>
      </w:r>
      <w:r w:rsidRPr="00686372">
        <w:rPr>
          <w:rFonts w:ascii="Bookman Old Style" w:hAnsi="Bookman Old Style" w:cs="Times New Roman"/>
          <w:sz w:val="24"/>
          <w:szCs w:val="24"/>
        </w:rPr>
        <w:t>. London and NewYork</w:t>
      </w:r>
      <w:r>
        <w:rPr>
          <w:rFonts w:ascii="Bookman Old Style" w:hAnsi="Bookman Old Style" w:cs="Times New Roman"/>
          <w:sz w:val="24"/>
          <w:szCs w:val="24"/>
        </w:rPr>
        <w:t>: Routledge. Lovell, 2007</w:t>
      </w:r>
    </w:p>
    <w:p w:rsidR="00686372" w:rsidRDefault="00686372" w:rsidP="00686372">
      <w:pPr>
        <w:ind w:left="567" w:hanging="567"/>
        <w:jc w:val="both"/>
        <w:rPr>
          <w:rFonts w:ascii="Bookman Old Style" w:hAnsi="Bookman Old Style" w:cs="Times New Roman"/>
          <w:sz w:val="24"/>
          <w:szCs w:val="24"/>
        </w:rPr>
      </w:pPr>
      <w:r w:rsidRPr="00686372">
        <w:rPr>
          <w:rFonts w:ascii="Bookman Old Style" w:hAnsi="Bookman Old Style" w:cs="Times New Roman"/>
          <w:sz w:val="24"/>
          <w:szCs w:val="24"/>
        </w:rPr>
        <w:t xml:space="preserve">Tamanaha, Brian Z,. 2006. </w:t>
      </w:r>
      <w:r w:rsidRPr="00686372">
        <w:rPr>
          <w:rFonts w:ascii="Bookman Old Style" w:hAnsi="Bookman Old Style" w:cs="Times New Roman"/>
          <w:i/>
          <w:iCs/>
          <w:sz w:val="24"/>
          <w:szCs w:val="24"/>
        </w:rPr>
        <w:t>A General Jurisprudence for Law and Society</w:t>
      </w:r>
      <w:r w:rsidRPr="00686372">
        <w:rPr>
          <w:rFonts w:ascii="Bookman Old Style" w:hAnsi="Bookman Old Style" w:cs="Times New Roman"/>
          <w:sz w:val="24"/>
          <w:szCs w:val="24"/>
        </w:rPr>
        <w:t xml:space="preserve">. New York: Oxford University Press. </w:t>
      </w:r>
    </w:p>
    <w:p w:rsidR="00F9029A" w:rsidRPr="00686372" w:rsidRDefault="00686372" w:rsidP="00686372">
      <w:pPr>
        <w:ind w:left="567" w:hanging="567"/>
        <w:jc w:val="both"/>
        <w:rPr>
          <w:rFonts w:ascii="Bookman Old Style" w:hAnsi="Bookman Old Style"/>
          <w:sz w:val="24"/>
          <w:szCs w:val="24"/>
        </w:rPr>
      </w:pPr>
      <w:r w:rsidRPr="00686372">
        <w:rPr>
          <w:rFonts w:ascii="Bookman Old Style" w:hAnsi="Bookman Old Style" w:cs="Times New Roman"/>
          <w:sz w:val="24"/>
          <w:szCs w:val="24"/>
        </w:rPr>
        <w:t>Wahid,  Abdul dkk, Etika Profesi   hukum dan Nuansa Tantangan Profesi Hukum Di Indonesia, Panduan Bagi: Penasehat Hukum, Hakim, Jaksa, Polisi, dan Mahasiswa Fakultas hukum, Penerbit:Tarsita Bandung, 1999</w:t>
      </w:r>
      <w:r>
        <w:rPr>
          <w:rFonts w:ascii="Bookman Old Style" w:hAnsi="Bookman Old Style"/>
          <w:sz w:val="24"/>
          <w:szCs w:val="24"/>
        </w:rPr>
        <w:t>.</w:t>
      </w:r>
      <w:bookmarkStart w:id="0" w:name="_GoBack"/>
      <w:bookmarkEnd w:id="0"/>
    </w:p>
    <w:sectPr w:rsidR="00F9029A" w:rsidRPr="00686372" w:rsidSect="00F9029A">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B9" w:rsidRDefault="00B019B9" w:rsidP="00F9029A">
      <w:pPr>
        <w:spacing w:after="0" w:line="240" w:lineRule="auto"/>
      </w:pPr>
      <w:r>
        <w:separator/>
      </w:r>
    </w:p>
  </w:endnote>
  <w:endnote w:type="continuationSeparator" w:id="0">
    <w:p w:rsidR="00B019B9" w:rsidRDefault="00B019B9" w:rsidP="00F9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B9" w:rsidRDefault="00B019B9" w:rsidP="00F9029A">
      <w:pPr>
        <w:spacing w:after="0" w:line="240" w:lineRule="auto"/>
      </w:pPr>
      <w:r>
        <w:separator/>
      </w:r>
    </w:p>
  </w:footnote>
  <w:footnote w:type="continuationSeparator" w:id="0">
    <w:p w:rsidR="00B019B9" w:rsidRDefault="00B019B9" w:rsidP="00F9029A">
      <w:pPr>
        <w:spacing w:after="0" w:line="240" w:lineRule="auto"/>
      </w:pPr>
      <w:r>
        <w:continuationSeparator/>
      </w:r>
    </w:p>
  </w:footnote>
  <w:footnote w:id="1">
    <w:p w:rsidR="00047BCD" w:rsidRPr="00047BCD" w:rsidRDefault="00047BCD" w:rsidP="00047BCD">
      <w:pPr>
        <w:spacing w:after="0" w:line="240" w:lineRule="auto"/>
        <w:ind w:firstLine="720"/>
        <w:jc w:val="both"/>
        <w:rPr>
          <w:rFonts w:ascii="Bookman Old Style" w:hAnsi="Bookman Old Style"/>
          <w:b/>
          <w:sz w:val="24"/>
          <w:szCs w:val="24"/>
        </w:rPr>
      </w:pPr>
      <w:r>
        <w:rPr>
          <w:rStyle w:val="FootnoteReference"/>
        </w:rPr>
        <w:footnoteRef/>
      </w:r>
      <w:r>
        <w:t xml:space="preserve"> </w:t>
      </w:r>
      <w:r w:rsidRPr="00047BCD">
        <w:rPr>
          <w:rFonts w:ascii="Times New Roman" w:hAnsi="Times New Roman" w:cs="Times New Roman"/>
          <w:sz w:val="20"/>
          <w:szCs w:val="20"/>
        </w:rPr>
        <w:t>Mahasiswa Program Doktor Ilmu Hukum Universitas Muhammadiyah Surakarta</w:t>
      </w:r>
    </w:p>
    <w:p w:rsidR="00047BCD" w:rsidRDefault="00047BCD">
      <w:pPr>
        <w:pStyle w:val="FootnoteText"/>
      </w:pPr>
    </w:p>
  </w:footnote>
  <w:footnote w:id="2">
    <w:p w:rsidR="00F9029A" w:rsidRPr="00235EA6" w:rsidRDefault="00F9029A" w:rsidP="00235EA6">
      <w:pPr>
        <w:pStyle w:val="FootnoteText"/>
        <w:ind w:firstLine="720"/>
        <w:jc w:val="both"/>
        <w:rPr>
          <w:rFonts w:ascii="Times New Roman" w:hAnsi="Times New Roman" w:cs="Times New Roman"/>
        </w:rPr>
      </w:pPr>
      <w:r w:rsidRPr="00235EA6">
        <w:rPr>
          <w:rStyle w:val="FootnoteReference"/>
          <w:rFonts w:ascii="Times New Roman" w:hAnsi="Times New Roman" w:cs="Times New Roman"/>
        </w:rPr>
        <w:footnoteRef/>
      </w:r>
      <w:r w:rsidRPr="00235EA6">
        <w:rPr>
          <w:rFonts w:ascii="Times New Roman" w:hAnsi="Times New Roman" w:cs="Times New Roman"/>
        </w:rPr>
        <w:t xml:space="preserve">Abdul Wahid dan Anang Sulistyono, Etika Profesi   hukum dan Nuansa Tantangan Profesi Hukum Di Indonesia, Panduan Bagi: Penasehat Hukum, Hakim, Jaksa, Polisi, dan Mahasiswa Fakultas hukum, Penerbit:Tarsita Bandung, 1997. Hal. 7 </w:t>
      </w:r>
    </w:p>
  </w:footnote>
  <w:footnote w:id="3">
    <w:p w:rsidR="00F9029A" w:rsidRPr="00235EA6" w:rsidRDefault="00F9029A" w:rsidP="00235EA6">
      <w:pPr>
        <w:pStyle w:val="FootnoteText"/>
        <w:ind w:firstLine="720"/>
        <w:jc w:val="both"/>
        <w:rPr>
          <w:rFonts w:ascii="Times New Roman" w:hAnsi="Times New Roman" w:cs="Times New Roman"/>
        </w:rPr>
      </w:pPr>
      <w:r w:rsidRPr="00235EA6">
        <w:rPr>
          <w:rStyle w:val="FootnoteReference"/>
          <w:rFonts w:ascii="Times New Roman" w:hAnsi="Times New Roman" w:cs="Times New Roman"/>
        </w:rPr>
        <w:footnoteRef/>
      </w:r>
      <w:r w:rsidRPr="00235EA6">
        <w:rPr>
          <w:rFonts w:ascii="Times New Roman" w:hAnsi="Times New Roman" w:cs="Times New Roman"/>
        </w:rPr>
        <w:t xml:space="preserve"> </w:t>
      </w:r>
      <w:r w:rsidRPr="00235EA6">
        <w:rPr>
          <w:rFonts w:ascii="Times New Roman" w:hAnsi="Times New Roman" w:cs="Times New Roman"/>
        </w:rPr>
        <w:t xml:space="preserve">Anonim. </w:t>
      </w:r>
      <w:r w:rsidRPr="00235EA6">
        <w:rPr>
          <w:rFonts w:ascii="Times New Roman" w:hAnsi="Times New Roman" w:cs="Times New Roman"/>
        </w:rPr>
        <w:t>Friedrich Von Savigny:  Padjadjaran: Jurnal Ilmu Hukum Volume 2 Nomor 1Tahun 2015 Hal. 199</w:t>
      </w:r>
    </w:p>
  </w:footnote>
  <w:footnote w:id="4">
    <w:p w:rsidR="00235EA6" w:rsidRPr="00235EA6" w:rsidRDefault="00235EA6" w:rsidP="00235EA6">
      <w:pPr>
        <w:autoSpaceDE w:val="0"/>
        <w:autoSpaceDN w:val="0"/>
        <w:adjustRightInd w:val="0"/>
        <w:spacing w:after="0" w:line="240" w:lineRule="auto"/>
        <w:ind w:firstLine="720"/>
        <w:jc w:val="both"/>
        <w:rPr>
          <w:rFonts w:ascii="Times New Roman" w:hAnsi="Times New Roman" w:cs="Times New Roman"/>
          <w:i/>
          <w:iCs/>
          <w:sz w:val="20"/>
          <w:szCs w:val="20"/>
        </w:rPr>
      </w:pPr>
      <w:r w:rsidRPr="00235EA6">
        <w:rPr>
          <w:rStyle w:val="FootnoteReference"/>
          <w:rFonts w:ascii="Times New Roman" w:hAnsi="Times New Roman" w:cs="Times New Roman"/>
          <w:sz w:val="20"/>
          <w:szCs w:val="20"/>
        </w:rPr>
        <w:footnoteRef/>
      </w:r>
      <w:r w:rsidRPr="00235EA6">
        <w:rPr>
          <w:rFonts w:ascii="Times New Roman" w:hAnsi="Times New Roman" w:cs="Times New Roman"/>
          <w:sz w:val="20"/>
          <w:szCs w:val="20"/>
        </w:rPr>
        <w:t xml:space="preserve">Brian </w:t>
      </w:r>
      <w:r w:rsidRPr="00235EA6">
        <w:rPr>
          <w:rFonts w:ascii="Times New Roman" w:hAnsi="Times New Roman" w:cs="Times New Roman"/>
          <w:sz w:val="20"/>
          <w:szCs w:val="20"/>
        </w:rPr>
        <w:t xml:space="preserve">Z Tamanaha,. 2006. </w:t>
      </w:r>
      <w:r w:rsidRPr="00235EA6">
        <w:rPr>
          <w:rFonts w:ascii="Times New Roman" w:hAnsi="Times New Roman" w:cs="Times New Roman"/>
          <w:i/>
          <w:iCs/>
          <w:sz w:val="20"/>
          <w:szCs w:val="20"/>
        </w:rPr>
        <w:t>A General Jurisprudence for Law and Society</w:t>
      </w:r>
      <w:r w:rsidRPr="00235EA6">
        <w:rPr>
          <w:rFonts w:ascii="Times New Roman" w:hAnsi="Times New Roman" w:cs="Times New Roman"/>
          <w:sz w:val="20"/>
          <w:szCs w:val="20"/>
        </w:rPr>
        <w:t>. New York: Oxford University Press.hal. 4</w:t>
      </w:r>
    </w:p>
  </w:footnote>
  <w:footnote w:id="5">
    <w:p w:rsidR="00D37313" w:rsidRPr="00235EA6" w:rsidRDefault="00D37313" w:rsidP="00235EA6">
      <w:pPr>
        <w:pStyle w:val="FootnoteText"/>
        <w:ind w:firstLine="720"/>
        <w:jc w:val="both"/>
        <w:rPr>
          <w:rFonts w:ascii="Times New Roman" w:hAnsi="Times New Roman" w:cs="Times New Roman"/>
        </w:rPr>
      </w:pPr>
      <w:r w:rsidRPr="00235EA6">
        <w:rPr>
          <w:rStyle w:val="FootnoteReference"/>
          <w:rFonts w:ascii="Times New Roman" w:hAnsi="Times New Roman" w:cs="Times New Roman"/>
        </w:rPr>
        <w:footnoteRef/>
      </w:r>
      <w:r w:rsidRPr="00235EA6">
        <w:rPr>
          <w:rFonts w:ascii="Times New Roman" w:hAnsi="Times New Roman" w:cs="Times New Roman"/>
        </w:rPr>
        <w:t xml:space="preserve"> </w:t>
      </w:r>
      <w:r w:rsidRPr="00235EA6">
        <w:rPr>
          <w:rFonts w:ascii="Times New Roman" w:hAnsi="Times New Roman" w:cs="Times New Roman"/>
          <w:bCs/>
        </w:rPr>
        <w:t xml:space="preserve">Fitrah </w:t>
      </w:r>
      <w:r w:rsidRPr="00235EA6">
        <w:rPr>
          <w:rFonts w:ascii="Times New Roman" w:hAnsi="Times New Roman" w:cs="Times New Roman"/>
          <w:bCs/>
        </w:rPr>
        <w:t xml:space="preserve">Hamdani,  </w:t>
      </w:r>
      <w:r w:rsidR="00235EA6">
        <w:rPr>
          <w:rFonts w:ascii="Times New Roman" w:hAnsi="Times New Roman" w:cs="Times New Roman"/>
          <w:bCs/>
        </w:rPr>
        <w:t xml:space="preserve"> </w:t>
      </w:r>
      <w:r w:rsidRPr="00235EA6">
        <w:rPr>
          <w:rFonts w:ascii="Times New Roman" w:hAnsi="Times New Roman" w:cs="Times New Roman"/>
          <w:bCs/>
        </w:rPr>
        <w:t>PARADIGMA PROFETIK:</w:t>
      </w:r>
      <w:r w:rsidR="00235EA6">
        <w:rPr>
          <w:rFonts w:ascii="Times New Roman" w:hAnsi="Times New Roman" w:cs="Times New Roman"/>
        </w:rPr>
        <w:t xml:space="preserve"> </w:t>
      </w:r>
      <w:r w:rsidRPr="00235EA6">
        <w:rPr>
          <w:rFonts w:ascii="Times New Roman" w:hAnsi="Times New Roman" w:cs="Times New Roman"/>
          <w:bCs/>
        </w:rPr>
        <w:t>Antara Konsep Moralitas Piagam Madinah dan Konsep Moralitas Hukum H.L.A. Hart. Jurisprudence</w:t>
      </w:r>
      <w:r w:rsidRPr="00235EA6">
        <w:rPr>
          <w:rFonts w:ascii="Times New Roman" w:hAnsi="Times New Roman" w:cs="Times New Roman"/>
        </w:rPr>
        <w:t>, Vol. 6 No. 1 Maret 2016</w:t>
      </w:r>
      <w:r w:rsidRPr="00235EA6">
        <w:rPr>
          <w:rFonts w:ascii="Times New Roman" w:hAnsi="Times New Roman" w:cs="Times New Roman"/>
          <w:bCs/>
        </w:rPr>
        <w:t xml:space="preserve"> Hal. 64</w:t>
      </w:r>
    </w:p>
  </w:footnote>
  <w:footnote w:id="6">
    <w:p w:rsidR="006311AE" w:rsidRPr="006311AE" w:rsidRDefault="006311AE" w:rsidP="006311AE">
      <w:pPr>
        <w:pStyle w:val="FootnoteText"/>
        <w:ind w:firstLine="720"/>
        <w:jc w:val="both"/>
        <w:rPr>
          <w:rFonts w:ascii="Times New Roman" w:hAnsi="Times New Roman" w:cs="Times New Roman"/>
        </w:rPr>
      </w:pPr>
      <w:r>
        <w:rPr>
          <w:rStyle w:val="FootnoteReference"/>
        </w:rPr>
        <w:footnoteRef/>
      </w:r>
      <w:r>
        <w:t xml:space="preserve"> </w:t>
      </w:r>
      <w:r w:rsidRPr="006311AE">
        <w:rPr>
          <w:rFonts w:ascii="Times New Roman" w:hAnsi="Times New Roman" w:cs="Times New Roman"/>
        </w:rPr>
        <w:t xml:space="preserve">Khuzaifah </w:t>
      </w:r>
      <w:r w:rsidRPr="006311AE">
        <w:rPr>
          <w:rFonts w:ascii="Times New Roman" w:hAnsi="Times New Roman" w:cs="Times New Roman"/>
        </w:rPr>
        <w:t>Dimyanti, Absori, kelik Wardiono, Fitrah Hamdani, : Morality anda law: Critics  Upan H.L.A Hart’S Moral Paradigm Epistemology Basis based on Prophetic Paradigm.  Jurnal Dinamika Hukum. Volume 7 Nomor 1 Tahun Januari 2017</w:t>
      </w:r>
    </w:p>
  </w:footnote>
  <w:footnote w:id="7">
    <w:p w:rsidR="00A92F33" w:rsidRPr="00A111D4" w:rsidRDefault="00A92F33" w:rsidP="00235EA6">
      <w:pPr>
        <w:autoSpaceDE w:val="0"/>
        <w:autoSpaceDN w:val="0"/>
        <w:adjustRightInd w:val="0"/>
        <w:spacing w:after="0" w:line="240" w:lineRule="auto"/>
        <w:ind w:firstLine="720"/>
        <w:jc w:val="both"/>
        <w:rPr>
          <w:rFonts w:ascii="Times New Roman" w:hAnsi="Times New Roman" w:cs="Times New Roman"/>
          <w:bCs/>
          <w:color w:val="000000" w:themeColor="text1"/>
          <w:sz w:val="20"/>
          <w:szCs w:val="20"/>
        </w:rPr>
      </w:pPr>
      <w:r w:rsidRPr="00A111D4">
        <w:rPr>
          <w:rStyle w:val="FootnoteReference"/>
          <w:rFonts w:ascii="Times New Roman" w:hAnsi="Times New Roman" w:cs="Times New Roman"/>
          <w:color w:val="000000" w:themeColor="text1"/>
          <w:sz w:val="20"/>
          <w:szCs w:val="20"/>
        </w:rPr>
        <w:footnoteRef/>
      </w:r>
      <w:r w:rsidRPr="00A111D4">
        <w:rPr>
          <w:rFonts w:ascii="Times New Roman" w:hAnsi="Times New Roman" w:cs="Times New Roman"/>
          <w:bCs/>
          <w:color w:val="000000" w:themeColor="text1"/>
          <w:sz w:val="20"/>
          <w:szCs w:val="20"/>
        </w:rPr>
        <w:t xml:space="preserve">Antonins </w:t>
      </w:r>
      <w:r w:rsidRPr="00A111D4">
        <w:rPr>
          <w:rFonts w:ascii="Times New Roman" w:hAnsi="Times New Roman" w:cs="Times New Roman"/>
          <w:bCs/>
          <w:color w:val="000000" w:themeColor="text1"/>
          <w:sz w:val="20"/>
          <w:szCs w:val="20"/>
        </w:rPr>
        <w:t>Cahyade. HUKUM RAKYAT</w:t>
      </w:r>
      <w:r w:rsidR="00235EA6" w:rsidRPr="00A111D4">
        <w:rPr>
          <w:rFonts w:ascii="Times New Roman" w:hAnsi="Times New Roman" w:cs="Times New Roman"/>
          <w:bCs/>
          <w:color w:val="000000" w:themeColor="text1"/>
          <w:sz w:val="20"/>
          <w:szCs w:val="20"/>
        </w:rPr>
        <w:t xml:space="preserve"> </w:t>
      </w:r>
      <w:r w:rsidRPr="00A111D4">
        <w:rPr>
          <w:rFonts w:ascii="Times New Roman" w:hAnsi="Times New Roman" w:cs="Times New Roman"/>
          <w:bCs/>
          <w:color w:val="000000" w:themeColor="text1"/>
          <w:sz w:val="20"/>
          <w:szCs w:val="20"/>
        </w:rPr>
        <w:t xml:space="preserve">Ii </w:t>
      </w:r>
      <w:r w:rsidRPr="00A111D4">
        <w:rPr>
          <w:rFonts w:ascii="Times New Roman" w:hAnsi="Times New Roman" w:cs="Times New Roman"/>
          <w:bCs/>
          <w:i/>
          <w:iCs/>
          <w:color w:val="000000" w:themeColor="text1"/>
          <w:sz w:val="20"/>
          <w:szCs w:val="20"/>
        </w:rPr>
        <w:t>La Friedrich Karl von Savignyl</w:t>
      </w:r>
      <w:r w:rsidR="00235EA6" w:rsidRPr="00A111D4">
        <w:rPr>
          <w:rFonts w:ascii="Times New Roman" w:hAnsi="Times New Roman" w:cs="Times New Roman"/>
          <w:bCs/>
          <w:i/>
          <w:iCs/>
          <w:color w:val="000000" w:themeColor="text1"/>
          <w:sz w:val="20"/>
          <w:szCs w:val="20"/>
        </w:rPr>
        <w:t xml:space="preserve"> </w:t>
      </w:r>
      <w:r w:rsidRPr="00A111D4">
        <w:rPr>
          <w:rFonts w:ascii="Times New Roman" w:hAnsi="Times New Roman" w:cs="Times New Roman"/>
          <w:i/>
          <w:iCs/>
          <w:color w:val="000000" w:themeColor="text1"/>
          <w:sz w:val="20"/>
          <w:szCs w:val="20"/>
        </w:rPr>
        <w:t>JurnaJ Hukum dan Pembangunan, Tahun Ke-35 No.4 Oktober-Desember 2005. Hal. 392</w:t>
      </w:r>
    </w:p>
  </w:footnote>
  <w:footnote w:id="8">
    <w:p w:rsidR="00CC0D94" w:rsidRPr="00235EA6" w:rsidRDefault="00CC0D94" w:rsidP="00235EA6">
      <w:pPr>
        <w:autoSpaceDE w:val="0"/>
        <w:autoSpaceDN w:val="0"/>
        <w:adjustRightInd w:val="0"/>
        <w:spacing w:after="0" w:line="240" w:lineRule="auto"/>
        <w:ind w:firstLine="720"/>
        <w:jc w:val="both"/>
        <w:rPr>
          <w:rFonts w:ascii="Times New Roman" w:hAnsi="Times New Roman" w:cs="Times New Roman"/>
          <w:bCs/>
          <w:i/>
          <w:iCs/>
          <w:sz w:val="20"/>
          <w:szCs w:val="20"/>
        </w:rPr>
      </w:pPr>
      <w:r w:rsidRPr="00235EA6">
        <w:rPr>
          <w:rStyle w:val="FootnoteReference"/>
          <w:rFonts w:ascii="Times New Roman" w:hAnsi="Times New Roman" w:cs="Times New Roman"/>
          <w:sz w:val="20"/>
          <w:szCs w:val="20"/>
        </w:rPr>
        <w:footnoteRef/>
      </w:r>
      <w:r w:rsidRPr="00235EA6">
        <w:rPr>
          <w:rFonts w:ascii="Times New Roman" w:hAnsi="Times New Roman" w:cs="Times New Roman"/>
          <w:bCs/>
          <w:sz w:val="20"/>
          <w:szCs w:val="20"/>
        </w:rPr>
        <w:t xml:space="preserve">Widodo </w:t>
      </w:r>
      <w:r w:rsidRPr="00235EA6">
        <w:rPr>
          <w:rFonts w:ascii="Times New Roman" w:hAnsi="Times New Roman" w:cs="Times New Roman"/>
          <w:bCs/>
          <w:sz w:val="20"/>
          <w:szCs w:val="20"/>
        </w:rPr>
        <w:t xml:space="preserve">Dwi Putro, </w:t>
      </w:r>
      <w:r w:rsidRPr="00235EA6">
        <w:rPr>
          <w:rFonts w:ascii="Times New Roman" w:hAnsi="Times New Roman" w:cs="Times New Roman"/>
          <w:sz w:val="20"/>
          <w:szCs w:val="20"/>
        </w:rPr>
        <w:t xml:space="preserve"> </w:t>
      </w:r>
      <w:r w:rsidR="00A111D4" w:rsidRPr="00235EA6">
        <w:rPr>
          <w:rFonts w:ascii="Times New Roman" w:hAnsi="Times New Roman" w:cs="Times New Roman"/>
          <w:bCs/>
          <w:sz w:val="20"/>
          <w:szCs w:val="20"/>
        </w:rPr>
        <w:t xml:space="preserve">Perselisihan </w:t>
      </w:r>
      <w:r w:rsidR="00A111D4" w:rsidRPr="00235EA6">
        <w:rPr>
          <w:rFonts w:ascii="Times New Roman" w:hAnsi="Times New Roman" w:cs="Times New Roman"/>
          <w:bCs/>
          <w:i/>
          <w:iCs/>
          <w:sz w:val="20"/>
          <w:szCs w:val="20"/>
        </w:rPr>
        <w:t>Sociological Jurisprudence</w:t>
      </w:r>
      <w:r w:rsidR="00A111D4">
        <w:rPr>
          <w:rFonts w:ascii="Times New Roman" w:hAnsi="Times New Roman" w:cs="Times New Roman"/>
          <w:bCs/>
          <w:i/>
          <w:iCs/>
          <w:sz w:val="20"/>
          <w:szCs w:val="20"/>
        </w:rPr>
        <w:t xml:space="preserve"> </w:t>
      </w:r>
      <w:r w:rsidR="00A111D4" w:rsidRPr="00235EA6">
        <w:rPr>
          <w:rFonts w:ascii="Times New Roman" w:hAnsi="Times New Roman" w:cs="Times New Roman"/>
          <w:bCs/>
          <w:sz w:val="20"/>
          <w:szCs w:val="20"/>
        </w:rPr>
        <w:t xml:space="preserve">dengan Mazhab Sejarah dalam Kasus </w:t>
      </w:r>
      <w:r w:rsidRPr="00235EA6">
        <w:rPr>
          <w:rFonts w:ascii="Times New Roman" w:hAnsi="Times New Roman" w:cs="Times New Roman"/>
          <w:bCs/>
          <w:sz w:val="20"/>
          <w:szCs w:val="20"/>
        </w:rPr>
        <w:t>”</w:t>
      </w:r>
      <w:r w:rsidRPr="00235EA6">
        <w:rPr>
          <w:rFonts w:ascii="Times New Roman" w:hAnsi="Times New Roman" w:cs="Times New Roman"/>
          <w:bCs/>
          <w:i/>
          <w:iCs/>
          <w:sz w:val="20"/>
          <w:szCs w:val="20"/>
        </w:rPr>
        <w:t>MERARIK</w:t>
      </w:r>
      <w:r w:rsidRPr="00235EA6">
        <w:rPr>
          <w:rFonts w:ascii="Times New Roman" w:hAnsi="Times New Roman" w:cs="Times New Roman"/>
          <w:bCs/>
          <w:sz w:val="20"/>
          <w:szCs w:val="20"/>
        </w:rPr>
        <w:t xml:space="preserve">” </w:t>
      </w:r>
      <w:r w:rsidRPr="00235EA6">
        <w:rPr>
          <w:rFonts w:ascii="Times New Roman" w:hAnsi="Times New Roman" w:cs="Times New Roman"/>
          <w:sz w:val="20"/>
          <w:szCs w:val="20"/>
        </w:rPr>
        <w:t>Kajian Putusan Nomor 232/Pid.B/2008/PN.Pra , Jurnal Yudisial Vol. 6 No. 1 April 2013, hal. 57.</w:t>
      </w:r>
    </w:p>
  </w:footnote>
  <w:footnote w:id="9">
    <w:p w:rsidR="001B12DA" w:rsidRPr="00235EA6" w:rsidRDefault="001B12DA" w:rsidP="00235EA6">
      <w:pPr>
        <w:autoSpaceDE w:val="0"/>
        <w:autoSpaceDN w:val="0"/>
        <w:adjustRightInd w:val="0"/>
        <w:spacing w:after="0" w:line="240" w:lineRule="auto"/>
        <w:ind w:firstLine="720"/>
        <w:jc w:val="both"/>
        <w:rPr>
          <w:rFonts w:ascii="Times New Roman" w:hAnsi="Times New Roman" w:cs="Times New Roman"/>
          <w:i/>
          <w:iCs/>
          <w:sz w:val="20"/>
          <w:szCs w:val="20"/>
        </w:rPr>
      </w:pPr>
      <w:r w:rsidRPr="00235EA6">
        <w:rPr>
          <w:rStyle w:val="FootnoteReference"/>
          <w:rFonts w:ascii="Times New Roman" w:hAnsi="Times New Roman" w:cs="Times New Roman"/>
          <w:sz w:val="20"/>
          <w:szCs w:val="20"/>
        </w:rPr>
        <w:footnoteRef/>
      </w:r>
      <w:r w:rsidRPr="00235EA6">
        <w:rPr>
          <w:rFonts w:ascii="Times New Roman" w:hAnsi="Times New Roman" w:cs="Times New Roman"/>
          <w:sz w:val="20"/>
          <w:szCs w:val="20"/>
        </w:rPr>
        <w:t xml:space="preserve"> </w:t>
      </w:r>
      <w:r w:rsidRPr="00235EA6">
        <w:rPr>
          <w:rFonts w:ascii="Times New Roman" w:hAnsi="Times New Roman" w:cs="Times New Roman"/>
          <w:sz w:val="20"/>
          <w:szCs w:val="20"/>
        </w:rPr>
        <w:t xml:space="preserve">Lovell, </w:t>
      </w:r>
      <w:r w:rsidRPr="00235EA6">
        <w:rPr>
          <w:rFonts w:ascii="Times New Roman" w:hAnsi="Times New Roman" w:cs="Times New Roman"/>
          <w:sz w:val="20"/>
          <w:szCs w:val="20"/>
        </w:rPr>
        <w:t xml:space="preserve">T (ed.). 2007. </w:t>
      </w:r>
      <w:r w:rsidRPr="00235EA6">
        <w:rPr>
          <w:rFonts w:ascii="Times New Roman" w:hAnsi="Times New Roman" w:cs="Times New Roman"/>
          <w:i/>
          <w:iCs/>
          <w:sz w:val="20"/>
          <w:szCs w:val="20"/>
        </w:rPr>
        <w:t>(Mis)recognition, Social Inequality and Social Justice: Nancy Fraser and Pierre Bourdieu</w:t>
      </w:r>
      <w:r w:rsidRPr="00235EA6">
        <w:rPr>
          <w:rFonts w:ascii="Times New Roman" w:hAnsi="Times New Roman" w:cs="Times New Roman"/>
          <w:sz w:val="20"/>
          <w:szCs w:val="20"/>
        </w:rPr>
        <w:t>. London and NewYork: Routledge. Lovell, 2007: 2-3).</w:t>
      </w:r>
    </w:p>
    <w:p w:rsidR="001B12DA" w:rsidRPr="00235EA6" w:rsidRDefault="001B12DA" w:rsidP="00235EA6">
      <w:pPr>
        <w:pStyle w:val="FootnoteText"/>
        <w:jc w:val="both"/>
        <w:rPr>
          <w:rFonts w:ascii="Times New Roman" w:hAnsi="Times New Roman" w:cs="Times New Roman"/>
        </w:rPr>
      </w:pPr>
    </w:p>
  </w:footnote>
  <w:footnote w:id="10">
    <w:p w:rsidR="00304CFD" w:rsidRPr="00937EB4" w:rsidRDefault="00304CFD" w:rsidP="004D02B5">
      <w:pPr>
        <w:pStyle w:val="FootnoteText"/>
        <w:ind w:firstLine="720"/>
        <w:jc w:val="both"/>
        <w:rPr>
          <w:rFonts w:ascii="Times New Roman" w:hAnsi="Times New Roman" w:cs="Times New Roman"/>
          <w:color w:val="000000" w:themeColor="text1"/>
        </w:rPr>
      </w:pPr>
      <w:r w:rsidRPr="00235EA6">
        <w:rPr>
          <w:rStyle w:val="FootnoteReference"/>
          <w:rFonts w:ascii="Times New Roman" w:hAnsi="Times New Roman" w:cs="Times New Roman"/>
        </w:rPr>
        <w:footnoteRef/>
      </w:r>
      <w:r w:rsidRPr="00937EB4">
        <w:rPr>
          <w:rFonts w:ascii="Times New Roman" w:hAnsi="Times New Roman" w:cs="Times New Roman"/>
          <w:color w:val="000000" w:themeColor="text1"/>
        </w:rPr>
        <w:t xml:space="preserve">Von </w:t>
      </w:r>
      <w:r w:rsidRPr="00937EB4">
        <w:rPr>
          <w:rFonts w:ascii="Times New Roman" w:hAnsi="Times New Roman" w:cs="Times New Roman"/>
          <w:color w:val="000000" w:themeColor="text1"/>
        </w:rPr>
        <w:t xml:space="preserve">Savigny dalam Antonius Cahyadi dan Fernando M. Manullang, </w:t>
      </w:r>
      <w:r w:rsidRPr="00937EB4">
        <w:rPr>
          <w:rFonts w:ascii="Times New Roman" w:hAnsi="Times New Roman" w:cs="Times New Roman"/>
          <w:i/>
          <w:color w:val="000000" w:themeColor="text1"/>
        </w:rPr>
        <w:t>Pengantar Filsafat Hukum</w:t>
      </w:r>
      <w:r w:rsidRPr="00937EB4">
        <w:rPr>
          <w:rFonts w:ascii="Times New Roman" w:hAnsi="Times New Roman" w:cs="Times New Roman"/>
          <w:color w:val="000000" w:themeColor="text1"/>
        </w:rPr>
        <w:t>, 2010; hal.  124-128</w:t>
      </w:r>
    </w:p>
  </w:footnote>
  <w:footnote w:id="11">
    <w:p w:rsidR="00CC0D94" w:rsidRPr="00CC0D94" w:rsidRDefault="00CC0D94" w:rsidP="00235EA6">
      <w:pPr>
        <w:autoSpaceDE w:val="0"/>
        <w:autoSpaceDN w:val="0"/>
        <w:adjustRightInd w:val="0"/>
        <w:spacing w:after="0" w:line="240" w:lineRule="auto"/>
        <w:ind w:firstLine="720"/>
        <w:jc w:val="both"/>
        <w:rPr>
          <w:rFonts w:ascii="TimesNewRomanPS-ItalicMT" w:hAnsi="TimesNewRomanPS-ItalicMT" w:cs="TimesNewRomanPS-ItalicMT"/>
          <w:i/>
          <w:iCs/>
          <w:sz w:val="24"/>
          <w:szCs w:val="24"/>
        </w:rPr>
      </w:pPr>
      <w:r w:rsidRPr="00937EB4">
        <w:rPr>
          <w:rStyle w:val="FootnoteReference"/>
          <w:rFonts w:ascii="Times New Roman" w:hAnsi="Times New Roman" w:cs="Times New Roman"/>
          <w:color w:val="000000" w:themeColor="text1"/>
          <w:sz w:val="20"/>
          <w:szCs w:val="20"/>
        </w:rPr>
        <w:footnoteRef/>
      </w:r>
      <w:r w:rsidRPr="00937EB4">
        <w:rPr>
          <w:rFonts w:ascii="Times New Roman" w:hAnsi="Times New Roman" w:cs="Times New Roman"/>
          <w:color w:val="000000" w:themeColor="text1"/>
          <w:sz w:val="20"/>
          <w:szCs w:val="20"/>
        </w:rPr>
        <w:t xml:space="preserve"> </w:t>
      </w:r>
      <w:r w:rsidRPr="00937EB4">
        <w:rPr>
          <w:rFonts w:ascii="Times New Roman" w:hAnsi="Times New Roman" w:cs="Times New Roman"/>
          <w:color w:val="000000" w:themeColor="text1"/>
          <w:sz w:val="20"/>
          <w:szCs w:val="20"/>
        </w:rPr>
        <w:t xml:space="preserve">MDA </w:t>
      </w:r>
      <w:r w:rsidRPr="00937EB4">
        <w:rPr>
          <w:rFonts w:ascii="Times New Roman" w:hAnsi="Times New Roman" w:cs="Times New Roman"/>
          <w:color w:val="000000" w:themeColor="text1"/>
          <w:sz w:val="20"/>
          <w:szCs w:val="20"/>
        </w:rPr>
        <w:t>Llyod Freeman</w:t>
      </w:r>
      <w:r w:rsidRPr="00235EA6">
        <w:rPr>
          <w:rFonts w:ascii="Times New Roman" w:hAnsi="Times New Roman" w:cs="Times New Roman"/>
          <w:sz w:val="20"/>
          <w:szCs w:val="20"/>
        </w:rPr>
        <w:t xml:space="preserve">. 2001. </w:t>
      </w:r>
      <w:r w:rsidRPr="00235EA6">
        <w:rPr>
          <w:rFonts w:ascii="Times New Roman" w:hAnsi="Times New Roman" w:cs="Times New Roman"/>
          <w:i/>
          <w:iCs/>
          <w:sz w:val="20"/>
          <w:szCs w:val="20"/>
        </w:rPr>
        <w:t>Introduction to Jurisprudence</w:t>
      </w:r>
      <w:r w:rsidRPr="00235EA6">
        <w:rPr>
          <w:rFonts w:ascii="Times New Roman" w:hAnsi="Times New Roman" w:cs="Times New Roman"/>
          <w:sz w:val="20"/>
          <w:szCs w:val="20"/>
        </w:rPr>
        <w:t>. London: Sweet Maxwell. Hal, 905</w:t>
      </w:r>
    </w:p>
  </w:footnote>
  <w:footnote w:id="12">
    <w:p w:rsidR="00682D33" w:rsidRPr="00937EB4" w:rsidRDefault="00682D33" w:rsidP="00682D33">
      <w:pPr>
        <w:pStyle w:val="FootnoteText"/>
        <w:ind w:firstLine="720"/>
        <w:rPr>
          <w:rFonts w:ascii="Times New Roman" w:hAnsi="Times New Roman" w:cs="Times New Roman"/>
        </w:rPr>
      </w:pPr>
      <w:r w:rsidRPr="00937EB4">
        <w:rPr>
          <w:rStyle w:val="FootnoteReference"/>
          <w:rFonts w:ascii="Times New Roman" w:hAnsi="Times New Roman" w:cs="Times New Roman"/>
        </w:rPr>
        <w:footnoteRef/>
      </w:r>
      <w:r w:rsidRPr="00937EB4">
        <w:rPr>
          <w:rFonts w:ascii="Times New Roman" w:hAnsi="Times New Roman" w:cs="Times New Roman"/>
        </w:rPr>
        <w:t xml:space="preserve">Absori, </w:t>
      </w:r>
      <w:r w:rsidRPr="00937EB4">
        <w:rPr>
          <w:rFonts w:ascii="Times New Roman" w:hAnsi="Times New Roman" w:cs="Times New Roman"/>
        </w:rPr>
        <w:t xml:space="preserve">Khudzaifah Dimyati , Ridwan.  </w:t>
      </w:r>
      <w:r w:rsidR="00937EB4" w:rsidRPr="00937EB4">
        <w:rPr>
          <w:rFonts w:ascii="Times New Roman" w:hAnsi="Times New Roman" w:cs="Times New Roman"/>
        </w:rPr>
        <w:t xml:space="preserve">Makna Pengelolaan Lingkungan Pespektif Etik Profetik  </w:t>
      </w:r>
      <w:r w:rsidRPr="00937EB4">
        <w:rPr>
          <w:rFonts w:ascii="Times New Roman" w:hAnsi="Times New Roman" w:cs="Times New Roman"/>
        </w:rPr>
        <w:t>, Al-Tahrir, Vol. 17, No. 2 November 2017 Hal. 337</w:t>
      </w:r>
    </w:p>
  </w:footnote>
  <w:footnote w:id="13">
    <w:p w:rsidR="00645517" w:rsidRPr="00937EB4" w:rsidRDefault="00645517" w:rsidP="00645517">
      <w:pPr>
        <w:pStyle w:val="FootnoteText"/>
        <w:ind w:firstLine="720"/>
        <w:rPr>
          <w:rFonts w:ascii="Times New Roman" w:hAnsi="Times New Roman" w:cs="Times New Roman"/>
        </w:rPr>
      </w:pPr>
      <w:r w:rsidRPr="00937EB4">
        <w:rPr>
          <w:rStyle w:val="FootnoteReference"/>
          <w:rFonts w:ascii="Times New Roman" w:hAnsi="Times New Roman" w:cs="Times New Roman"/>
        </w:rPr>
        <w:footnoteRef/>
      </w:r>
      <w:r w:rsidRPr="00937EB4">
        <w:rPr>
          <w:rFonts w:ascii="Times New Roman" w:hAnsi="Times New Roman" w:cs="Times New Roman"/>
        </w:rPr>
        <w:t xml:space="preserve"> </w:t>
      </w:r>
      <w:r w:rsidRPr="00937EB4">
        <w:rPr>
          <w:rFonts w:ascii="Times New Roman" w:hAnsi="Times New Roman" w:cs="Times New Roman"/>
          <w:i/>
        </w:rPr>
        <w:t>Ibid</w:t>
      </w:r>
      <w:r w:rsidRPr="00937EB4">
        <w:rPr>
          <w:rFonts w:ascii="Times New Roman" w:hAnsi="Times New Roman" w:cs="Times New Roman"/>
        </w:rPr>
        <w:t xml:space="preserve">. </w:t>
      </w:r>
      <w:r w:rsidRPr="00937EB4">
        <w:rPr>
          <w:rFonts w:ascii="Times New Roman" w:hAnsi="Times New Roman" w:cs="Times New Roman"/>
        </w:rPr>
        <w:t>335</w:t>
      </w:r>
    </w:p>
  </w:footnote>
  <w:footnote w:id="14">
    <w:p w:rsidR="00645517" w:rsidRDefault="00645517" w:rsidP="00645517">
      <w:pPr>
        <w:pStyle w:val="FootnoteText"/>
        <w:ind w:firstLine="720"/>
      </w:pPr>
      <w:r w:rsidRPr="00937EB4">
        <w:rPr>
          <w:rStyle w:val="FootnoteReference"/>
          <w:rFonts w:ascii="Times New Roman" w:hAnsi="Times New Roman" w:cs="Times New Roman"/>
        </w:rPr>
        <w:footnoteRef/>
      </w:r>
      <w:r w:rsidR="00937EB4" w:rsidRPr="00937EB4">
        <w:rPr>
          <w:rFonts w:ascii="Times New Roman" w:hAnsi="Times New Roman" w:cs="Times New Roman"/>
          <w:i/>
        </w:rPr>
        <w:t>Ibid</w:t>
      </w:r>
      <w:r w:rsidR="00937EB4" w:rsidRPr="00937EB4">
        <w:rPr>
          <w:rFonts w:ascii="Times New Roman" w:hAnsi="Times New Roman" w:cs="Times New Roman"/>
        </w:rPr>
        <w:t>.</w:t>
      </w:r>
      <w:r w:rsidR="00937EB4">
        <w:t xml:space="preserve">  </w:t>
      </w:r>
    </w:p>
  </w:footnote>
  <w:footnote w:id="15">
    <w:p w:rsidR="00FA771F" w:rsidRPr="00033249" w:rsidRDefault="00FA771F" w:rsidP="00033249">
      <w:pPr>
        <w:pStyle w:val="FootnoteText"/>
        <w:ind w:firstLine="720"/>
        <w:jc w:val="both"/>
        <w:rPr>
          <w:rFonts w:ascii="Times New Roman" w:hAnsi="Times New Roman" w:cs="Times New Roman"/>
        </w:rPr>
      </w:pPr>
      <w:r w:rsidRPr="00033249">
        <w:rPr>
          <w:rStyle w:val="FootnoteReference"/>
          <w:rFonts w:ascii="Times New Roman" w:hAnsi="Times New Roman" w:cs="Times New Roman"/>
        </w:rPr>
        <w:footnoteRef/>
      </w:r>
      <w:r w:rsidRPr="00033249">
        <w:rPr>
          <w:rFonts w:ascii="Times New Roman" w:hAnsi="Times New Roman" w:cs="Times New Roman"/>
        </w:rPr>
        <w:t xml:space="preserve"> </w:t>
      </w:r>
      <w:r w:rsidRPr="00033249">
        <w:rPr>
          <w:rFonts w:ascii="Times New Roman" w:hAnsi="Times New Roman" w:cs="Times New Roman"/>
        </w:rPr>
        <w:t>Dianto, Kewenangan Kepala Daerah Menerbitkan Izin Usaha Perkebunan Di Hutan Adat, Jurnal IUS | Vol III | Nomor 8 | Agustus; 2015 | hlm, 234 IUS Kajian Hukum dan Keadilan hal. 232</w:t>
      </w:r>
    </w:p>
  </w:footnote>
  <w:footnote w:id="16">
    <w:p w:rsidR="006A724B" w:rsidRPr="006A724B" w:rsidRDefault="006A724B" w:rsidP="006A724B">
      <w:pPr>
        <w:pStyle w:val="Default"/>
        <w:ind w:firstLine="720"/>
        <w:jc w:val="both"/>
        <w:rPr>
          <w:rFonts w:eastAsiaTheme="minorHAnsi"/>
          <w:sz w:val="20"/>
          <w:szCs w:val="20"/>
          <w:lang w:eastAsia="en-US"/>
        </w:rPr>
      </w:pPr>
      <w:r w:rsidRPr="006A724B">
        <w:rPr>
          <w:rStyle w:val="FootnoteReference"/>
          <w:sz w:val="20"/>
          <w:szCs w:val="20"/>
        </w:rPr>
        <w:footnoteRef/>
      </w:r>
      <w:r w:rsidRPr="006A724B">
        <w:rPr>
          <w:sz w:val="20"/>
          <w:szCs w:val="20"/>
        </w:rPr>
        <w:t xml:space="preserve"> </w:t>
      </w:r>
      <w:r w:rsidRPr="006A724B">
        <w:rPr>
          <w:sz w:val="20"/>
          <w:szCs w:val="20"/>
        </w:rPr>
        <w:t xml:space="preserve">Dianto,   </w:t>
      </w:r>
      <w:r w:rsidRPr="006A724B">
        <w:rPr>
          <w:bCs/>
          <w:sz w:val="20"/>
          <w:szCs w:val="20"/>
        </w:rPr>
        <w:t xml:space="preserve">Pola Penyelesaian Konflik Rekognisi Hak Masyarakat Adat </w:t>
      </w:r>
      <w:r w:rsidRPr="006A724B">
        <w:rPr>
          <w:rFonts w:eastAsiaTheme="minorHAnsi"/>
          <w:sz w:val="20"/>
          <w:szCs w:val="20"/>
          <w:lang w:eastAsia="en-US"/>
        </w:rPr>
        <w:t xml:space="preserve"> </w:t>
      </w:r>
      <w:r w:rsidRPr="006A724B">
        <w:rPr>
          <w:rFonts w:eastAsiaTheme="minorHAnsi"/>
          <w:bCs/>
          <w:sz w:val="20"/>
          <w:szCs w:val="20"/>
          <w:lang w:eastAsia="en-US"/>
        </w:rPr>
        <w:t xml:space="preserve">Di Kabupaten Sumbawa </w:t>
      </w:r>
      <w:r w:rsidRPr="006A724B">
        <w:rPr>
          <w:sz w:val="20"/>
          <w:szCs w:val="20"/>
        </w:rPr>
        <w:t xml:space="preserve"> </w:t>
      </w:r>
      <w:r w:rsidRPr="006A724B">
        <w:rPr>
          <w:bCs/>
          <w:sz w:val="20"/>
          <w:szCs w:val="20"/>
        </w:rPr>
        <w:t xml:space="preserve">Equilibrium: Jurnal </w:t>
      </w:r>
      <w:r w:rsidRPr="006A724B">
        <w:rPr>
          <w:sz w:val="20"/>
          <w:szCs w:val="20"/>
        </w:rPr>
        <w:t xml:space="preserve">Pendidikan  </w:t>
      </w:r>
      <w:r w:rsidRPr="006A724B">
        <w:rPr>
          <w:bCs/>
          <w:sz w:val="20"/>
          <w:szCs w:val="20"/>
        </w:rPr>
        <w:t xml:space="preserve">Vol. VIII. Issu </w:t>
      </w:r>
      <w:r w:rsidRPr="006A724B">
        <w:rPr>
          <w:sz w:val="20"/>
          <w:szCs w:val="20"/>
        </w:rPr>
        <w:t>1</w:t>
      </w:r>
      <w:r w:rsidRPr="006A724B">
        <w:rPr>
          <w:bCs/>
          <w:sz w:val="20"/>
          <w:szCs w:val="20"/>
        </w:rPr>
        <w:t>. Januari-Juni 2020. Hal 60</w:t>
      </w:r>
    </w:p>
  </w:footnote>
  <w:footnote w:id="17">
    <w:p w:rsidR="00AE6CFA" w:rsidRDefault="00AE6CFA" w:rsidP="004C2F36">
      <w:pPr>
        <w:pStyle w:val="FootnoteText"/>
        <w:ind w:firstLine="720"/>
        <w:jc w:val="both"/>
      </w:pPr>
      <w:r>
        <w:rPr>
          <w:rStyle w:val="FootnoteReference"/>
        </w:rPr>
        <w:footnoteRef/>
      </w:r>
      <w:r>
        <w:t xml:space="preserve"> </w:t>
      </w:r>
      <w:r w:rsidRPr="004C2F36">
        <w:rPr>
          <w:rFonts w:ascii="Times New Roman" w:hAnsi="Times New Roman" w:cs="Times New Roman"/>
        </w:rPr>
        <w:t xml:space="preserve">Syaifuddin </w:t>
      </w:r>
      <w:r w:rsidRPr="004C2F36">
        <w:rPr>
          <w:rFonts w:ascii="Times New Roman" w:hAnsi="Times New Roman" w:cs="Times New Roman"/>
        </w:rPr>
        <w:t xml:space="preserve">Iskandar, </w:t>
      </w:r>
      <w:r w:rsidR="00737D89" w:rsidRPr="004C2F36">
        <w:rPr>
          <w:rFonts w:ascii="Times New Roman" w:hAnsi="Times New Roman" w:cs="Times New Roman"/>
        </w:rPr>
        <w:t xml:space="preserve">Konflik Etnis samawa dengan etnis Bali dalam konstruksi sosial masyarakat sumbawa. Disertasi. </w:t>
      </w:r>
      <w:r w:rsidRPr="004C2F36">
        <w:rPr>
          <w:rFonts w:ascii="Times New Roman" w:hAnsi="Times New Roman" w:cs="Times New Roman"/>
        </w:rPr>
        <w:t>2013. Hal. 1</w:t>
      </w:r>
    </w:p>
  </w:footnote>
  <w:footnote w:id="18">
    <w:p w:rsidR="00A346D5" w:rsidRPr="003772AF" w:rsidRDefault="00A346D5" w:rsidP="00A346D5">
      <w:pPr>
        <w:pStyle w:val="FootnoteText"/>
        <w:ind w:firstLine="720"/>
        <w:jc w:val="both"/>
        <w:rPr>
          <w:rFonts w:ascii="Times New Roman" w:hAnsi="Times New Roman" w:cs="Times New Roman"/>
        </w:rPr>
      </w:pPr>
      <w:r w:rsidRPr="003772AF">
        <w:rPr>
          <w:rStyle w:val="FootnoteReference"/>
          <w:rFonts w:ascii="Times New Roman" w:hAnsi="Times New Roman" w:cs="Times New Roman"/>
        </w:rPr>
        <w:footnoteRef/>
      </w:r>
      <w:r w:rsidRPr="003772AF">
        <w:rPr>
          <w:rFonts w:ascii="Times New Roman" w:hAnsi="Times New Roman" w:cs="Times New Roman"/>
        </w:rPr>
        <w:t xml:space="preserve">R.M. </w:t>
      </w:r>
      <w:r w:rsidRPr="003772AF">
        <w:rPr>
          <w:rFonts w:ascii="Times New Roman" w:hAnsi="Times New Roman" w:cs="Times New Roman"/>
        </w:rPr>
        <w:t xml:space="preserve">Dworkin, </w:t>
      </w:r>
      <w:r w:rsidRPr="003772AF">
        <w:rPr>
          <w:rFonts w:ascii="Times New Roman" w:hAnsi="Times New Roman" w:cs="Times New Roman"/>
          <w:i/>
          <w:iCs/>
        </w:rPr>
        <w:t>Filsafat Hukum, Suatu Pengantar</w:t>
      </w:r>
      <w:r w:rsidRPr="003772AF">
        <w:rPr>
          <w:rFonts w:ascii="Times New Roman" w:hAnsi="Times New Roman" w:cs="Times New Roman"/>
        </w:rPr>
        <w:t>, terj. Yudi Santoso, (Yogyakarta: Merkid Press, 2007), hal. ix</w:t>
      </w:r>
    </w:p>
  </w:footnote>
  <w:footnote w:id="19">
    <w:p w:rsidR="00840BD9" w:rsidRPr="003772AF" w:rsidRDefault="00840BD9" w:rsidP="003772AF">
      <w:pPr>
        <w:pStyle w:val="FootnoteText"/>
        <w:ind w:firstLine="720"/>
        <w:jc w:val="both"/>
        <w:rPr>
          <w:rFonts w:ascii="Times New Roman" w:hAnsi="Times New Roman" w:cs="Times New Roman"/>
        </w:rPr>
      </w:pPr>
      <w:r w:rsidRPr="003772AF">
        <w:rPr>
          <w:rStyle w:val="FootnoteReference"/>
          <w:rFonts w:ascii="Times New Roman" w:hAnsi="Times New Roman" w:cs="Times New Roman"/>
        </w:rPr>
        <w:footnoteRef/>
      </w:r>
      <w:r w:rsidRPr="003772AF">
        <w:rPr>
          <w:rFonts w:ascii="Times New Roman" w:hAnsi="Times New Roman" w:cs="Times New Roman"/>
        </w:rPr>
        <w:t xml:space="preserve"> </w:t>
      </w:r>
      <w:r w:rsidRPr="003772AF">
        <w:rPr>
          <w:rFonts w:ascii="Times New Roman" w:hAnsi="Times New Roman" w:cs="Times New Roman"/>
        </w:rPr>
        <w:t xml:space="preserve">Zulkarnaien, </w:t>
      </w:r>
      <w:r w:rsidR="00416FD6">
        <w:rPr>
          <w:rFonts w:ascii="Times New Roman" w:hAnsi="Times New Roman" w:cs="Times New Roman"/>
        </w:rPr>
        <w:t xml:space="preserve">Tradisi dan adat istiadat samawa. Yogyakarta. 2011. Penerbit. Ombak. </w:t>
      </w:r>
      <w:r w:rsidRPr="003772AF">
        <w:rPr>
          <w:rFonts w:ascii="Times New Roman" w:hAnsi="Times New Roman" w:cs="Times New Roman"/>
        </w:rPr>
        <w:t>hal. 20-21</w:t>
      </w:r>
    </w:p>
  </w:footnote>
  <w:footnote w:id="20">
    <w:p w:rsidR="008C68FE" w:rsidRPr="00965736" w:rsidRDefault="008C68FE" w:rsidP="003772AF">
      <w:pPr>
        <w:pStyle w:val="FootnoteText"/>
        <w:ind w:firstLine="720"/>
        <w:jc w:val="both"/>
        <w:rPr>
          <w:rFonts w:ascii="Tahoma" w:hAnsi="Tahoma" w:cs="Tahoma"/>
        </w:rPr>
      </w:pPr>
      <w:r w:rsidRPr="003772AF">
        <w:rPr>
          <w:rStyle w:val="FootnoteReference"/>
          <w:rFonts w:ascii="Times New Roman" w:hAnsi="Times New Roman" w:cs="Times New Roman"/>
        </w:rPr>
        <w:footnoteRef/>
      </w:r>
      <w:r w:rsidRPr="003772AF">
        <w:rPr>
          <w:rFonts w:ascii="Times New Roman" w:hAnsi="Times New Roman" w:cs="Times New Roman"/>
        </w:rPr>
        <w:t xml:space="preserve"> </w:t>
      </w:r>
      <w:r w:rsidRPr="003772AF">
        <w:rPr>
          <w:rFonts w:ascii="Times New Roman" w:hAnsi="Times New Roman" w:cs="Times New Roman"/>
        </w:rPr>
        <w:t xml:space="preserve">Idrus </w:t>
      </w:r>
      <w:r w:rsidRPr="003772AF">
        <w:rPr>
          <w:rFonts w:ascii="Times New Roman" w:hAnsi="Times New Roman" w:cs="Times New Roman"/>
        </w:rPr>
        <w:t>Abdullah, Penyelesaian sengketa Bisnis di luar pengadilan antara warga suku Sasak di pulau lombok, Riset unggulan Kerjasama dengan Kementerian Riset dan Teknologi RI hal,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20F3"/>
    <w:multiLevelType w:val="hybridMultilevel"/>
    <w:tmpl w:val="ACC6CB06"/>
    <w:lvl w:ilvl="0" w:tplc="19784E9E">
      <w:start w:val="1"/>
      <w:numFmt w:val="decimal"/>
      <w:lvlText w:val="%1."/>
      <w:lvlJc w:val="left"/>
      <w:pPr>
        <w:ind w:left="1080" w:hanging="360"/>
      </w:pPr>
      <w:rPr>
        <w:rFonts w:ascii="Times New Roman" w:eastAsiaTheme="minorHAnsi" w:hAnsi="Times New Roman" w:cs="Times New Roman"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8773649"/>
    <w:multiLevelType w:val="hybridMultilevel"/>
    <w:tmpl w:val="207826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7E"/>
    <w:rsid w:val="00033249"/>
    <w:rsid w:val="00040695"/>
    <w:rsid w:val="00047BCD"/>
    <w:rsid w:val="0006569B"/>
    <w:rsid w:val="00085E4E"/>
    <w:rsid w:val="00090504"/>
    <w:rsid w:val="000A2BBC"/>
    <w:rsid w:val="0012543B"/>
    <w:rsid w:val="001309BF"/>
    <w:rsid w:val="001B12DA"/>
    <w:rsid w:val="001D4BA3"/>
    <w:rsid w:val="00206EDA"/>
    <w:rsid w:val="00235EA6"/>
    <w:rsid w:val="00304CFD"/>
    <w:rsid w:val="00332CC2"/>
    <w:rsid w:val="00351903"/>
    <w:rsid w:val="0037180C"/>
    <w:rsid w:val="003772AF"/>
    <w:rsid w:val="003A2C7E"/>
    <w:rsid w:val="003B4447"/>
    <w:rsid w:val="00416A56"/>
    <w:rsid w:val="00416FD6"/>
    <w:rsid w:val="004243CB"/>
    <w:rsid w:val="004521DE"/>
    <w:rsid w:val="00484AD4"/>
    <w:rsid w:val="004A3394"/>
    <w:rsid w:val="004B3968"/>
    <w:rsid w:val="004C2F36"/>
    <w:rsid w:val="004D02B5"/>
    <w:rsid w:val="004F5282"/>
    <w:rsid w:val="00587316"/>
    <w:rsid w:val="0061547F"/>
    <w:rsid w:val="006311AE"/>
    <w:rsid w:val="00645517"/>
    <w:rsid w:val="00682D33"/>
    <w:rsid w:val="00686372"/>
    <w:rsid w:val="006A724B"/>
    <w:rsid w:val="00727248"/>
    <w:rsid w:val="00737D89"/>
    <w:rsid w:val="00756999"/>
    <w:rsid w:val="00777644"/>
    <w:rsid w:val="00787C9A"/>
    <w:rsid w:val="00840BD9"/>
    <w:rsid w:val="00853202"/>
    <w:rsid w:val="008641AD"/>
    <w:rsid w:val="008C2ACB"/>
    <w:rsid w:val="008C68FE"/>
    <w:rsid w:val="00937EB4"/>
    <w:rsid w:val="009A65B2"/>
    <w:rsid w:val="00A111D4"/>
    <w:rsid w:val="00A346D5"/>
    <w:rsid w:val="00A92F33"/>
    <w:rsid w:val="00AD52D2"/>
    <w:rsid w:val="00AE6CFA"/>
    <w:rsid w:val="00B019B9"/>
    <w:rsid w:val="00BC41B5"/>
    <w:rsid w:val="00C95242"/>
    <w:rsid w:val="00CA75B7"/>
    <w:rsid w:val="00CB023E"/>
    <w:rsid w:val="00CC0D94"/>
    <w:rsid w:val="00CC137C"/>
    <w:rsid w:val="00D37313"/>
    <w:rsid w:val="00D43D30"/>
    <w:rsid w:val="00D57386"/>
    <w:rsid w:val="00D7363A"/>
    <w:rsid w:val="00D85E6B"/>
    <w:rsid w:val="00D929AE"/>
    <w:rsid w:val="00DA53FA"/>
    <w:rsid w:val="00DE7440"/>
    <w:rsid w:val="00E1197F"/>
    <w:rsid w:val="00E124CE"/>
    <w:rsid w:val="00E552BE"/>
    <w:rsid w:val="00E644EA"/>
    <w:rsid w:val="00E66431"/>
    <w:rsid w:val="00E7291E"/>
    <w:rsid w:val="00E95D80"/>
    <w:rsid w:val="00F36340"/>
    <w:rsid w:val="00F9029A"/>
    <w:rsid w:val="00FA77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Char,Char Char Char,Char Char"/>
    <w:basedOn w:val="Normal"/>
    <w:link w:val="FootnoteTextChar"/>
    <w:uiPriority w:val="99"/>
    <w:unhideWhenUsed/>
    <w:rsid w:val="00F9029A"/>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9029A"/>
    <w:rPr>
      <w:sz w:val="20"/>
      <w:szCs w:val="20"/>
    </w:rPr>
  </w:style>
  <w:style w:type="character" w:styleId="FootnoteReference">
    <w:name w:val="footnote reference"/>
    <w:basedOn w:val="DefaultParagraphFont"/>
    <w:uiPriority w:val="99"/>
    <w:semiHidden/>
    <w:unhideWhenUsed/>
    <w:rsid w:val="00F9029A"/>
    <w:rPr>
      <w:vertAlign w:val="superscript"/>
    </w:rPr>
  </w:style>
  <w:style w:type="paragraph" w:styleId="ListParagraph">
    <w:name w:val="List Paragraph"/>
    <w:basedOn w:val="Normal"/>
    <w:uiPriority w:val="34"/>
    <w:qFormat/>
    <w:rsid w:val="00D85E6B"/>
    <w:pPr>
      <w:ind w:left="720"/>
      <w:contextualSpacing/>
    </w:pPr>
  </w:style>
  <w:style w:type="paragraph" w:customStyle="1" w:styleId="Default">
    <w:name w:val="Default"/>
    <w:rsid w:val="00484AD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59"/>
    <w:rsid w:val="00484AD4"/>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Char,Char Char Char,Char Char"/>
    <w:basedOn w:val="Normal"/>
    <w:link w:val="FootnoteTextChar"/>
    <w:uiPriority w:val="99"/>
    <w:unhideWhenUsed/>
    <w:rsid w:val="00F9029A"/>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9029A"/>
    <w:rPr>
      <w:sz w:val="20"/>
      <w:szCs w:val="20"/>
    </w:rPr>
  </w:style>
  <w:style w:type="character" w:styleId="FootnoteReference">
    <w:name w:val="footnote reference"/>
    <w:basedOn w:val="DefaultParagraphFont"/>
    <w:uiPriority w:val="99"/>
    <w:semiHidden/>
    <w:unhideWhenUsed/>
    <w:rsid w:val="00F9029A"/>
    <w:rPr>
      <w:vertAlign w:val="superscript"/>
    </w:rPr>
  </w:style>
  <w:style w:type="paragraph" w:styleId="ListParagraph">
    <w:name w:val="List Paragraph"/>
    <w:basedOn w:val="Normal"/>
    <w:uiPriority w:val="34"/>
    <w:qFormat/>
    <w:rsid w:val="00D85E6B"/>
    <w:pPr>
      <w:ind w:left="720"/>
      <w:contextualSpacing/>
    </w:pPr>
  </w:style>
  <w:style w:type="paragraph" w:customStyle="1" w:styleId="Default">
    <w:name w:val="Default"/>
    <w:rsid w:val="00484AD4"/>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59"/>
    <w:rsid w:val="00484AD4"/>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B5A22F6-014D-4FC0-9DFC-12896045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2020-06-20T14:25:00Z</dcterms:created>
  <dcterms:modified xsi:type="dcterms:W3CDTF">2020-06-20T14:25:00Z</dcterms:modified>
</cp:coreProperties>
</file>