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057CE" w14:textId="7D4B22C8" w:rsidR="00CC1B61" w:rsidRDefault="000A3EB9">
      <w:pPr>
        <w:pBdr>
          <w:top w:val="nil"/>
          <w:left w:val="nil"/>
          <w:bottom w:val="nil"/>
          <w:right w:val="nil"/>
          <w:between w:val="nil"/>
        </w:pBdr>
        <w:tabs>
          <w:tab w:val="center" w:pos="4680"/>
          <w:tab w:val="right" w:pos="9360"/>
        </w:tabs>
        <w:spacing w:after="0" w:line="240" w:lineRule="auto"/>
        <w:rPr>
          <w:rFonts w:ascii="Arial" w:eastAsia="Arial" w:hAnsi="Arial" w:cs="Arial"/>
          <w:b/>
          <w:color w:val="575757"/>
          <w:sz w:val="36"/>
          <w:szCs w:val="36"/>
          <w:highlight w:val="white"/>
        </w:rPr>
      </w:pPr>
      <w:r>
        <w:rPr>
          <w:noProof/>
        </w:rPr>
        <w:drawing>
          <wp:anchor distT="0" distB="0" distL="114300" distR="114300" simplePos="0" relativeHeight="251658240" behindDoc="0" locked="0" layoutInCell="1" hidden="0" allowOverlap="1" wp14:anchorId="6DD38E8E" wp14:editId="0CA0C5F8">
            <wp:simplePos x="0" y="0"/>
            <wp:positionH relativeFrom="column">
              <wp:posOffset>-633730</wp:posOffset>
            </wp:positionH>
            <wp:positionV relativeFrom="paragraph">
              <wp:posOffset>-633730</wp:posOffset>
            </wp:positionV>
            <wp:extent cx="1152525" cy="481330"/>
            <wp:effectExtent l="0" t="0" r="9525" b="0"/>
            <wp:wrapNone/>
            <wp:docPr id="10" name="image1.jpg" descr="Logo Header Halaman"/>
            <wp:cNvGraphicFramePr/>
            <a:graphic xmlns:a="http://schemas.openxmlformats.org/drawingml/2006/main">
              <a:graphicData uri="http://schemas.openxmlformats.org/drawingml/2006/picture">
                <pic:pic xmlns:pic="http://schemas.openxmlformats.org/drawingml/2006/picture">
                  <pic:nvPicPr>
                    <pic:cNvPr id="0" name="image1.jpg" descr="Logo Header Halaman"/>
                    <pic:cNvPicPr preferRelativeResize="0"/>
                  </pic:nvPicPr>
                  <pic:blipFill>
                    <a:blip r:embed="rId8"/>
                    <a:srcRect/>
                    <a:stretch>
                      <a:fillRect/>
                    </a:stretch>
                  </pic:blipFill>
                  <pic:spPr>
                    <a:xfrm>
                      <a:off x="0" y="0"/>
                      <a:ext cx="1152525" cy="481330"/>
                    </a:xfrm>
                    <a:prstGeom prst="rect">
                      <a:avLst/>
                    </a:prstGeom>
                    <a:ln/>
                  </pic:spPr>
                </pic:pic>
              </a:graphicData>
            </a:graphic>
          </wp:anchor>
        </w:drawing>
      </w:r>
      <w:r w:rsidR="00C8793A">
        <w:rPr>
          <w:rFonts w:ascii="Arial" w:eastAsia="Arial" w:hAnsi="Arial" w:cs="Arial"/>
          <w:b/>
          <w:color w:val="575757"/>
          <w:sz w:val="36"/>
          <w:szCs w:val="36"/>
          <w:highlight w:val="white"/>
        </w:rPr>
        <w:t xml:space="preserve"> </w:t>
      </w:r>
    </w:p>
    <w:p w14:paraId="6547880D" w14:textId="77777777" w:rsidR="00647452" w:rsidRDefault="00647452">
      <w:pPr>
        <w:spacing w:after="0" w:line="240" w:lineRule="auto"/>
        <w:ind w:left="-180"/>
        <w:jc w:val="center"/>
        <w:rPr>
          <w:rFonts w:ascii="Times New Roman" w:eastAsia="Times New Roman" w:hAnsi="Times New Roman"/>
          <w:b/>
          <w:sz w:val="32"/>
          <w:szCs w:val="32"/>
        </w:rPr>
      </w:pPr>
      <w:r w:rsidRPr="00647452">
        <w:rPr>
          <w:rFonts w:ascii="Times New Roman" w:eastAsia="Times New Roman" w:hAnsi="Times New Roman"/>
          <w:b/>
          <w:sz w:val="32"/>
          <w:szCs w:val="32"/>
        </w:rPr>
        <w:t>Physiotherapy Management in Cases of Cerebral Palsy Flaccid Ec Microcephaly</w:t>
      </w:r>
    </w:p>
    <w:p w14:paraId="6B3B3BB1" w14:textId="043B5143" w:rsidR="00CC1B61" w:rsidRDefault="00C8793A">
      <w:pPr>
        <w:spacing w:after="0" w:line="240" w:lineRule="auto"/>
        <w:ind w:left="-180"/>
        <w:jc w:val="center"/>
        <w:rPr>
          <w:rFonts w:ascii="Times New Roman" w:eastAsia="Times New Roman" w:hAnsi="Times New Roman"/>
          <w:b/>
        </w:rPr>
      </w:pPr>
      <w:r>
        <w:rPr>
          <w:rFonts w:ascii="Times New Roman" w:eastAsia="Times New Roman" w:hAnsi="Times New Roman"/>
          <w:b/>
          <w:vertAlign w:val="superscript"/>
        </w:rPr>
        <w:t>1</w:t>
      </w:r>
      <w:r w:rsidR="006F7FBD">
        <w:rPr>
          <w:rFonts w:ascii="Times New Roman" w:eastAsia="Times New Roman" w:hAnsi="Times New Roman"/>
          <w:b/>
        </w:rPr>
        <w:t>Orlens Rambu Jeara</w:t>
      </w:r>
      <w:r>
        <w:rPr>
          <w:rFonts w:ascii="Times New Roman" w:eastAsia="Times New Roman" w:hAnsi="Times New Roman"/>
          <w:b/>
        </w:rPr>
        <w:t xml:space="preserve">, </w:t>
      </w:r>
      <w:r>
        <w:rPr>
          <w:rFonts w:ascii="Times New Roman" w:eastAsia="Times New Roman" w:hAnsi="Times New Roman"/>
          <w:b/>
          <w:vertAlign w:val="superscript"/>
        </w:rPr>
        <w:t>2</w:t>
      </w:r>
      <w:r w:rsidR="006F7FBD">
        <w:rPr>
          <w:rFonts w:ascii="Times New Roman" w:eastAsia="Times New Roman" w:hAnsi="Times New Roman"/>
          <w:b/>
        </w:rPr>
        <w:t xml:space="preserve">Adnan Faris Naufal  </w:t>
      </w:r>
      <w:r>
        <w:rPr>
          <w:rFonts w:ascii="Times New Roman" w:eastAsia="Times New Roman" w:hAnsi="Times New Roman"/>
          <w:b/>
        </w:rPr>
        <w:t xml:space="preserve">, </w:t>
      </w:r>
      <w:r>
        <w:rPr>
          <w:rFonts w:ascii="Times New Roman" w:eastAsia="Times New Roman" w:hAnsi="Times New Roman"/>
          <w:b/>
          <w:vertAlign w:val="superscript"/>
        </w:rPr>
        <w:t>3</w:t>
      </w:r>
      <w:r w:rsidR="006F7FBD" w:rsidRPr="006F7FBD">
        <w:t xml:space="preserve"> </w:t>
      </w:r>
      <w:r w:rsidR="006F7FBD" w:rsidRPr="006F7FBD">
        <w:rPr>
          <w:rFonts w:ascii="Times New Roman" w:eastAsia="Times New Roman" w:hAnsi="Times New Roman"/>
          <w:b/>
        </w:rPr>
        <w:t>Rina Kusuma Wardani</w:t>
      </w:r>
    </w:p>
    <w:p w14:paraId="2804121C" w14:textId="77777777" w:rsidR="000776A8" w:rsidRDefault="000776A8" w:rsidP="000776A8">
      <w:pPr>
        <w:spacing w:after="0" w:line="240" w:lineRule="auto"/>
        <w:ind w:left="-180"/>
        <w:jc w:val="center"/>
        <w:rPr>
          <w:rFonts w:ascii="Times New Roman" w:eastAsia="Times New Roman" w:hAnsi="Times New Roman"/>
          <w:sz w:val="20"/>
          <w:szCs w:val="20"/>
        </w:rPr>
      </w:pPr>
      <w:r>
        <w:rPr>
          <w:rFonts w:ascii="Times New Roman" w:eastAsia="Times New Roman" w:hAnsi="Times New Roman"/>
          <w:b/>
          <w:vertAlign w:val="superscript"/>
        </w:rPr>
        <w:t xml:space="preserve">1,2 </w:t>
      </w:r>
      <w:r>
        <w:rPr>
          <w:rFonts w:ascii="Times New Roman" w:eastAsia="Times New Roman" w:hAnsi="Times New Roman"/>
          <w:sz w:val="20"/>
          <w:szCs w:val="20"/>
        </w:rPr>
        <w:t>Program Studi Fisioterapi, Fakultas Ilmu Kesehatan, Universitas Muhamadiyah Surakarta</w:t>
      </w:r>
    </w:p>
    <w:p w14:paraId="3F377472" w14:textId="77777777" w:rsidR="000776A8" w:rsidRDefault="000776A8" w:rsidP="000776A8">
      <w:pPr>
        <w:spacing w:after="0" w:line="240" w:lineRule="auto"/>
        <w:ind w:left="-180"/>
        <w:jc w:val="center"/>
        <w:rPr>
          <w:rFonts w:ascii="Times New Roman" w:eastAsia="Times New Roman" w:hAnsi="Times New Roman"/>
          <w:sz w:val="20"/>
          <w:szCs w:val="20"/>
        </w:rPr>
      </w:pPr>
      <w:r>
        <w:rPr>
          <w:rFonts w:ascii="Times New Roman" w:eastAsia="Times New Roman" w:hAnsi="Times New Roman"/>
          <w:b/>
          <w:vertAlign w:val="superscript"/>
        </w:rPr>
        <w:t xml:space="preserve">3 </w:t>
      </w:r>
      <w:r>
        <w:rPr>
          <w:rFonts w:ascii="Times New Roman" w:eastAsia="Times New Roman" w:hAnsi="Times New Roman"/>
          <w:sz w:val="20"/>
          <w:szCs w:val="20"/>
        </w:rPr>
        <w:t>Praktik Mandiri Oemah Fisioterapi Solo</w:t>
      </w:r>
    </w:p>
    <w:p w14:paraId="487B184A" w14:textId="71CC109E" w:rsidR="00CC1B61" w:rsidRDefault="00C8793A" w:rsidP="005D654D">
      <w:pPr>
        <w:spacing w:after="0" w:line="240" w:lineRule="auto"/>
        <w:ind w:left="-180"/>
        <w:jc w:val="center"/>
        <w:rPr>
          <w:rFonts w:ascii="Times New Roman" w:eastAsia="Times New Roman" w:hAnsi="Times New Roman"/>
          <w:color w:val="0563C1"/>
          <w:sz w:val="20"/>
          <w:szCs w:val="20"/>
          <w:u w:val="single"/>
        </w:rPr>
      </w:pPr>
      <w:r>
        <w:rPr>
          <w:rFonts w:ascii="Times New Roman" w:eastAsia="Times New Roman" w:hAnsi="Times New Roman"/>
          <w:sz w:val="20"/>
          <w:szCs w:val="20"/>
        </w:rPr>
        <w:t xml:space="preserve">Email : </w:t>
      </w:r>
      <w:hyperlink r:id="rId9" w:history="1">
        <w:r w:rsidR="00AE3638" w:rsidRPr="002A3A2A">
          <w:rPr>
            <w:rStyle w:val="Hyperlink"/>
            <w:rFonts w:ascii="Times New Roman" w:eastAsia="Times New Roman" w:hAnsi="Times New Roman"/>
            <w:sz w:val="20"/>
            <w:szCs w:val="20"/>
          </w:rPr>
          <w:t>j130225120@student.ums.ac.id</w:t>
        </w:r>
      </w:hyperlink>
    </w:p>
    <w:p w14:paraId="49CA6D64" w14:textId="77777777" w:rsidR="00F42609" w:rsidRPr="00E64A7E" w:rsidRDefault="00F42609" w:rsidP="00F42609">
      <w:pPr>
        <w:spacing w:after="0" w:line="240" w:lineRule="auto"/>
        <w:jc w:val="center"/>
        <w:rPr>
          <w:rFonts w:ascii="Times New Roman" w:eastAsia="Times New Roman" w:hAnsi="Times New Roman"/>
          <w:b/>
          <w:sz w:val="20"/>
          <w:szCs w:val="20"/>
        </w:rPr>
      </w:pPr>
    </w:p>
    <w:p w14:paraId="75D35E9B" w14:textId="13E01F40" w:rsidR="00F42609" w:rsidRPr="00E64A7E" w:rsidRDefault="00F42609" w:rsidP="00F42609">
      <w:pPr>
        <w:spacing w:after="0" w:line="240" w:lineRule="auto"/>
        <w:ind w:left="-180"/>
        <w:jc w:val="center"/>
        <w:rPr>
          <w:rFonts w:ascii="Times New Roman" w:eastAsia="Times New Roman" w:hAnsi="Times New Roman"/>
          <w:sz w:val="20"/>
          <w:szCs w:val="20"/>
        </w:rPr>
      </w:pPr>
      <w:r w:rsidRPr="00E64A7E">
        <w:rPr>
          <w:rFonts w:ascii="Times New Roman" w:eastAsia="Times New Roman" w:hAnsi="Times New Roman"/>
          <w:sz w:val="20"/>
          <w:szCs w:val="20"/>
        </w:rPr>
        <w:t>Date of Submission</w:t>
      </w:r>
      <w:r w:rsidR="00443961" w:rsidRPr="00E64A7E">
        <w:rPr>
          <w:rFonts w:ascii="Times New Roman" w:eastAsia="Times New Roman" w:hAnsi="Times New Roman"/>
          <w:sz w:val="20"/>
          <w:szCs w:val="20"/>
        </w:rPr>
        <w:t>: 19 March</w:t>
      </w:r>
      <w:r w:rsidRPr="00E64A7E">
        <w:rPr>
          <w:rFonts w:ascii="Times New Roman" w:eastAsia="Times New Roman" w:hAnsi="Times New Roman"/>
          <w:sz w:val="20"/>
          <w:szCs w:val="20"/>
        </w:rPr>
        <w:t xml:space="preserve"> ; Receipt date: </w:t>
      </w:r>
      <w:r w:rsidR="00443961" w:rsidRPr="00E64A7E">
        <w:rPr>
          <w:rFonts w:ascii="Times New Roman" w:eastAsia="Times New Roman" w:hAnsi="Times New Roman"/>
          <w:sz w:val="20"/>
          <w:szCs w:val="20"/>
        </w:rPr>
        <w:t>17 April 2023</w:t>
      </w:r>
    </w:p>
    <w:p w14:paraId="67628663" w14:textId="77777777" w:rsidR="00F42609" w:rsidRPr="00E64A7E" w:rsidRDefault="00F42609" w:rsidP="00F42609">
      <w:pPr>
        <w:spacing w:after="0" w:line="240" w:lineRule="auto"/>
        <w:rPr>
          <w:rFonts w:ascii="Times New Roman" w:eastAsia="Times New Roman" w:hAnsi="Times New Roman"/>
          <w:color w:val="0563C1"/>
          <w:sz w:val="20"/>
          <w:szCs w:val="20"/>
          <w:u w:val="single"/>
        </w:rPr>
      </w:pPr>
    </w:p>
    <w:tbl>
      <w:tblPr>
        <w:tblStyle w:val="a"/>
        <w:tblW w:w="9620" w:type="dxa"/>
        <w:tblBorders>
          <w:top w:val="nil"/>
          <w:left w:val="nil"/>
          <w:bottom w:val="nil"/>
          <w:right w:val="nil"/>
          <w:insideH w:val="nil"/>
          <w:insideV w:val="nil"/>
        </w:tblBorders>
        <w:tblLayout w:type="fixed"/>
        <w:tblLook w:val="0400" w:firstRow="0" w:lastRow="0" w:firstColumn="0" w:lastColumn="0" w:noHBand="0" w:noVBand="1"/>
      </w:tblPr>
      <w:tblGrid>
        <w:gridCol w:w="9620"/>
      </w:tblGrid>
      <w:tr w:rsidR="00CC1B61" w14:paraId="5FBDA1ED" w14:textId="77777777">
        <w:tc>
          <w:tcPr>
            <w:tcW w:w="9620" w:type="dxa"/>
            <w:shd w:val="clear" w:color="auto" w:fill="DEEBF6"/>
          </w:tcPr>
          <w:p w14:paraId="6B8583B0" w14:textId="77777777" w:rsidR="00CC1B61" w:rsidRDefault="00C8793A">
            <w:pPr>
              <w:jc w:val="center"/>
              <w:rPr>
                <w:rFonts w:ascii="Times New Roman" w:eastAsia="Times New Roman" w:hAnsi="Times New Roman"/>
                <w:b/>
              </w:rPr>
            </w:pPr>
            <w:r>
              <w:rPr>
                <w:rFonts w:ascii="Times New Roman" w:eastAsia="Times New Roman" w:hAnsi="Times New Roman"/>
                <w:b/>
              </w:rPr>
              <w:t>ABSTRACT</w:t>
            </w:r>
          </w:p>
          <w:p w14:paraId="7C19EAB3" w14:textId="46B8277C" w:rsidR="00CC1B61" w:rsidRDefault="005D654D">
            <w:pPr>
              <w:jc w:val="both"/>
              <w:rPr>
                <w:rFonts w:ascii="Times New Roman" w:eastAsia="Times New Roman" w:hAnsi="Times New Roman"/>
              </w:rPr>
            </w:pPr>
            <w:r w:rsidRPr="005D654D">
              <w:rPr>
                <w:rFonts w:ascii="Times New Roman" w:eastAsia="Times New Roman" w:hAnsi="Times New Roman"/>
              </w:rPr>
              <w:t>can occur starting from the fetus or baby accompanied by disorders of the musculoskeletal system, sensation, perception, awareness, communication, and behavior. the study used a case report study conducted at the Oemah Physiotherapy Clinic in Solo. The cause of cerebral palsy begins during the prenatal period which is caused by infection, anoxia, toxic, genetics, and congenital malformations of the brain, the neonatal period occurs due to anoxia, traumatic, and postnatally caused by trauma, infection, and toxicity. Physiotherapy helps in optimizing children's active movements by using interventions in the form of myofascial release, patterning, and exercise. After being treated for 4 times T1-T4 there were no increase or change in muscle strength by measuring XOTR muscle strength and motor function in children using gross motor function measure (GMFM) and gross motor function classification system (GMFCS) measurements.</w:t>
            </w:r>
          </w:p>
          <w:p w14:paraId="094DC74C" w14:textId="77777777" w:rsidR="00CC1B61" w:rsidRDefault="00CC1B61">
            <w:pPr>
              <w:jc w:val="both"/>
              <w:rPr>
                <w:rFonts w:ascii="Times New Roman" w:eastAsia="Times New Roman" w:hAnsi="Times New Roman"/>
              </w:rPr>
            </w:pPr>
          </w:p>
          <w:p w14:paraId="393C7768" w14:textId="4889B6DB" w:rsidR="00CC1B61" w:rsidRDefault="00C8793A" w:rsidP="009614AB">
            <w:pPr>
              <w:rPr>
                <w:rFonts w:ascii="Times New Roman" w:eastAsia="Times New Roman" w:hAnsi="Times New Roman"/>
                <w:b/>
              </w:rPr>
            </w:pPr>
            <w:r>
              <w:rPr>
                <w:rFonts w:ascii="Times New Roman" w:eastAsia="Times New Roman" w:hAnsi="Times New Roman"/>
                <w:b/>
                <w:i/>
                <w:sz w:val="20"/>
                <w:szCs w:val="20"/>
              </w:rPr>
              <w:t>Keywords</w:t>
            </w:r>
            <w:r>
              <w:rPr>
                <w:rFonts w:ascii="Times New Roman" w:eastAsia="Times New Roman" w:hAnsi="Times New Roman"/>
                <w:i/>
                <w:sz w:val="20"/>
                <w:szCs w:val="20"/>
              </w:rPr>
              <w:t xml:space="preserve">: </w:t>
            </w:r>
            <w:r w:rsidR="009614AB" w:rsidRPr="009614AB">
              <w:rPr>
                <w:rFonts w:ascii="Times New Roman" w:eastAsia="Times New Roman" w:hAnsi="Times New Roman"/>
                <w:i/>
                <w:sz w:val="20"/>
                <w:szCs w:val="20"/>
              </w:rPr>
              <w:t xml:space="preserve">Cerebral Palsy, XOTR, GMFM, GMFCS </w:t>
            </w:r>
          </w:p>
        </w:tc>
      </w:tr>
    </w:tbl>
    <w:p w14:paraId="08F9F670" w14:textId="77777777" w:rsidR="00CC1B61" w:rsidRDefault="00CC1B61">
      <w:pPr>
        <w:spacing w:after="0" w:line="240" w:lineRule="auto"/>
        <w:jc w:val="center"/>
        <w:rPr>
          <w:rFonts w:ascii="Times New Roman" w:eastAsia="Times New Roman" w:hAnsi="Times New Roman"/>
          <w:b/>
        </w:rPr>
      </w:pPr>
    </w:p>
    <w:p w14:paraId="0E38F845" w14:textId="77777777" w:rsidR="00F42609" w:rsidRPr="00DB4296" w:rsidRDefault="00F42609" w:rsidP="00F42609">
      <w:pPr>
        <w:spacing w:after="0" w:line="240" w:lineRule="auto"/>
        <w:rPr>
          <w:rFonts w:ascii="Times New Roman" w:eastAsia="Times New Roman" w:hAnsi="Times New Roman"/>
        </w:rPr>
      </w:pPr>
      <w:bookmarkStart w:id="0" w:name="_Hlk100821423"/>
      <w:r w:rsidRPr="00DB4296">
        <w:rPr>
          <w:rFonts w:ascii="Times New Roman" w:eastAsia="Times New Roman" w:hAnsi="Times New Roman"/>
        </w:rPr>
        <w:t>ISSN 2722-9610</w:t>
      </w:r>
    </w:p>
    <w:p w14:paraId="3A9929BC" w14:textId="77777777" w:rsidR="00F42609" w:rsidRPr="00DB4296" w:rsidRDefault="00F42609" w:rsidP="00F42609">
      <w:pPr>
        <w:spacing w:after="0" w:line="240" w:lineRule="auto"/>
        <w:rPr>
          <w:rFonts w:ascii="Times New Roman" w:eastAsia="Times New Roman" w:hAnsi="Times New Roman"/>
        </w:rPr>
      </w:pPr>
      <w:r w:rsidRPr="00DB4296">
        <w:rPr>
          <w:rFonts w:ascii="Times New Roman" w:eastAsia="Times New Roman" w:hAnsi="Times New Roman"/>
        </w:rPr>
        <w:t>E – ISSN 2722-9629</w:t>
      </w:r>
    </w:p>
    <w:bookmarkEnd w:id="0"/>
    <w:p w14:paraId="77AAD24D" w14:textId="77777777" w:rsidR="00CC1B61" w:rsidRDefault="00CC1B61">
      <w:pPr>
        <w:spacing w:after="0" w:line="240" w:lineRule="auto"/>
        <w:jc w:val="center"/>
        <w:rPr>
          <w:rFonts w:ascii="Times New Roman" w:eastAsia="Times New Roman" w:hAnsi="Times New Roman"/>
          <w:b/>
        </w:rPr>
      </w:pPr>
    </w:p>
    <w:p w14:paraId="51FB5D22" w14:textId="77777777" w:rsidR="00F42609" w:rsidRDefault="00F42609">
      <w:pPr>
        <w:spacing w:after="0" w:line="240" w:lineRule="auto"/>
        <w:jc w:val="center"/>
        <w:rPr>
          <w:rFonts w:ascii="Times New Roman" w:eastAsia="Times New Roman" w:hAnsi="Times New Roman"/>
          <w:b/>
        </w:rPr>
        <w:sectPr w:rsidR="00F42609" w:rsidSect="008F503E">
          <w:headerReference w:type="even" r:id="rId10"/>
          <w:headerReference w:type="default" r:id="rId11"/>
          <w:footerReference w:type="even" r:id="rId12"/>
          <w:footerReference w:type="default" r:id="rId13"/>
          <w:pgSz w:w="12240" w:h="15840"/>
          <w:pgMar w:top="1418" w:right="1418" w:bottom="1418" w:left="1418" w:header="720" w:footer="720" w:gutter="0"/>
          <w:pgNumType w:start="16"/>
          <w:cols w:space="720"/>
        </w:sectPr>
      </w:pPr>
    </w:p>
    <w:p w14:paraId="78D8F695" w14:textId="1363CF19" w:rsidR="00F261AC" w:rsidRDefault="008D4009" w:rsidP="00F42609">
      <w:pPr>
        <w:spacing w:after="0" w:line="240" w:lineRule="auto"/>
        <w:jc w:val="both"/>
        <w:rPr>
          <w:rFonts w:ascii="Times New Roman" w:eastAsia="Times New Roman" w:hAnsi="Times New Roman"/>
          <w:b/>
          <w:smallCaps/>
          <w:color w:val="000000"/>
        </w:rPr>
      </w:pPr>
      <w:r>
        <w:rPr>
          <w:rFonts w:ascii="Times New Roman" w:eastAsia="Times New Roman" w:hAnsi="Times New Roman"/>
          <w:b/>
          <w:smallCaps/>
          <w:color w:val="000000"/>
        </w:rPr>
        <w:t xml:space="preserve">I. </w:t>
      </w:r>
      <w:r w:rsidR="00647452" w:rsidRPr="00647452">
        <w:rPr>
          <w:rFonts w:ascii="Times New Roman" w:eastAsia="Times New Roman" w:hAnsi="Times New Roman"/>
          <w:b/>
          <w:smallCaps/>
          <w:color w:val="000000"/>
        </w:rPr>
        <w:t>INTRODUCTION</w:t>
      </w:r>
    </w:p>
    <w:p w14:paraId="31F75E2C" w14:textId="77777777" w:rsidR="00D20726" w:rsidRDefault="00D20726" w:rsidP="00F42609">
      <w:pPr>
        <w:pStyle w:val="NormalWeb"/>
        <w:spacing w:before="0" w:beforeAutospacing="0" w:after="0" w:afterAutospacing="0"/>
        <w:ind w:firstLine="425"/>
        <w:jc w:val="both"/>
        <w:rPr>
          <w:bCs/>
          <w:color w:val="000000"/>
          <w:sz w:val="22"/>
          <w:szCs w:val="22"/>
          <w:lang w:val="en-ID"/>
        </w:rPr>
        <w:sectPr w:rsidR="00D20726" w:rsidSect="00D20726">
          <w:headerReference w:type="even" r:id="rId14"/>
          <w:footerReference w:type="even" r:id="rId15"/>
          <w:type w:val="continuous"/>
          <w:pgSz w:w="12240" w:h="15840"/>
          <w:pgMar w:top="1418" w:right="1418" w:bottom="1418" w:left="1418" w:header="720" w:footer="720" w:gutter="0"/>
          <w:cols w:space="720"/>
        </w:sectPr>
      </w:pPr>
    </w:p>
    <w:p w14:paraId="36789BC7" w14:textId="0DE83ABE" w:rsidR="00F261AC" w:rsidRDefault="005D654D" w:rsidP="00F42609">
      <w:pPr>
        <w:pStyle w:val="NormalWeb"/>
        <w:spacing w:before="0" w:beforeAutospacing="0" w:after="0" w:afterAutospacing="0"/>
        <w:ind w:firstLine="425"/>
        <w:jc w:val="both"/>
        <w:rPr>
          <w:bCs/>
          <w:color w:val="000000"/>
          <w:sz w:val="22"/>
          <w:szCs w:val="22"/>
          <w:lang w:val="en-ID"/>
        </w:rPr>
      </w:pPr>
      <w:r w:rsidRPr="005D654D">
        <w:rPr>
          <w:bCs/>
          <w:color w:val="000000"/>
          <w:sz w:val="22"/>
          <w:szCs w:val="22"/>
          <w:lang w:val="en-ID"/>
        </w:rPr>
        <w:t>Cerebral Palsy is a disorder of the development of movement and posture, resulting in movement limitations that can occur starting in the fetus or baby accompanied by disorders of the musculoskeletal system, sensation, perception, awareness, communication, and behavior</w:t>
      </w:r>
      <w:r w:rsidR="00F261AC">
        <w:rPr>
          <w:bCs/>
          <w:color w:val="000000"/>
          <w:sz w:val="22"/>
          <w:szCs w:val="22"/>
          <w:lang w:val="en-ID"/>
        </w:rPr>
        <w:t xml:space="preserve"> </w:t>
      </w:r>
      <w:r w:rsidR="00F261AC">
        <w:rPr>
          <w:bCs/>
          <w:color w:val="000000"/>
          <w:sz w:val="22"/>
          <w:szCs w:val="22"/>
          <w:lang w:val="en-ID"/>
        </w:rPr>
        <w:fldChar w:fldCharType="begin" w:fldLock="1"/>
      </w:r>
      <w:r w:rsidR="00663AAA">
        <w:rPr>
          <w:bCs/>
          <w:color w:val="000000"/>
          <w:sz w:val="22"/>
          <w:szCs w:val="22"/>
          <w:lang w:val="en-ID"/>
        </w:rPr>
        <w:instrText>ADDIN CSL_CITATION {"citationItems":[{"id":"ITEM-1","itemData":{"DOI":"10.1016/j.mporth.2016.08.005","ISSN":"18771335","abstract":"Cerebral palsy (CP) is the result of a non-progressive lesion or injury to the developing brain and has multiple causes and manifestations. This non-progressive lesion leads to progressive limb problems due to imbalance in muscle tendon unit (MTU) structure and function across joints. This leads to dynamic problems during movement and with posture that may progress over time to become fixed. Abnormal movement and posture result from contractures, lengthening and problems with tone in MTUs. Torsional problems, contractures and joint instability lead to lever arm dysfunction that has a detrimental effect on gait. This article aims to summarize the aetiology and pathophysiology of cerebral palsy, improve understanding of gait in the context of muscle imbalance and lever arm dysfunction, and describe an approach to the assessment and management of these patients.","author":[{"dropping-particle":"","family":"Peterson","given":"Nicholas","non-dropping-particle":"","parse-names":false,"suffix":""},{"dropping-particle":"","family":"Walton","given":"Roger","non-dropping-particle":"","parse-names":false,"suffix":""},{"dropping-particle":"","family":"Peterson","given":"Nicholas","non-dropping-particle":"","parse-names":false,"suffix":""},{"dropping-particle":"","family":"Walton","given":"Roger","non-dropping-particle":"","parse-names":false,"suffix":""}],"container-title":"Orthopaedics and Trauma","id":"ITEM-1","issue":"6","issued":{"date-parts":[["2016"]]},"page":"525-538","publisher":"Elsevier Ltd","title":"Ambulant cerebral palsy","type":"article-journal","volume":"30"},"uris":["http://www.mendeley.com/documents/?uuid=875648ce-a3a1-4780-a495-4d47647e95e8"]}],"mendeley":{"formattedCitation":"(Peterson &lt;i&gt;et al.&lt;/i&gt;, 2016)","plainTextFormattedCitation":"(Peterson et al., 2016)","previouslyFormattedCitation":"(Peterson et al., 2016)"},"properties":{"noteIndex":0},"schema":"https://github.com/citation-style-language/schema/raw/master/csl-citation.json"}</w:instrText>
      </w:r>
      <w:r w:rsidR="00F261AC">
        <w:rPr>
          <w:bCs/>
          <w:color w:val="000000"/>
          <w:sz w:val="22"/>
          <w:szCs w:val="22"/>
          <w:lang w:val="en-ID"/>
        </w:rPr>
        <w:fldChar w:fldCharType="separate"/>
      </w:r>
      <w:r w:rsidR="00663AAA" w:rsidRPr="00663AAA">
        <w:rPr>
          <w:bCs/>
          <w:noProof/>
          <w:color w:val="000000"/>
          <w:sz w:val="22"/>
          <w:szCs w:val="22"/>
          <w:lang w:val="en-ID"/>
        </w:rPr>
        <w:t xml:space="preserve">(Peterson </w:t>
      </w:r>
      <w:r w:rsidR="00663AAA" w:rsidRPr="00663AAA">
        <w:rPr>
          <w:bCs/>
          <w:i/>
          <w:noProof/>
          <w:color w:val="000000"/>
          <w:sz w:val="22"/>
          <w:szCs w:val="22"/>
          <w:lang w:val="en-ID"/>
        </w:rPr>
        <w:t>et al.</w:t>
      </w:r>
      <w:r w:rsidR="00663AAA" w:rsidRPr="00663AAA">
        <w:rPr>
          <w:bCs/>
          <w:noProof/>
          <w:color w:val="000000"/>
          <w:sz w:val="22"/>
          <w:szCs w:val="22"/>
          <w:lang w:val="en-ID"/>
        </w:rPr>
        <w:t>, 2016)</w:t>
      </w:r>
      <w:r w:rsidR="00F261AC">
        <w:rPr>
          <w:bCs/>
          <w:color w:val="000000"/>
          <w:sz w:val="22"/>
          <w:szCs w:val="22"/>
          <w:lang w:val="en-ID"/>
        </w:rPr>
        <w:fldChar w:fldCharType="end"/>
      </w:r>
      <w:r w:rsidR="00F261AC">
        <w:rPr>
          <w:bCs/>
          <w:color w:val="000000"/>
          <w:sz w:val="22"/>
          <w:szCs w:val="22"/>
          <w:lang w:val="en-ID"/>
        </w:rPr>
        <w:t xml:space="preserve">. </w:t>
      </w:r>
      <w:r w:rsidR="00647452" w:rsidRPr="00647452">
        <w:rPr>
          <w:bCs/>
          <w:color w:val="000000"/>
          <w:sz w:val="22"/>
          <w:szCs w:val="22"/>
          <w:lang w:val="en-ID"/>
        </w:rPr>
        <w:t>The cause of cerebral palsy begins during the prenatal period and is caused by infection, anoxia, toxic, genetics, and congenital malformations of the brain, during birth occurs due to anoxia, traumatic, and postnatally caused trauma, infection, and toxic</w:t>
      </w:r>
      <w:r w:rsidR="00F261AC">
        <w:rPr>
          <w:bCs/>
          <w:color w:val="000000"/>
          <w:sz w:val="22"/>
          <w:szCs w:val="22"/>
        </w:rPr>
        <w:t xml:space="preserve"> </w:t>
      </w:r>
      <w:r w:rsidR="00F261AC">
        <w:rPr>
          <w:bCs/>
          <w:color w:val="000000"/>
          <w:sz w:val="22"/>
          <w:szCs w:val="22"/>
        </w:rPr>
        <w:fldChar w:fldCharType="begin" w:fldLock="1"/>
      </w:r>
      <w:r w:rsidR="00663AAA">
        <w:rPr>
          <w:bCs/>
          <w:color w:val="000000"/>
          <w:sz w:val="22"/>
          <w:szCs w:val="22"/>
        </w:rPr>
        <w:instrText>ADDIN CSL_CITATION {"citationItems":[{"id":"ITEM-1","itemData":{"DOI":"10.1111/1440-1681.13379","ISSN":"14401681","PMID":"32662125","abstract":"Cerebral palsy (CP) is the most common non-progressive neurodevelopmental disorder in which the impairment of motor and posture functions occurs. This condition may be present in many different clinical spectra. Various aetiological and risk factors play a crucial role in the causation of CP. In various cases, the causes of CP may not be apparent. Interruption in the supply of oxygen to the fetus or brain asphyxia was considered to be the main causative factor explaining CP. Antenatal, perinatal, and postnatal factors could be involved in the origin of CP. Understanding its pathophysiology is also crucial for developing preventive and protective strategies. A major advancement in the brain stimulation techniques has emerged as a promising status in diagnostic and interventional approaches. This review provides a brief explanation about the various aetiological factors, pathophysiology, and recent therapeutic approaches in the treatment of cerebral palsy.","author":[{"dropping-particle":"","family":"Upadhyay","given":"Jyoti","non-dropping-particle":"","parse-names":false,"suffix":""},{"dropping-particle":"","family":"Tiwari","given":"Nidhi","non-dropping-particle":"","parse-names":false,"suffix":""},{"dropping-particle":"","family":"Ansari","given":"Mohd Nazam","non-dropping-particle":"","parse-names":false,"suffix":""}],"container-title":"Clinical and Experimental Pharmacology and Physiology","id":"ITEM-1","issue":"12","issued":{"date-parts":[["2020"]]},"page":"1891-1901","title":"Cerebral palsy: Aetiology, pathophysiology and therapeutic interventions","type":"article-journal","volume":"47"},"uris":["http://www.mendeley.com/documents/?uuid=d1557527-a575-4cbc-8b10-88f3d3f99e25"]}],"mendeley":{"formattedCitation":"(Upadhyay, Tiwari and Ansari, 2020)","plainTextFormattedCitation":"(Upadhyay, Tiwari and Ansari, 2020)","previouslyFormattedCitation":"(Upadhyay et al., 2020)"},"properties":{"noteIndex":0},"schema":"https://github.com/citation-style-language/schema/raw/master/csl-citation.json"}</w:instrText>
      </w:r>
      <w:r w:rsidR="00F261AC">
        <w:rPr>
          <w:bCs/>
          <w:color w:val="000000"/>
          <w:sz w:val="22"/>
          <w:szCs w:val="22"/>
        </w:rPr>
        <w:fldChar w:fldCharType="separate"/>
      </w:r>
      <w:r w:rsidR="00663AAA" w:rsidRPr="00663AAA">
        <w:rPr>
          <w:bCs/>
          <w:noProof/>
          <w:color w:val="000000"/>
          <w:sz w:val="22"/>
          <w:szCs w:val="22"/>
        </w:rPr>
        <w:t>(Upadhyay, Tiwari and Ansari, 2020)</w:t>
      </w:r>
      <w:r w:rsidR="00F261AC">
        <w:rPr>
          <w:bCs/>
          <w:color w:val="000000"/>
          <w:sz w:val="22"/>
          <w:szCs w:val="22"/>
        </w:rPr>
        <w:fldChar w:fldCharType="end"/>
      </w:r>
      <w:r w:rsidR="00F261AC">
        <w:rPr>
          <w:bCs/>
          <w:color w:val="000000"/>
          <w:sz w:val="22"/>
          <w:szCs w:val="22"/>
        </w:rPr>
        <w:t xml:space="preserve">. </w:t>
      </w:r>
    </w:p>
    <w:p w14:paraId="4BFCFF7A" w14:textId="64111060" w:rsidR="00F261AC" w:rsidRDefault="00647452" w:rsidP="00F42609">
      <w:pPr>
        <w:pStyle w:val="NormalWeb"/>
        <w:spacing w:before="0" w:beforeAutospacing="0" w:after="0" w:afterAutospacing="0"/>
        <w:ind w:firstLine="425"/>
        <w:jc w:val="both"/>
        <w:rPr>
          <w:bCs/>
          <w:color w:val="000000"/>
          <w:sz w:val="22"/>
          <w:szCs w:val="22"/>
          <w:lang w:val="en-ID"/>
        </w:rPr>
      </w:pPr>
      <w:r w:rsidRPr="00647452">
        <w:rPr>
          <w:bCs/>
          <w:color w:val="000000"/>
          <w:sz w:val="22"/>
          <w:szCs w:val="22"/>
          <w:lang w:val="en-ID"/>
        </w:rPr>
        <w:t xml:space="preserve">Based on research that has been done, shows that the prevalence of CP for all live births in the world ranges from 1.5 to 3 per 1,000 live births. The reported prevalence of CP tends to be higher during infancy </w:t>
      </w:r>
      <w:r w:rsidR="00F261AC">
        <w:rPr>
          <w:bCs/>
          <w:color w:val="000000"/>
          <w:sz w:val="22"/>
          <w:szCs w:val="22"/>
          <w:lang w:val="en-ID"/>
        </w:rPr>
        <w:fldChar w:fldCharType="begin" w:fldLock="1"/>
      </w:r>
      <w:r w:rsidR="00663AAA">
        <w:rPr>
          <w:bCs/>
          <w:color w:val="000000"/>
          <w:sz w:val="22"/>
          <w:szCs w:val="22"/>
          <w:lang w:val="en-ID"/>
        </w:rPr>
        <w:instrText>ADDIN CSL_CITATION {"citationItems":[{"id":"ITEM-1","itemData":{"DOI":"10.21037/tp.2020.01.01","ISSN":"22244344","abstract":"Cerebral palsy (CP) is a disorder characterized by abnormal tone, posture and movement and clinically classified based on the predominant motor syndrome-spastic hemiplegia, spastic diplegia, spastic quadriplegia, and extrapyramidal or dyskinetic. The incidence of CP is 2-3 per 1,000 live births. Prematurity and low birthweight are important risk factors for CP; however, multiple other factors have been associated with an increased risk for CP, including maternal infections, and multiple gestation. In most cases of CP the initial injury to the brain occurs during early fetal brain development; intracerebral hemorrhage and periventricular leukomalacia are the main pathologic findings found in preterm infants who develop CP. The diagnosis of CP is primarily based on clinical findings. Early diagnosis is possible based on a combination of clinical history, use of standardized neuromotor assessment and findings on magnetic resonance imaging (MRI); however, in most clinical settings CP is more reliably recognized by 2 years of age. MRI scan is indicated to delineate the extent of brain lesions and to identify congenital brain malformations. Genetic tests and tests for inborn errors of metabolism are indicated based on clinical findings to identify specific disorders. Because CP is associated with multiple associated and secondary medical conditions, its management requires a multidisciplinary team approach. Most children with CP grow up to be productive adults.","author":[{"dropping-particle":"","family":"Patel","given":"Dilip R.","non-dropping-particle":"","parse-names":false,"suffix":""},{"dropping-particle":"","family":"Neelakantan","given":"Mekala","non-dropping-particle":"","parse-names":false,"suffix":""},{"dropping-particle":"","family":"Pandher","given":"Karan","non-dropping-particle":"","parse-names":false,"suffix":""},{"dropping-particle":"","family":"Merrick","given":"Joav","non-dropping-particle":"","parse-names":false,"suffix":""}],"container-title":"Translational Pediatrics","id":"ITEM-1","issue":"1","issued":{"date-parts":[["2020"]]},"page":"S125-S135","title":"Cerebral palsy in children: A clinical overview","type":"article-journal","volume":"9"},"uris":["http://www.mendeley.com/documents/?uuid=64c4ce5f-e1fc-4396-b819-ec9cbeb36c28"]}],"mendeley":{"formattedCitation":"(Patel &lt;i&gt;et al.&lt;/i&gt;, 2020)","plainTextFormattedCitation":"(Patel et al., 2020)","previouslyFormattedCitation":"(Patel et al., 2020)"},"properties":{"noteIndex":0},"schema":"https://github.com/citation-style-language/schema/raw/master/csl-citation.json"}</w:instrText>
      </w:r>
      <w:r w:rsidR="00F261AC">
        <w:rPr>
          <w:bCs/>
          <w:color w:val="000000"/>
          <w:sz w:val="22"/>
          <w:szCs w:val="22"/>
          <w:lang w:val="en-ID"/>
        </w:rPr>
        <w:fldChar w:fldCharType="separate"/>
      </w:r>
      <w:r w:rsidR="00663AAA" w:rsidRPr="00663AAA">
        <w:rPr>
          <w:bCs/>
          <w:noProof/>
          <w:color w:val="000000"/>
          <w:sz w:val="22"/>
          <w:szCs w:val="22"/>
          <w:lang w:val="en-ID"/>
        </w:rPr>
        <w:t xml:space="preserve">(Patel </w:t>
      </w:r>
      <w:r w:rsidR="00663AAA" w:rsidRPr="00663AAA">
        <w:rPr>
          <w:bCs/>
          <w:i/>
          <w:noProof/>
          <w:color w:val="000000"/>
          <w:sz w:val="22"/>
          <w:szCs w:val="22"/>
          <w:lang w:val="en-ID"/>
        </w:rPr>
        <w:t>et al.</w:t>
      </w:r>
      <w:r w:rsidR="00663AAA" w:rsidRPr="00663AAA">
        <w:rPr>
          <w:bCs/>
          <w:noProof/>
          <w:color w:val="000000"/>
          <w:sz w:val="22"/>
          <w:szCs w:val="22"/>
          <w:lang w:val="en-ID"/>
        </w:rPr>
        <w:t>, 2020)</w:t>
      </w:r>
      <w:r w:rsidR="00F261AC">
        <w:rPr>
          <w:bCs/>
          <w:color w:val="000000"/>
          <w:sz w:val="22"/>
          <w:szCs w:val="22"/>
          <w:lang w:val="en-ID"/>
        </w:rPr>
        <w:fldChar w:fldCharType="end"/>
      </w:r>
      <w:r w:rsidR="00F261AC">
        <w:rPr>
          <w:bCs/>
          <w:color w:val="000000"/>
          <w:sz w:val="22"/>
          <w:szCs w:val="22"/>
          <w:lang w:val="en-ID"/>
        </w:rPr>
        <w:t xml:space="preserve">. </w:t>
      </w:r>
      <w:r w:rsidRPr="00647452">
        <w:rPr>
          <w:bCs/>
          <w:color w:val="000000"/>
          <w:sz w:val="22"/>
          <w:szCs w:val="22"/>
          <w:lang w:val="en-ID"/>
        </w:rPr>
        <w:t xml:space="preserve">In Indonesia alone, the prevalence of CP sufferers is estimated to be around 1-5 per 1,000 </w:t>
      </w:r>
      <w:r w:rsidRPr="00647452">
        <w:rPr>
          <w:bCs/>
          <w:color w:val="000000"/>
          <w:sz w:val="22"/>
          <w:szCs w:val="22"/>
          <w:lang w:val="en-ID"/>
        </w:rPr>
        <w:t xml:space="preserve">live births. It is often found in the first child and there are more boys than girls </w:t>
      </w:r>
      <w:r w:rsidR="00F261AC">
        <w:rPr>
          <w:bCs/>
          <w:color w:val="000000"/>
          <w:sz w:val="22"/>
          <w:szCs w:val="22"/>
          <w:lang w:val="en-ID"/>
        </w:rPr>
        <w:fldChar w:fldCharType="begin" w:fldLock="1"/>
      </w:r>
      <w:r w:rsidR="00663AAA">
        <w:rPr>
          <w:bCs/>
          <w:color w:val="000000"/>
          <w:sz w:val="22"/>
          <w:szCs w:val="22"/>
          <w:lang w:val="en-ID"/>
        </w:rPr>
        <w:instrText>ADDIN CSL_CITATION {"citationItems":[{"id":"ITEM-1","itemData":{"ISSN":"2548-9305","abstract":"Aim: Our aim was to study the prevalence and characteristics of constipation in children with profound multiple disabilities, as data in this area are scarce. Method: A cross-sectional observational study was performed in specialized day-care centres and schools in the Netherlands. The study included 152 children (81 males, 71 females; mean age 9y 6mo, SD 4y 6mo). Intellectual disability ranged from moderate (7%) to profound (52%) in all participants who also had severe motor disabilities (83% classified at Gross Motor Function Classification System level V). We collected data on defaecation characteristics, food and fluid intake, and laxative consumption using standardized bowel diaries and interviews. Constipation was defined as (1) scybalous, pebble-like, hard stools in over a quarter of defaecations in combination with a defaecation frequency of less than three times per week during a 2-week study period; (2) large stools palpable on abdominal examination; or (3) laxative use or manual disimpaction of faeces. Results: Of the studied population, 57% were constipated and 55% used laxatives, 27% of whom showed symptoms of constipation. Daily intakes of water and fibre were below the required standards in 87% and 53% of participants respectively, without a proven relation to constipation. Interpretation: Constipation is a common problem in children with severe disabilities. Laxative use is high but dosing is frequently inadequate to prevent symptoms. © The Authors. Journal compilation © Mac Keith Press 2010.","author":[{"dropping-particle":"","family":"Santa","given":"Fransisca","non-dropping-particle":"","parse-names":false,"suffix":""},{"dropping-particle":"","family":"Boru","given":"Ana","non-dropping-particle":"","parse-names":false,"suffix":""},{"dropping-particle":"","family":"Mogi","given":"Theresia Isye","non-dropping-particle":"","parse-names":false,"suffix":""},{"dropping-particle":"","family":"Gessal","given":"Joudy","non-dropping-particle":"","parse-names":false,"suffix":""},{"dropping-particle":"","family":"Skripsi","given":"Kandidat","non-dropping-particle":"","parse-names":false,"suffix":""},{"dropping-particle":"","family":"Kedokteran","given":"Fakultas","non-dropping-particle":"","parse-names":false,"suffix":""},{"dropping-particle":"","family":"Sam","given":"Universitas","non-dropping-particle":"","parse-names":false,"suffix":""},{"dropping-particle":"","family":"Ratulangi","given":"Universitas Sam","non-dropping-particle":"","parse-names":false,"suffix":""}],"container-title":"JKK (Jurnal Kedokteran Klinik)","id":"ITEM-1","issue":"1","issued":{"date-parts":[["2016"]]},"page":"14-19","title":"Prevalensi Anak Cerebral Palsy Di Instalasi Rehabilitasi Medik Rsup Prof.Dr.R.D.Kandou Manado Periode 2015","type":"article-journal","volume":"1"},"uris":["http://www.mendeley.com/documents/?uuid=4c8f9483-9914-4cae-8702-c1ea1d1453a4"]}],"mendeley":{"formattedCitation":"(Santa &lt;i&gt;et al.&lt;/i&gt;, 2016)","plainTextFormattedCitation":"(Santa et al., 2016)","previouslyFormattedCitation":"(Santa et al., 2016)"},"properties":{"noteIndex":0},"schema":"https://github.com/citation-style-language/schema/raw/master/csl-citation.json"}</w:instrText>
      </w:r>
      <w:r w:rsidR="00F261AC">
        <w:rPr>
          <w:bCs/>
          <w:color w:val="000000"/>
          <w:sz w:val="22"/>
          <w:szCs w:val="22"/>
          <w:lang w:val="en-ID"/>
        </w:rPr>
        <w:fldChar w:fldCharType="separate"/>
      </w:r>
      <w:r w:rsidR="00663AAA" w:rsidRPr="00663AAA">
        <w:rPr>
          <w:bCs/>
          <w:noProof/>
          <w:color w:val="000000"/>
          <w:sz w:val="22"/>
          <w:szCs w:val="22"/>
          <w:lang w:val="en-ID"/>
        </w:rPr>
        <w:t xml:space="preserve">(Santa </w:t>
      </w:r>
      <w:r w:rsidR="00663AAA" w:rsidRPr="00663AAA">
        <w:rPr>
          <w:bCs/>
          <w:i/>
          <w:noProof/>
          <w:color w:val="000000"/>
          <w:sz w:val="22"/>
          <w:szCs w:val="22"/>
          <w:lang w:val="en-ID"/>
        </w:rPr>
        <w:t>et al.</w:t>
      </w:r>
      <w:r w:rsidR="00663AAA" w:rsidRPr="00663AAA">
        <w:rPr>
          <w:bCs/>
          <w:noProof/>
          <w:color w:val="000000"/>
          <w:sz w:val="22"/>
          <w:szCs w:val="22"/>
          <w:lang w:val="en-ID"/>
        </w:rPr>
        <w:t>, 2016)</w:t>
      </w:r>
      <w:r w:rsidR="00F261AC">
        <w:rPr>
          <w:bCs/>
          <w:color w:val="000000"/>
          <w:sz w:val="22"/>
          <w:szCs w:val="22"/>
          <w:lang w:val="en-ID"/>
        </w:rPr>
        <w:fldChar w:fldCharType="end"/>
      </w:r>
      <w:r w:rsidR="00F261AC">
        <w:rPr>
          <w:bCs/>
          <w:color w:val="000000"/>
          <w:sz w:val="22"/>
          <w:szCs w:val="22"/>
          <w:lang w:val="en-ID"/>
        </w:rPr>
        <w:t xml:space="preserve">. </w:t>
      </w:r>
    </w:p>
    <w:p w14:paraId="4D26616F" w14:textId="77777777" w:rsidR="00647452" w:rsidRDefault="00647452" w:rsidP="00F42609">
      <w:pPr>
        <w:pStyle w:val="NormalWeb"/>
        <w:spacing w:before="0" w:beforeAutospacing="0" w:after="0" w:afterAutospacing="0"/>
        <w:ind w:firstLine="425"/>
        <w:jc w:val="both"/>
        <w:rPr>
          <w:bCs/>
          <w:color w:val="000000"/>
          <w:sz w:val="22"/>
          <w:szCs w:val="22"/>
          <w:lang w:val="en-ID"/>
        </w:rPr>
      </w:pPr>
      <w:r w:rsidRPr="00647452">
        <w:rPr>
          <w:bCs/>
          <w:color w:val="000000"/>
          <w:sz w:val="22"/>
          <w:szCs w:val="22"/>
          <w:lang w:val="en-ID"/>
        </w:rPr>
        <w:t xml:space="preserve">Classification of cerebral palsy based on motor function is divided into two groups, namely spastic and non-spastic. Nonspastic cerebral palsy is also called flaccid or hypotonic which is commonly referred to as decreased muscle tone </w:t>
      </w:r>
      <w:r w:rsidR="00F261AC">
        <w:rPr>
          <w:bCs/>
          <w:color w:val="000000"/>
          <w:sz w:val="22"/>
          <w:szCs w:val="22"/>
          <w:lang w:val="en-ID"/>
        </w:rPr>
        <w:fldChar w:fldCharType="begin" w:fldLock="1"/>
      </w:r>
      <w:r w:rsidR="00663AAA">
        <w:rPr>
          <w:bCs/>
          <w:color w:val="000000"/>
          <w:sz w:val="22"/>
          <w:szCs w:val="22"/>
          <w:lang w:val="en-ID"/>
        </w:rPr>
        <w:instrText>ADDIN CSL_CITATION {"citationItems":[{"id":"ITEM-1","itemData":{"DOI":"10.3390/children4040030","ISSN":"22279067","PMID":"28441773","abstract":"Cerebral palsy (CP) is the most common physical disability in childhood. CP comprises a heterogeneous group of disorders that can result in spasticity, dystonia, muscle contractures, weakness and coordination difficulty that ultimately affects the ability to control movements. Traditionally, CP has been classified using a combination of the motor type and the topographical distribution, as well as subjective severity level. Imprecise terms such as these tell very little about what a person is able to do functionally and can impair clear communication between providers. More recently, classification systems have been created employing a simple ordinal grading system of functional performance. These systems allow a more precise discussion between providers, as well as better subject stratification for research. The goal of this review is to describe four common functional classification systems for cerebral palsy: the Gross Motor Function Classification System (GMFCS), the Manual Ability Classification System (MACS), the Communication Function Classification System (CFCS), and the Eating and Drinking Ability Classification System (EDACS). These measures are all standardized, reliable, and complementary to one another.","author":[{"dropping-particle":"","family":"Paulson","given":"Andrea","non-dropping-particle":"","parse-names":false,"suffix":""},{"dropping-particle":"","family":"Vargus-Adams","given":"Jilda","non-dropping-particle":"","parse-names":false,"suffix":""}],"container-title":"Children","id":"ITEM-1","issue":"4","issued":{"date-parts":[["2017"]]},"title":"Overview of four functional classification systems commonly used in cerebral palsy","type":"article-journal","volume":"4"},"uris":["http://www.mendeley.com/documents/?uuid=625b3d3c-dab2-42b6-a1d8-d1bdbf54e311"]}],"mendeley":{"formattedCitation":"(Paulson and Vargus-Adams, 2017)","plainTextFormattedCitation":"(Paulson and Vargus-Adams, 2017)","previouslyFormattedCitation":"(Paulson &amp; Vargus-Adams, 2017)"},"properties":{"noteIndex":0},"schema":"https://github.com/citation-style-language/schema/raw/master/csl-citation.json"}</w:instrText>
      </w:r>
      <w:r w:rsidR="00F261AC">
        <w:rPr>
          <w:bCs/>
          <w:color w:val="000000"/>
          <w:sz w:val="22"/>
          <w:szCs w:val="22"/>
          <w:lang w:val="en-ID"/>
        </w:rPr>
        <w:fldChar w:fldCharType="separate"/>
      </w:r>
      <w:r w:rsidR="00663AAA" w:rsidRPr="00663AAA">
        <w:rPr>
          <w:bCs/>
          <w:noProof/>
          <w:color w:val="000000"/>
          <w:sz w:val="22"/>
          <w:szCs w:val="22"/>
          <w:lang w:val="en-ID"/>
        </w:rPr>
        <w:t>(Paulson and Vargus-Adams, 2017)</w:t>
      </w:r>
      <w:r w:rsidR="00F261AC">
        <w:rPr>
          <w:bCs/>
          <w:color w:val="000000"/>
          <w:sz w:val="22"/>
          <w:szCs w:val="22"/>
          <w:lang w:val="en-ID"/>
        </w:rPr>
        <w:fldChar w:fldCharType="end"/>
      </w:r>
      <w:r w:rsidR="00F261AC">
        <w:rPr>
          <w:bCs/>
          <w:color w:val="000000"/>
          <w:sz w:val="22"/>
          <w:szCs w:val="22"/>
          <w:lang w:val="en-ID"/>
        </w:rPr>
        <w:t xml:space="preserve">. </w:t>
      </w:r>
      <w:r w:rsidRPr="00647452">
        <w:rPr>
          <w:bCs/>
          <w:color w:val="000000"/>
          <w:sz w:val="22"/>
          <w:szCs w:val="22"/>
          <w:lang w:val="en-ID"/>
        </w:rPr>
        <w:t>Cerebral Palsy with flaccid conditions indicates the location of extrapyramidal injuries, namely injuries outside the canal such as the basal ganglia, thalamus, and cerebellum. Non-spastic or flaccid cerebral palsy may present with deformity of the joints and extremities. The ability to speak may be impaired as a result of physical, not intellectual, impairment.</w:t>
      </w:r>
    </w:p>
    <w:p w14:paraId="08BF9C2F" w14:textId="77777777" w:rsidR="00647452" w:rsidRDefault="00647452" w:rsidP="00F42609">
      <w:pPr>
        <w:pBdr>
          <w:top w:val="nil"/>
          <w:left w:val="nil"/>
          <w:bottom w:val="nil"/>
          <w:right w:val="nil"/>
          <w:between w:val="nil"/>
        </w:pBdr>
        <w:spacing w:after="0" w:line="240" w:lineRule="auto"/>
        <w:ind w:firstLine="425"/>
        <w:jc w:val="both"/>
        <w:rPr>
          <w:rFonts w:ascii="Times New Roman" w:eastAsia="Times New Roman" w:hAnsi="Times New Roman"/>
          <w:bCs/>
          <w:color w:val="000000"/>
          <w:lang w:val="en-ID"/>
        </w:rPr>
      </w:pPr>
      <w:r w:rsidRPr="00647452">
        <w:rPr>
          <w:rFonts w:ascii="Times New Roman" w:eastAsia="Times New Roman" w:hAnsi="Times New Roman"/>
          <w:bCs/>
          <w:color w:val="000000"/>
          <w:lang w:val="en-ID"/>
        </w:rPr>
        <w:t>Children with cerebral palsy generally have mo</w:t>
      </w:r>
      <w:bookmarkStart w:id="2" w:name="_GoBack"/>
      <w:bookmarkEnd w:id="2"/>
      <w:r w:rsidRPr="00647452">
        <w:rPr>
          <w:rFonts w:ascii="Times New Roman" w:eastAsia="Times New Roman" w:hAnsi="Times New Roman"/>
          <w:bCs/>
          <w:color w:val="000000"/>
          <w:lang w:val="en-ID"/>
        </w:rPr>
        <w:t xml:space="preserve">vement disorders associated with abnormal reflexes, stiffness or weakness in the upper and lower limbs, abnormal postures, unstable </w:t>
      </w:r>
      <w:r w:rsidRPr="00647452">
        <w:rPr>
          <w:rFonts w:ascii="Times New Roman" w:eastAsia="Times New Roman" w:hAnsi="Times New Roman"/>
          <w:bCs/>
          <w:color w:val="000000"/>
          <w:lang w:val="en-ID"/>
        </w:rPr>
        <w:lastRenderedPageBreak/>
        <w:t>movements or a combination of these symptoms. Based on these symptoms physiotherapy has a very important role in maintaining and improving the function of body movement in order to achieve a level of independence and fitness and improve the quality of life of children. The physiotherapy management that has been carried out by previous research conducted by (Ahmed et al., 2021) regarding the effect of Pelvic girdle training in children with hypotonic cerebral palsy on functional sitting control with criteria Children have a level 3 rating on GMFCS, without adult assistance, movements in and out of sitting can be done, children can crawl on hands and knees, children have mild hypotonia so they don't droop, children aged 2 -4 years, children understand instructions. Based on this research, pelvic girdle stability training can be used to improve functional sitting control in children with hypotonic cerebral palsy.</w:t>
      </w:r>
    </w:p>
    <w:p w14:paraId="575217B7" w14:textId="77777777" w:rsidR="00F42609" w:rsidRDefault="00F42609" w:rsidP="00F42609">
      <w:pPr>
        <w:pBdr>
          <w:top w:val="nil"/>
          <w:left w:val="nil"/>
          <w:bottom w:val="nil"/>
          <w:right w:val="nil"/>
          <w:between w:val="nil"/>
        </w:pBdr>
        <w:spacing w:after="0" w:line="240" w:lineRule="auto"/>
        <w:ind w:firstLine="425"/>
        <w:jc w:val="both"/>
        <w:rPr>
          <w:rFonts w:ascii="Times New Roman" w:eastAsia="Times New Roman" w:hAnsi="Times New Roman"/>
          <w:bCs/>
          <w:color w:val="000000"/>
          <w:lang w:val="en-ID"/>
        </w:rPr>
      </w:pPr>
    </w:p>
    <w:p w14:paraId="3330AFBA" w14:textId="6290DA29" w:rsidR="00CC1B61" w:rsidRPr="000A3EB9" w:rsidRDefault="00F261AC" w:rsidP="00F42609">
      <w:pPr>
        <w:pBdr>
          <w:top w:val="nil"/>
          <w:left w:val="nil"/>
          <w:bottom w:val="nil"/>
          <w:right w:val="nil"/>
          <w:between w:val="nil"/>
        </w:pBdr>
        <w:spacing w:after="0" w:line="240" w:lineRule="auto"/>
        <w:jc w:val="both"/>
        <w:rPr>
          <w:rFonts w:ascii="Times New Roman" w:eastAsia="Times New Roman" w:hAnsi="Times New Roman"/>
          <w:b/>
          <w:smallCaps/>
          <w:color w:val="000000"/>
        </w:rPr>
      </w:pPr>
      <w:r>
        <w:rPr>
          <w:rFonts w:ascii="Times New Roman" w:eastAsia="Times New Roman" w:hAnsi="Times New Roman"/>
          <w:b/>
          <w:smallCaps/>
          <w:color w:val="000000"/>
        </w:rPr>
        <w:t xml:space="preserve"> </w:t>
      </w:r>
      <w:r w:rsidR="008D4009">
        <w:rPr>
          <w:rFonts w:ascii="Times New Roman" w:eastAsia="Times New Roman" w:hAnsi="Times New Roman"/>
          <w:b/>
          <w:smallCaps/>
          <w:color w:val="000000"/>
        </w:rPr>
        <w:t xml:space="preserve">2. </w:t>
      </w:r>
      <w:r w:rsidR="00A6234E" w:rsidRPr="00A6234E">
        <w:rPr>
          <w:rFonts w:ascii="Times New Roman" w:eastAsia="Times New Roman" w:hAnsi="Times New Roman"/>
          <w:b/>
          <w:smallCaps/>
          <w:color w:val="000000"/>
        </w:rPr>
        <w:t>RESEARCH METHODOLOGY</w:t>
      </w:r>
    </w:p>
    <w:tbl>
      <w:tblPr>
        <w:tblpPr w:leftFromText="180" w:rightFromText="180" w:vertAnchor="text" w:horzAnchor="page" w:tblpX="6433" w:tblpY="4111"/>
        <w:tblW w:w="5387" w:type="dxa"/>
        <w:tblBorders>
          <w:top w:val="single" w:sz="4" w:space="0" w:color="auto"/>
          <w:bottom w:val="single" w:sz="4" w:space="0" w:color="auto"/>
        </w:tblBorders>
        <w:tblLayout w:type="fixed"/>
        <w:tblLook w:val="04A0" w:firstRow="1" w:lastRow="0" w:firstColumn="1" w:lastColumn="0" w:noHBand="0" w:noVBand="1"/>
      </w:tblPr>
      <w:tblGrid>
        <w:gridCol w:w="817"/>
        <w:gridCol w:w="1735"/>
        <w:gridCol w:w="283"/>
        <w:gridCol w:w="425"/>
        <w:gridCol w:w="426"/>
        <w:gridCol w:w="283"/>
        <w:gridCol w:w="425"/>
        <w:gridCol w:w="284"/>
        <w:gridCol w:w="283"/>
        <w:gridCol w:w="426"/>
      </w:tblGrid>
      <w:tr w:rsidR="00F42609" w:rsidRPr="00F42609" w14:paraId="0ACB2F0F" w14:textId="77777777" w:rsidTr="00F77DD6">
        <w:trPr>
          <w:trHeight w:val="210"/>
        </w:trPr>
        <w:tc>
          <w:tcPr>
            <w:tcW w:w="817" w:type="dxa"/>
            <w:vMerge w:val="restart"/>
            <w:tcBorders>
              <w:top w:val="single" w:sz="4" w:space="0" w:color="auto"/>
              <w:bottom w:val="nil"/>
            </w:tcBorders>
            <w:shd w:val="clear" w:color="auto" w:fill="auto"/>
          </w:tcPr>
          <w:p w14:paraId="287EC5C5"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b/>
                <w:spacing w:val="-3"/>
                <w:sz w:val="16"/>
                <w:szCs w:val="16"/>
              </w:rPr>
            </w:pPr>
            <w:r w:rsidRPr="00F42609">
              <w:rPr>
                <w:rFonts w:ascii="Times New Roman" w:hAnsi="Times New Roman"/>
                <w:b/>
                <w:spacing w:val="-3"/>
                <w:sz w:val="16"/>
                <w:szCs w:val="16"/>
              </w:rPr>
              <w:t>Lower Limb</w:t>
            </w:r>
          </w:p>
        </w:tc>
        <w:tc>
          <w:tcPr>
            <w:tcW w:w="1735" w:type="dxa"/>
            <w:vMerge w:val="restart"/>
            <w:tcBorders>
              <w:top w:val="single" w:sz="4" w:space="0" w:color="auto"/>
              <w:bottom w:val="nil"/>
            </w:tcBorders>
            <w:shd w:val="clear" w:color="auto" w:fill="auto"/>
          </w:tcPr>
          <w:p w14:paraId="2275D2F6"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b/>
                <w:spacing w:val="-3"/>
                <w:sz w:val="16"/>
                <w:szCs w:val="16"/>
              </w:rPr>
            </w:pPr>
            <w:r w:rsidRPr="00F42609">
              <w:rPr>
                <w:rFonts w:ascii="Times New Roman" w:hAnsi="Times New Roman"/>
                <w:b/>
                <w:spacing w:val="-3"/>
                <w:sz w:val="16"/>
                <w:szCs w:val="16"/>
              </w:rPr>
              <w:t>Movement</w:t>
            </w:r>
          </w:p>
        </w:tc>
        <w:tc>
          <w:tcPr>
            <w:tcW w:w="708" w:type="dxa"/>
            <w:gridSpan w:val="2"/>
            <w:tcBorders>
              <w:top w:val="single" w:sz="4" w:space="0" w:color="auto"/>
              <w:bottom w:val="single" w:sz="4" w:space="0" w:color="auto"/>
            </w:tcBorders>
            <w:shd w:val="clear" w:color="auto" w:fill="auto"/>
          </w:tcPr>
          <w:p w14:paraId="1D2AEA4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b/>
                <w:spacing w:val="-3"/>
                <w:sz w:val="16"/>
                <w:szCs w:val="16"/>
              </w:rPr>
            </w:pPr>
            <w:r w:rsidRPr="00F42609">
              <w:rPr>
                <w:rFonts w:ascii="Times New Roman" w:hAnsi="Times New Roman"/>
                <w:b/>
                <w:spacing w:val="-3"/>
                <w:sz w:val="16"/>
                <w:szCs w:val="16"/>
              </w:rPr>
              <w:t>T1</w:t>
            </w:r>
          </w:p>
        </w:tc>
        <w:tc>
          <w:tcPr>
            <w:tcW w:w="709" w:type="dxa"/>
            <w:gridSpan w:val="2"/>
            <w:tcBorders>
              <w:top w:val="single" w:sz="4" w:space="0" w:color="auto"/>
              <w:bottom w:val="single" w:sz="4" w:space="0" w:color="auto"/>
            </w:tcBorders>
            <w:shd w:val="clear" w:color="auto" w:fill="auto"/>
          </w:tcPr>
          <w:p w14:paraId="126A8781"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b/>
                <w:spacing w:val="-3"/>
                <w:sz w:val="16"/>
                <w:szCs w:val="16"/>
              </w:rPr>
            </w:pPr>
            <w:r w:rsidRPr="00F42609">
              <w:rPr>
                <w:rFonts w:ascii="Times New Roman" w:hAnsi="Times New Roman"/>
                <w:b/>
                <w:spacing w:val="-3"/>
                <w:sz w:val="16"/>
                <w:szCs w:val="16"/>
              </w:rPr>
              <w:t>T2</w:t>
            </w:r>
          </w:p>
        </w:tc>
        <w:tc>
          <w:tcPr>
            <w:tcW w:w="709" w:type="dxa"/>
            <w:gridSpan w:val="2"/>
            <w:tcBorders>
              <w:top w:val="single" w:sz="4" w:space="0" w:color="auto"/>
              <w:bottom w:val="single" w:sz="4" w:space="0" w:color="auto"/>
            </w:tcBorders>
            <w:shd w:val="clear" w:color="auto" w:fill="auto"/>
          </w:tcPr>
          <w:p w14:paraId="1BDD0DF2"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b/>
                <w:spacing w:val="-3"/>
                <w:sz w:val="16"/>
                <w:szCs w:val="16"/>
              </w:rPr>
            </w:pPr>
            <w:r w:rsidRPr="00F42609">
              <w:rPr>
                <w:rFonts w:ascii="Times New Roman" w:hAnsi="Times New Roman"/>
                <w:b/>
                <w:spacing w:val="-3"/>
                <w:sz w:val="16"/>
                <w:szCs w:val="16"/>
              </w:rPr>
              <w:t>T3</w:t>
            </w:r>
          </w:p>
        </w:tc>
        <w:tc>
          <w:tcPr>
            <w:tcW w:w="709" w:type="dxa"/>
            <w:gridSpan w:val="2"/>
            <w:tcBorders>
              <w:top w:val="single" w:sz="4" w:space="0" w:color="auto"/>
              <w:bottom w:val="single" w:sz="4" w:space="0" w:color="auto"/>
            </w:tcBorders>
            <w:shd w:val="clear" w:color="auto" w:fill="auto"/>
          </w:tcPr>
          <w:p w14:paraId="0A6CCB9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b/>
                <w:spacing w:val="-3"/>
                <w:sz w:val="16"/>
                <w:szCs w:val="16"/>
              </w:rPr>
            </w:pPr>
            <w:r w:rsidRPr="00F42609">
              <w:rPr>
                <w:rFonts w:ascii="Times New Roman" w:hAnsi="Times New Roman"/>
                <w:b/>
                <w:spacing w:val="-3"/>
                <w:sz w:val="16"/>
                <w:szCs w:val="16"/>
              </w:rPr>
              <w:t>T4</w:t>
            </w:r>
          </w:p>
        </w:tc>
      </w:tr>
      <w:tr w:rsidR="00F42609" w:rsidRPr="00F42609" w14:paraId="7764A506" w14:textId="77777777" w:rsidTr="00F77DD6">
        <w:trPr>
          <w:trHeight w:val="210"/>
        </w:trPr>
        <w:tc>
          <w:tcPr>
            <w:tcW w:w="817" w:type="dxa"/>
            <w:vMerge/>
            <w:tcBorders>
              <w:top w:val="nil"/>
              <w:bottom w:val="single" w:sz="4" w:space="0" w:color="auto"/>
            </w:tcBorders>
            <w:shd w:val="clear" w:color="auto" w:fill="auto"/>
          </w:tcPr>
          <w:p w14:paraId="2FD905B4"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p>
        </w:tc>
        <w:tc>
          <w:tcPr>
            <w:tcW w:w="1735" w:type="dxa"/>
            <w:vMerge/>
            <w:tcBorders>
              <w:top w:val="nil"/>
              <w:bottom w:val="single" w:sz="4" w:space="0" w:color="auto"/>
            </w:tcBorders>
            <w:shd w:val="clear" w:color="auto" w:fill="auto"/>
          </w:tcPr>
          <w:p w14:paraId="33BC8729"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p>
        </w:tc>
        <w:tc>
          <w:tcPr>
            <w:tcW w:w="283" w:type="dxa"/>
            <w:tcBorders>
              <w:top w:val="single" w:sz="4" w:space="0" w:color="auto"/>
              <w:bottom w:val="single" w:sz="4" w:space="0" w:color="auto"/>
            </w:tcBorders>
            <w:shd w:val="clear" w:color="auto" w:fill="auto"/>
          </w:tcPr>
          <w:p w14:paraId="6299EF4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r w:rsidRPr="00F42609">
              <w:rPr>
                <w:rFonts w:ascii="Times New Roman" w:hAnsi="Times New Roman"/>
                <w:b/>
                <w:spacing w:val="-3"/>
                <w:sz w:val="16"/>
                <w:szCs w:val="16"/>
              </w:rPr>
              <w:t>D</w:t>
            </w:r>
          </w:p>
        </w:tc>
        <w:tc>
          <w:tcPr>
            <w:tcW w:w="425" w:type="dxa"/>
            <w:tcBorders>
              <w:top w:val="single" w:sz="4" w:space="0" w:color="auto"/>
              <w:bottom w:val="single" w:sz="4" w:space="0" w:color="auto"/>
            </w:tcBorders>
            <w:shd w:val="clear" w:color="auto" w:fill="auto"/>
          </w:tcPr>
          <w:p w14:paraId="467D909F"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r w:rsidRPr="00F42609">
              <w:rPr>
                <w:rFonts w:ascii="Times New Roman" w:hAnsi="Times New Roman"/>
                <w:b/>
                <w:spacing w:val="-3"/>
                <w:sz w:val="16"/>
                <w:szCs w:val="16"/>
              </w:rPr>
              <w:t>S</w:t>
            </w:r>
          </w:p>
        </w:tc>
        <w:tc>
          <w:tcPr>
            <w:tcW w:w="426" w:type="dxa"/>
            <w:tcBorders>
              <w:top w:val="single" w:sz="4" w:space="0" w:color="auto"/>
              <w:bottom w:val="single" w:sz="4" w:space="0" w:color="auto"/>
            </w:tcBorders>
            <w:shd w:val="clear" w:color="auto" w:fill="auto"/>
          </w:tcPr>
          <w:p w14:paraId="5A21FA14"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r w:rsidRPr="00F42609">
              <w:rPr>
                <w:rFonts w:ascii="Times New Roman" w:hAnsi="Times New Roman"/>
                <w:b/>
                <w:spacing w:val="-3"/>
                <w:sz w:val="16"/>
                <w:szCs w:val="16"/>
              </w:rPr>
              <w:t>D</w:t>
            </w:r>
          </w:p>
        </w:tc>
        <w:tc>
          <w:tcPr>
            <w:tcW w:w="283" w:type="dxa"/>
            <w:tcBorders>
              <w:top w:val="single" w:sz="4" w:space="0" w:color="auto"/>
              <w:bottom w:val="single" w:sz="4" w:space="0" w:color="auto"/>
            </w:tcBorders>
            <w:shd w:val="clear" w:color="auto" w:fill="auto"/>
          </w:tcPr>
          <w:p w14:paraId="6483B4B2"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r w:rsidRPr="00F42609">
              <w:rPr>
                <w:rFonts w:ascii="Times New Roman" w:hAnsi="Times New Roman"/>
                <w:b/>
                <w:spacing w:val="-3"/>
                <w:sz w:val="16"/>
                <w:szCs w:val="16"/>
              </w:rPr>
              <w:t>S</w:t>
            </w:r>
          </w:p>
        </w:tc>
        <w:tc>
          <w:tcPr>
            <w:tcW w:w="425" w:type="dxa"/>
            <w:tcBorders>
              <w:top w:val="single" w:sz="4" w:space="0" w:color="auto"/>
              <w:bottom w:val="single" w:sz="4" w:space="0" w:color="auto"/>
            </w:tcBorders>
            <w:shd w:val="clear" w:color="auto" w:fill="auto"/>
          </w:tcPr>
          <w:p w14:paraId="2BB7EBEE"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r w:rsidRPr="00F42609">
              <w:rPr>
                <w:rFonts w:ascii="Times New Roman" w:hAnsi="Times New Roman"/>
                <w:b/>
                <w:spacing w:val="-3"/>
                <w:sz w:val="16"/>
                <w:szCs w:val="16"/>
              </w:rPr>
              <w:t>D</w:t>
            </w:r>
          </w:p>
        </w:tc>
        <w:tc>
          <w:tcPr>
            <w:tcW w:w="284" w:type="dxa"/>
            <w:tcBorders>
              <w:top w:val="single" w:sz="4" w:space="0" w:color="auto"/>
              <w:bottom w:val="single" w:sz="4" w:space="0" w:color="auto"/>
            </w:tcBorders>
            <w:shd w:val="clear" w:color="auto" w:fill="auto"/>
          </w:tcPr>
          <w:p w14:paraId="49E2C614"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r w:rsidRPr="00F42609">
              <w:rPr>
                <w:rFonts w:ascii="Times New Roman" w:hAnsi="Times New Roman"/>
                <w:b/>
                <w:spacing w:val="-3"/>
                <w:sz w:val="16"/>
                <w:szCs w:val="16"/>
              </w:rPr>
              <w:t>S</w:t>
            </w:r>
          </w:p>
        </w:tc>
        <w:tc>
          <w:tcPr>
            <w:tcW w:w="283" w:type="dxa"/>
            <w:tcBorders>
              <w:top w:val="single" w:sz="4" w:space="0" w:color="auto"/>
              <w:bottom w:val="single" w:sz="4" w:space="0" w:color="auto"/>
            </w:tcBorders>
            <w:shd w:val="clear" w:color="auto" w:fill="auto"/>
          </w:tcPr>
          <w:p w14:paraId="1BD5C516"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r w:rsidRPr="00F42609">
              <w:rPr>
                <w:rFonts w:ascii="Times New Roman" w:hAnsi="Times New Roman"/>
                <w:b/>
                <w:spacing w:val="-3"/>
                <w:sz w:val="16"/>
                <w:szCs w:val="16"/>
              </w:rPr>
              <w:t>D</w:t>
            </w:r>
          </w:p>
        </w:tc>
        <w:tc>
          <w:tcPr>
            <w:tcW w:w="426" w:type="dxa"/>
            <w:tcBorders>
              <w:top w:val="single" w:sz="4" w:space="0" w:color="auto"/>
              <w:bottom w:val="single" w:sz="4" w:space="0" w:color="auto"/>
            </w:tcBorders>
            <w:shd w:val="clear" w:color="auto" w:fill="auto"/>
          </w:tcPr>
          <w:p w14:paraId="72F68BF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b/>
                <w:spacing w:val="-3"/>
                <w:sz w:val="16"/>
                <w:szCs w:val="16"/>
              </w:rPr>
            </w:pPr>
            <w:r w:rsidRPr="00F42609">
              <w:rPr>
                <w:rFonts w:ascii="Times New Roman" w:hAnsi="Times New Roman"/>
                <w:b/>
                <w:spacing w:val="-3"/>
                <w:sz w:val="16"/>
                <w:szCs w:val="16"/>
              </w:rPr>
              <w:t>S</w:t>
            </w:r>
          </w:p>
        </w:tc>
      </w:tr>
      <w:tr w:rsidR="00F42609" w:rsidRPr="00F42609" w14:paraId="4B281868" w14:textId="77777777" w:rsidTr="00F77DD6">
        <w:tc>
          <w:tcPr>
            <w:tcW w:w="817" w:type="dxa"/>
            <w:tcBorders>
              <w:top w:val="single" w:sz="4" w:space="0" w:color="auto"/>
            </w:tcBorders>
            <w:shd w:val="clear" w:color="auto" w:fill="auto"/>
          </w:tcPr>
          <w:p w14:paraId="6B1BC1CD"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spacing w:val="-3"/>
                <w:sz w:val="16"/>
                <w:szCs w:val="16"/>
              </w:rPr>
            </w:pPr>
            <w:r w:rsidRPr="00F42609">
              <w:rPr>
                <w:rFonts w:ascii="Times New Roman" w:hAnsi="Times New Roman"/>
                <w:spacing w:val="-3"/>
                <w:sz w:val="16"/>
                <w:szCs w:val="16"/>
              </w:rPr>
              <w:t>Trunk</w:t>
            </w:r>
          </w:p>
        </w:tc>
        <w:tc>
          <w:tcPr>
            <w:tcW w:w="1735" w:type="dxa"/>
            <w:tcBorders>
              <w:top w:val="single" w:sz="4" w:space="0" w:color="auto"/>
            </w:tcBorders>
            <w:shd w:val="clear" w:color="auto" w:fill="auto"/>
          </w:tcPr>
          <w:p w14:paraId="22E6C199"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spacing w:val="-3"/>
                <w:sz w:val="16"/>
                <w:szCs w:val="16"/>
              </w:rPr>
            </w:pPr>
            <w:r w:rsidRPr="00F42609">
              <w:rPr>
                <w:rFonts w:ascii="Times New Roman" w:hAnsi="Times New Roman"/>
                <w:spacing w:val="-3"/>
                <w:sz w:val="16"/>
                <w:szCs w:val="16"/>
              </w:rPr>
              <w:t>Flexion, extension</w:t>
            </w:r>
          </w:p>
        </w:tc>
        <w:tc>
          <w:tcPr>
            <w:tcW w:w="283" w:type="dxa"/>
            <w:tcBorders>
              <w:top w:val="single" w:sz="4" w:space="0" w:color="auto"/>
            </w:tcBorders>
            <w:shd w:val="clear" w:color="auto" w:fill="auto"/>
          </w:tcPr>
          <w:p w14:paraId="099DC242"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5" w:type="dxa"/>
            <w:tcBorders>
              <w:top w:val="single" w:sz="4" w:space="0" w:color="auto"/>
            </w:tcBorders>
            <w:shd w:val="clear" w:color="auto" w:fill="auto"/>
          </w:tcPr>
          <w:p w14:paraId="04320FE2"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6" w:type="dxa"/>
            <w:tcBorders>
              <w:top w:val="single" w:sz="4" w:space="0" w:color="auto"/>
            </w:tcBorders>
            <w:shd w:val="clear" w:color="auto" w:fill="auto"/>
          </w:tcPr>
          <w:p w14:paraId="0F98038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3" w:type="dxa"/>
            <w:tcBorders>
              <w:top w:val="single" w:sz="4" w:space="0" w:color="auto"/>
            </w:tcBorders>
            <w:shd w:val="clear" w:color="auto" w:fill="auto"/>
          </w:tcPr>
          <w:p w14:paraId="55CC353F"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5" w:type="dxa"/>
            <w:tcBorders>
              <w:top w:val="single" w:sz="4" w:space="0" w:color="auto"/>
            </w:tcBorders>
            <w:shd w:val="clear" w:color="auto" w:fill="auto"/>
          </w:tcPr>
          <w:p w14:paraId="16239E9C"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4" w:type="dxa"/>
            <w:tcBorders>
              <w:top w:val="single" w:sz="4" w:space="0" w:color="auto"/>
            </w:tcBorders>
            <w:shd w:val="clear" w:color="auto" w:fill="auto"/>
          </w:tcPr>
          <w:p w14:paraId="6F888FA6"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3" w:type="dxa"/>
            <w:tcBorders>
              <w:top w:val="single" w:sz="4" w:space="0" w:color="auto"/>
            </w:tcBorders>
            <w:shd w:val="clear" w:color="auto" w:fill="auto"/>
          </w:tcPr>
          <w:p w14:paraId="64FBD05C"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6" w:type="dxa"/>
            <w:tcBorders>
              <w:top w:val="single" w:sz="4" w:space="0" w:color="auto"/>
            </w:tcBorders>
            <w:shd w:val="clear" w:color="auto" w:fill="auto"/>
          </w:tcPr>
          <w:p w14:paraId="2B75396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r>
      <w:tr w:rsidR="00F42609" w:rsidRPr="00F42609" w14:paraId="077CC4D3" w14:textId="77777777" w:rsidTr="00F77DD6">
        <w:tc>
          <w:tcPr>
            <w:tcW w:w="817" w:type="dxa"/>
            <w:shd w:val="clear" w:color="auto" w:fill="auto"/>
          </w:tcPr>
          <w:p w14:paraId="5C3D2E83"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spacing w:val="-3"/>
                <w:sz w:val="16"/>
                <w:szCs w:val="16"/>
              </w:rPr>
            </w:pPr>
            <w:r w:rsidRPr="00F42609">
              <w:rPr>
                <w:rFonts w:ascii="Times New Roman" w:hAnsi="Times New Roman"/>
                <w:spacing w:val="-3"/>
                <w:sz w:val="16"/>
                <w:szCs w:val="16"/>
              </w:rPr>
              <w:t>Hip</w:t>
            </w:r>
          </w:p>
        </w:tc>
        <w:tc>
          <w:tcPr>
            <w:tcW w:w="1735" w:type="dxa"/>
            <w:shd w:val="clear" w:color="auto" w:fill="auto"/>
          </w:tcPr>
          <w:p w14:paraId="322E4489"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spacing w:val="-3"/>
                <w:sz w:val="16"/>
                <w:szCs w:val="16"/>
              </w:rPr>
            </w:pPr>
            <w:r w:rsidRPr="00F42609">
              <w:rPr>
                <w:rFonts w:ascii="Times New Roman" w:hAnsi="Times New Roman"/>
                <w:spacing w:val="-3"/>
                <w:sz w:val="16"/>
                <w:szCs w:val="16"/>
              </w:rPr>
              <w:t>Flexion, extension, abduction, adduction</w:t>
            </w:r>
          </w:p>
        </w:tc>
        <w:tc>
          <w:tcPr>
            <w:tcW w:w="283" w:type="dxa"/>
            <w:shd w:val="clear" w:color="auto" w:fill="auto"/>
          </w:tcPr>
          <w:p w14:paraId="340819A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5" w:type="dxa"/>
            <w:shd w:val="clear" w:color="auto" w:fill="auto"/>
          </w:tcPr>
          <w:p w14:paraId="35CD0C5C"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6" w:type="dxa"/>
            <w:shd w:val="clear" w:color="auto" w:fill="auto"/>
          </w:tcPr>
          <w:p w14:paraId="16600675"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3" w:type="dxa"/>
            <w:shd w:val="clear" w:color="auto" w:fill="auto"/>
          </w:tcPr>
          <w:p w14:paraId="7CE4729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5" w:type="dxa"/>
            <w:shd w:val="clear" w:color="auto" w:fill="auto"/>
          </w:tcPr>
          <w:p w14:paraId="630D24FB"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4" w:type="dxa"/>
            <w:shd w:val="clear" w:color="auto" w:fill="auto"/>
          </w:tcPr>
          <w:p w14:paraId="0A50A374"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3" w:type="dxa"/>
            <w:shd w:val="clear" w:color="auto" w:fill="auto"/>
          </w:tcPr>
          <w:p w14:paraId="529B4CB1"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6" w:type="dxa"/>
            <w:shd w:val="clear" w:color="auto" w:fill="auto"/>
          </w:tcPr>
          <w:p w14:paraId="2AD9FAF1"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r>
      <w:tr w:rsidR="00F42609" w:rsidRPr="00F42609" w14:paraId="499C7A73" w14:textId="77777777" w:rsidTr="00F77DD6">
        <w:tc>
          <w:tcPr>
            <w:tcW w:w="817" w:type="dxa"/>
            <w:shd w:val="clear" w:color="auto" w:fill="auto"/>
          </w:tcPr>
          <w:p w14:paraId="58977AE3"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spacing w:val="-3"/>
                <w:sz w:val="16"/>
                <w:szCs w:val="16"/>
              </w:rPr>
            </w:pPr>
            <w:r w:rsidRPr="00F42609">
              <w:rPr>
                <w:rFonts w:ascii="Times New Roman" w:hAnsi="Times New Roman"/>
                <w:spacing w:val="-3"/>
                <w:sz w:val="16"/>
                <w:szCs w:val="16"/>
              </w:rPr>
              <w:t>Knee</w:t>
            </w:r>
          </w:p>
        </w:tc>
        <w:tc>
          <w:tcPr>
            <w:tcW w:w="1735" w:type="dxa"/>
            <w:shd w:val="clear" w:color="auto" w:fill="auto"/>
          </w:tcPr>
          <w:p w14:paraId="4652450F"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spacing w:val="-3"/>
                <w:sz w:val="16"/>
                <w:szCs w:val="16"/>
              </w:rPr>
            </w:pPr>
            <w:r w:rsidRPr="00F42609">
              <w:rPr>
                <w:rFonts w:ascii="Times New Roman" w:hAnsi="Times New Roman"/>
                <w:spacing w:val="-3"/>
                <w:sz w:val="16"/>
                <w:szCs w:val="16"/>
              </w:rPr>
              <w:t>Flexion, extension</w:t>
            </w:r>
          </w:p>
        </w:tc>
        <w:tc>
          <w:tcPr>
            <w:tcW w:w="283" w:type="dxa"/>
            <w:shd w:val="clear" w:color="auto" w:fill="auto"/>
          </w:tcPr>
          <w:p w14:paraId="5D302E2F"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5" w:type="dxa"/>
            <w:shd w:val="clear" w:color="auto" w:fill="auto"/>
          </w:tcPr>
          <w:p w14:paraId="1C68A3D5"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6" w:type="dxa"/>
            <w:shd w:val="clear" w:color="auto" w:fill="auto"/>
          </w:tcPr>
          <w:p w14:paraId="7561E549"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3" w:type="dxa"/>
            <w:shd w:val="clear" w:color="auto" w:fill="auto"/>
          </w:tcPr>
          <w:p w14:paraId="47A62997"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5" w:type="dxa"/>
            <w:shd w:val="clear" w:color="auto" w:fill="auto"/>
          </w:tcPr>
          <w:p w14:paraId="4C965A4D"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4" w:type="dxa"/>
            <w:shd w:val="clear" w:color="auto" w:fill="auto"/>
          </w:tcPr>
          <w:p w14:paraId="3F130AA6"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3" w:type="dxa"/>
            <w:shd w:val="clear" w:color="auto" w:fill="auto"/>
          </w:tcPr>
          <w:p w14:paraId="588C5181"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6" w:type="dxa"/>
            <w:shd w:val="clear" w:color="auto" w:fill="auto"/>
          </w:tcPr>
          <w:p w14:paraId="1A1F9B7B"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r>
      <w:tr w:rsidR="00F42609" w:rsidRPr="00F42609" w14:paraId="090B926F" w14:textId="77777777" w:rsidTr="00F77DD6">
        <w:trPr>
          <w:trHeight w:val="622"/>
        </w:trPr>
        <w:tc>
          <w:tcPr>
            <w:tcW w:w="817" w:type="dxa"/>
            <w:shd w:val="clear" w:color="auto" w:fill="auto"/>
          </w:tcPr>
          <w:p w14:paraId="1312738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spacing w:val="-3"/>
                <w:sz w:val="16"/>
                <w:szCs w:val="16"/>
              </w:rPr>
            </w:pPr>
            <w:r w:rsidRPr="00F42609">
              <w:rPr>
                <w:rFonts w:ascii="Times New Roman" w:hAnsi="Times New Roman"/>
                <w:spacing w:val="-3"/>
                <w:sz w:val="16"/>
                <w:szCs w:val="16"/>
              </w:rPr>
              <w:t>Ankle</w:t>
            </w:r>
          </w:p>
        </w:tc>
        <w:tc>
          <w:tcPr>
            <w:tcW w:w="1735" w:type="dxa"/>
            <w:shd w:val="clear" w:color="auto" w:fill="auto"/>
          </w:tcPr>
          <w:p w14:paraId="45E6F582"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both"/>
              <w:rPr>
                <w:rFonts w:ascii="Times New Roman" w:hAnsi="Times New Roman"/>
                <w:spacing w:val="-3"/>
                <w:sz w:val="16"/>
                <w:szCs w:val="16"/>
              </w:rPr>
            </w:pPr>
            <w:r w:rsidRPr="00F42609">
              <w:rPr>
                <w:rFonts w:ascii="Times New Roman" w:hAnsi="Times New Roman"/>
                <w:spacing w:val="-3"/>
                <w:sz w:val="16"/>
                <w:szCs w:val="16"/>
              </w:rPr>
              <w:t>Plantar flexion, Dorsion flexion, Inversion, Eversion</w:t>
            </w:r>
          </w:p>
        </w:tc>
        <w:tc>
          <w:tcPr>
            <w:tcW w:w="283" w:type="dxa"/>
            <w:shd w:val="clear" w:color="auto" w:fill="auto"/>
          </w:tcPr>
          <w:p w14:paraId="4865528B"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5" w:type="dxa"/>
            <w:shd w:val="clear" w:color="auto" w:fill="auto"/>
          </w:tcPr>
          <w:p w14:paraId="721C81EC"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6" w:type="dxa"/>
            <w:shd w:val="clear" w:color="auto" w:fill="auto"/>
          </w:tcPr>
          <w:p w14:paraId="4AB13C5C"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3" w:type="dxa"/>
            <w:shd w:val="clear" w:color="auto" w:fill="auto"/>
          </w:tcPr>
          <w:p w14:paraId="0C65788E"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5" w:type="dxa"/>
            <w:shd w:val="clear" w:color="auto" w:fill="auto"/>
          </w:tcPr>
          <w:p w14:paraId="2BCE9EFA"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4" w:type="dxa"/>
            <w:shd w:val="clear" w:color="auto" w:fill="auto"/>
          </w:tcPr>
          <w:p w14:paraId="30B5A9EC"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283" w:type="dxa"/>
            <w:shd w:val="clear" w:color="auto" w:fill="auto"/>
          </w:tcPr>
          <w:p w14:paraId="4444990D"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c>
          <w:tcPr>
            <w:tcW w:w="426" w:type="dxa"/>
            <w:shd w:val="clear" w:color="auto" w:fill="auto"/>
          </w:tcPr>
          <w:p w14:paraId="16B06B28" w14:textId="77777777" w:rsidR="00F42609" w:rsidRPr="00F42609" w:rsidRDefault="00F42609" w:rsidP="00F42609">
            <w:pPr>
              <w:tabs>
                <w:tab w:val="left" w:pos="-720"/>
                <w:tab w:val="left" w:pos="0"/>
                <w:tab w:val="left" w:pos="720"/>
                <w:tab w:val="left" w:pos="1440"/>
              </w:tabs>
              <w:suppressAutoHyphens/>
              <w:spacing w:after="0" w:line="240" w:lineRule="auto"/>
              <w:contextualSpacing/>
              <w:jc w:val="center"/>
              <w:rPr>
                <w:rFonts w:ascii="Times New Roman" w:hAnsi="Times New Roman"/>
                <w:spacing w:val="-3"/>
                <w:sz w:val="16"/>
                <w:szCs w:val="16"/>
              </w:rPr>
            </w:pPr>
            <w:r w:rsidRPr="00F42609">
              <w:rPr>
                <w:rFonts w:ascii="Times New Roman" w:hAnsi="Times New Roman"/>
                <w:spacing w:val="-3"/>
                <w:sz w:val="16"/>
                <w:szCs w:val="16"/>
              </w:rPr>
              <w:t>T</w:t>
            </w:r>
          </w:p>
        </w:tc>
      </w:tr>
    </w:tbl>
    <w:p w14:paraId="0F961894" w14:textId="6A5E3462" w:rsidR="00E159FF" w:rsidRDefault="00A6234E" w:rsidP="00F42609">
      <w:pPr>
        <w:pBdr>
          <w:top w:val="nil"/>
          <w:left w:val="nil"/>
          <w:bottom w:val="nil"/>
          <w:right w:val="nil"/>
          <w:between w:val="nil"/>
        </w:pBdr>
        <w:spacing w:after="0" w:line="240" w:lineRule="auto"/>
        <w:ind w:firstLine="431"/>
        <w:jc w:val="both"/>
        <w:rPr>
          <w:rFonts w:ascii="Times New Roman" w:hAnsi="Times New Roman"/>
          <w:color w:val="000000"/>
        </w:rPr>
      </w:pPr>
      <w:r w:rsidRPr="00A6234E">
        <w:rPr>
          <w:rFonts w:ascii="Times New Roman" w:hAnsi="Times New Roman"/>
          <w:color w:val="000000"/>
        </w:rPr>
        <w:t>The research method used a case report study which was carried out at the Oemah Physiotherapy Clinic in Solo in patient An. KC is 13 years old with a medical diagnosis of Flaccid Cerebral Palsy ec. Microcephaly. The patient has undergone therapy 4 times with physiotherapy interventions in the form of myofacial release, patterning, and exercise. The above intervention in the form of myofacial release is used to reduce muscle spasms in the cervical area (scalene, sterno, upper) because patients extend their neck and lie down, in the vertebral area because scoliosis causes muscle spasm (erectorspine, multifidus, latisimusdorsi), and the hip area tends to flex the knee when lying down (abductor longus, abductor brevis, tibialis anterior and posterior). Intervention in the form of patterning is given according to the patient's ability to improve the child's active movement abilities. Because the patient is not yet able to crawl, sit, roll, and squat, a pattern is given according to his ability. While exercise interventions are used to strengthen weak muscles so they can maximize motion. Such as the abdominal muscles, latissimus, erector spine, because the patient lies a lot and the trunk has scoliosis, it is good for the core and vertebral muscles to stretch properly.</w:t>
      </w:r>
    </w:p>
    <w:p w14:paraId="50C64C87" w14:textId="77777777" w:rsidR="00F42609" w:rsidRDefault="00F42609" w:rsidP="00F42609">
      <w:pPr>
        <w:pBdr>
          <w:top w:val="nil"/>
          <w:left w:val="nil"/>
          <w:bottom w:val="nil"/>
          <w:right w:val="nil"/>
          <w:between w:val="nil"/>
        </w:pBdr>
        <w:spacing w:after="0" w:line="240" w:lineRule="auto"/>
        <w:jc w:val="both"/>
        <w:rPr>
          <w:rFonts w:ascii="Times New Roman" w:eastAsia="Times New Roman" w:hAnsi="Times New Roman"/>
          <w:b/>
          <w:smallCaps/>
          <w:color w:val="000000"/>
          <w:sz w:val="24"/>
          <w:szCs w:val="24"/>
        </w:rPr>
      </w:pPr>
    </w:p>
    <w:p w14:paraId="3628DA9A" w14:textId="77777777" w:rsidR="00E64A7E" w:rsidRDefault="00E64A7E" w:rsidP="00F42609">
      <w:pPr>
        <w:pBdr>
          <w:top w:val="nil"/>
          <w:left w:val="nil"/>
          <w:bottom w:val="nil"/>
          <w:right w:val="nil"/>
          <w:between w:val="nil"/>
        </w:pBdr>
        <w:spacing w:after="0" w:line="240" w:lineRule="auto"/>
        <w:jc w:val="both"/>
        <w:rPr>
          <w:rFonts w:ascii="Times New Roman" w:eastAsia="Times New Roman" w:hAnsi="Times New Roman"/>
          <w:b/>
          <w:smallCaps/>
          <w:color w:val="000000"/>
        </w:rPr>
      </w:pPr>
    </w:p>
    <w:p w14:paraId="132CE59B" w14:textId="58570F13" w:rsidR="00F261AC" w:rsidRPr="00E64A7E" w:rsidRDefault="008D4009" w:rsidP="00F42609">
      <w:pPr>
        <w:pBdr>
          <w:top w:val="nil"/>
          <w:left w:val="nil"/>
          <w:bottom w:val="nil"/>
          <w:right w:val="nil"/>
          <w:between w:val="nil"/>
        </w:pBdr>
        <w:spacing w:after="0" w:line="240" w:lineRule="auto"/>
        <w:jc w:val="both"/>
        <w:rPr>
          <w:rFonts w:ascii="Times New Roman" w:eastAsia="Times New Roman" w:hAnsi="Times New Roman"/>
          <w:b/>
          <w:smallCaps/>
          <w:color w:val="000000"/>
        </w:rPr>
      </w:pPr>
      <w:r w:rsidRPr="00E64A7E">
        <w:rPr>
          <w:rFonts w:ascii="Times New Roman" w:eastAsia="Times New Roman" w:hAnsi="Times New Roman"/>
          <w:b/>
          <w:smallCaps/>
          <w:color w:val="000000"/>
        </w:rPr>
        <w:t xml:space="preserve">3. </w:t>
      </w:r>
      <w:r w:rsidR="00A6234E" w:rsidRPr="00E64A7E">
        <w:rPr>
          <w:rFonts w:ascii="Times New Roman" w:eastAsia="Times New Roman" w:hAnsi="Times New Roman"/>
          <w:b/>
          <w:smallCaps/>
          <w:color w:val="000000"/>
        </w:rPr>
        <w:t>RESULTS</w:t>
      </w:r>
    </w:p>
    <w:p w14:paraId="418BF246" w14:textId="77777777" w:rsidR="00A6234E" w:rsidRPr="00A6234E" w:rsidRDefault="00A6234E" w:rsidP="00F42609">
      <w:pPr>
        <w:pBdr>
          <w:top w:val="nil"/>
          <w:left w:val="nil"/>
          <w:bottom w:val="nil"/>
          <w:right w:val="nil"/>
          <w:between w:val="nil"/>
        </w:pBdr>
        <w:spacing w:after="0" w:line="240" w:lineRule="auto"/>
        <w:ind w:firstLine="431"/>
        <w:jc w:val="both"/>
        <w:rPr>
          <w:rFonts w:ascii="Times New Roman" w:hAnsi="Times New Roman"/>
          <w:color w:val="000000"/>
        </w:rPr>
      </w:pPr>
      <w:r w:rsidRPr="00A6234E">
        <w:rPr>
          <w:rFonts w:ascii="Times New Roman" w:hAnsi="Times New Roman"/>
          <w:color w:val="000000"/>
        </w:rPr>
        <w:t>This study provided 2 physiotherapy interventions to patients for 4 weeks with a total of 4 meetings. Giving this intervention has the aim of optimizing the child's ability to carry out active movements.</w:t>
      </w:r>
    </w:p>
    <w:p w14:paraId="30DA3B0D" w14:textId="77777777" w:rsidR="00A6234E" w:rsidRDefault="00A6234E" w:rsidP="00F42609">
      <w:pPr>
        <w:pBdr>
          <w:top w:val="nil"/>
          <w:left w:val="nil"/>
          <w:bottom w:val="nil"/>
          <w:right w:val="nil"/>
          <w:between w:val="nil"/>
        </w:pBdr>
        <w:spacing w:after="0" w:line="240" w:lineRule="auto"/>
        <w:ind w:firstLine="431"/>
        <w:jc w:val="both"/>
        <w:rPr>
          <w:rFonts w:ascii="Times New Roman" w:hAnsi="Times New Roman"/>
          <w:color w:val="000000"/>
        </w:rPr>
      </w:pPr>
      <w:r w:rsidRPr="00A6234E">
        <w:rPr>
          <w:rFonts w:ascii="Times New Roman" w:hAnsi="Times New Roman"/>
          <w:color w:val="000000"/>
        </w:rPr>
        <w:t>After the administration of physiotherapy interventions, evaluation of muscle strength was carried out using XOTR, functional measurements using Gross Motor Function Measure (GMFM), and Gross Motor Function Classification System (GMFCS).</w:t>
      </w:r>
    </w:p>
    <w:p w14:paraId="78A9B8AD" w14:textId="77777777" w:rsidR="00A6234E" w:rsidRPr="00A6234E" w:rsidRDefault="00A6234E" w:rsidP="00F42609">
      <w:pPr>
        <w:pBdr>
          <w:top w:val="nil"/>
          <w:left w:val="nil"/>
          <w:bottom w:val="nil"/>
          <w:right w:val="nil"/>
          <w:between w:val="nil"/>
        </w:pBdr>
        <w:spacing w:after="0" w:line="240" w:lineRule="auto"/>
        <w:ind w:firstLine="431"/>
        <w:jc w:val="both"/>
        <w:rPr>
          <w:rFonts w:ascii="Times New Roman" w:hAnsi="Times New Roman"/>
          <w:color w:val="000000"/>
        </w:rPr>
      </w:pPr>
    </w:p>
    <w:p w14:paraId="221EB877" w14:textId="0F976B33" w:rsidR="00A6234E" w:rsidRPr="00A6234E" w:rsidRDefault="00A6234E" w:rsidP="00F42609">
      <w:pPr>
        <w:pBdr>
          <w:top w:val="nil"/>
          <w:left w:val="nil"/>
          <w:bottom w:val="nil"/>
          <w:right w:val="nil"/>
          <w:between w:val="nil"/>
        </w:pBdr>
        <w:spacing w:after="0" w:line="240" w:lineRule="auto"/>
        <w:jc w:val="both"/>
        <w:rPr>
          <w:rFonts w:ascii="Times New Roman" w:hAnsi="Times New Roman"/>
          <w:b/>
          <w:color w:val="000000"/>
        </w:rPr>
      </w:pPr>
      <w:r w:rsidRPr="00A6234E">
        <w:rPr>
          <w:rFonts w:ascii="Times New Roman" w:hAnsi="Times New Roman"/>
          <w:b/>
          <w:color w:val="000000"/>
        </w:rPr>
        <w:t>3.1 Evaluation of Muscle Strength (XOTR)</w:t>
      </w:r>
    </w:p>
    <w:p w14:paraId="1E086821" w14:textId="77777777" w:rsidR="00A6234E" w:rsidRPr="00A6234E" w:rsidRDefault="00A6234E" w:rsidP="00F42609">
      <w:pPr>
        <w:pBdr>
          <w:top w:val="nil"/>
          <w:left w:val="nil"/>
          <w:bottom w:val="nil"/>
          <w:right w:val="nil"/>
          <w:between w:val="nil"/>
        </w:pBdr>
        <w:spacing w:after="0" w:line="240" w:lineRule="auto"/>
        <w:ind w:firstLine="431"/>
        <w:jc w:val="both"/>
        <w:rPr>
          <w:rFonts w:ascii="Times New Roman" w:hAnsi="Times New Roman"/>
          <w:color w:val="000000"/>
        </w:rPr>
      </w:pPr>
      <w:r w:rsidRPr="00A6234E">
        <w:rPr>
          <w:rFonts w:ascii="Times New Roman" w:hAnsi="Times New Roman"/>
          <w:color w:val="000000"/>
        </w:rPr>
        <w:t>To check normal muscle strength, you can use XOTR due to central nervous system disorders which result in motor disturbances in children so children cannot carry out orders given by the therapist (Naufal., 2019).</w:t>
      </w:r>
    </w:p>
    <w:p w14:paraId="438F691E" w14:textId="626CCE32" w:rsidR="00A6234E" w:rsidRPr="00A6234E" w:rsidRDefault="00A6234E" w:rsidP="00F42609">
      <w:pPr>
        <w:pBdr>
          <w:top w:val="nil"/>
          <w:left w:val="nil"/>
          <w:bottom w:val="nil"/>
          <w:right w:val="nil"/>
          <w:between w:val="nil"/>
        </w:pBdr>
        <w:spacing w:after="0" w:line="240" w:lineRule="auto"/>
        <w:jc w:val="both"/>
        <w:rPr>
          <w:rFonts w:ascii="Times New Roman" w:hAnsi="Times New Roman"/>
          <w:b/>
          <w:color w:val="000000"/>
        </w:rPr>
      </w:pPr>
      <w:r w:rsidRPr="00A6234E">
        <w:rPr>
          <w:rFonts w:ascii="Times New Roman" w:hAnsi="Times New Roman"/>
          <w:b/>
          <w:color w:val="000000"/>
        </w:rPr>
        <w:t>XOTR Scale:</w:t>
      </w:r>
    </w:p>
    <w:p w14:paraId="6FC08767" w14:textId="5ADDB36E" w:rsidR="00A6234E" w:rsidRPr="00A6234E" w:rsidRDefault="00A6234E" w:rsidP="00F42609">
      <w:pPr>
        <w:pBdr>
          <w:top w:val="nil"/>
          <w:left w:val="nil"/>
          <w:bottom w:val="nil"/>
          <w:right w:val="nil"/>
          <w:between w:val="nil"/>
        </w:pBdr>
        <w:spacing w:after="0" w:line="240" w:lineRule="auto"/>
        <w:jc w:val="both"/>
        <w:rPr>
          <w:rFonts w:ascii="Times New Roman" w:hAnsi="Times New Roman"/>
          <w:color w:val="000000"/>
        </w:rPr>
      </w:pPr>
      <w:r>
        <w:rPr>
          <w:rFonts w:ascii="Times New Roman" w:hAnsi="Times New Roman"/>
          <w:color w:val="000000"/>
        </w:rPr>
        <w:t xml:space="preserve">   </w:t>
      </w:r>
      <w:r w:rsidRPr="00A6234E">
        <w:rPr>
          <w:rFonts w:ascii="Times New Roman" w:hAnsi="Times New Roman"/>
          <w:color w:val="000000"/>
        </w:rPr>
        <w:t>X: The child can move the joints normally</w:t>
      </w:r>
    </w:p>
    <w:p w14:paraId="48175CA6" w14:textId="06395F47" w:rsidR="00A6234E" w:rsidRPr="00A6234E" w:rsidRDefault="00A6234E" w:rsidP="00F42609">
      <w:pPr>
        <w:pBdr>
          <w:top w:val="nil"/>
          <w:left w:val="nil"/>
          <w:bottom w:val="nil"/>
          <w:right w:val="nil"/>
          <w:between w:val="nil"/>
        </w:pBdr>
        <w:spacing w:after="0" w:line="240" w:lineRule="auto"/>
        <w:jc w:val="both"/>
        <w:rPr>
          <w:rFonts w:ascii="Times New Roman" w:hAnsi="Times New Roman"/>
          <w:color w:val="000000"/>
        </w:rPr>
      </w:pPr>
      <w:r>
        <w:rPr>
          <w:rFonts w:ascii="Times New Roman" w:hAnsi="Times New Roman"/>
          <w:color w:val="000000"/>
        </w:rPr>
        <w:t xml:space="preserve">   </w:t>
      </w:r>
      <w:r w:rsidRPr="00A6234E">
        <w:rPr>
          <w:rFonts w:ascii="Times New Roman" w:hAnsi="Times New Roman"/>
          <w:color w:val="000000"/>
        </w:rPr>
        <w:t>O: No movement and muscle tone</w:t>
      </w:r>
    </w:p>
    <w:p w14:paraId="434A2B3D" w14:textId="4B998A4C" w:rsidR="00A6234E" w:rsidRPr="00A6234E" w:rsidRDefault="00A6234E" w:rsidP="00F42609">
      <w:pPr>
        <w:pBdr>
          <w:top w:val="nil"/>
          <w:left w:val="nil"/>
          <w:bottom w:val="nil"/>
          <w:right w:val="nil"/>
          <w:between w:val="nil"/>
        </w:pBdr>
        <w:spacing w:after="0" w:line="240" w:lineRule="auto"/>
        <w:ind w:left="567" w:hanging="567"/>
        <w:jc w:val="both"/>
        <w:rPr>
          <w:rFonts w:ascii="Times New Roman" w:hAnsi="Times New Roman"/>
          <w:color w:val="000000"/>
        </w:rPr>
      </w:pPr>
      <w:r>
        <w:rPr>
          <w:rFonts w:ascii="Times New Roman" w:hAnsi="Times New Roman"/>
          <w:color w:val="000000"/>
        </w:rPr>
        <w:t xml:space="preserve">    T</w:t>
      </w:r>
      <w:r w:rsidRPr="00A6234E">
        <w:rPr>
          <w:rFonts w:ascii="Times New Roman" w:hAnsi="Times New Roman"/>
          <w:color w:val="000000"/>
        </w:rPr>
        <w:t>: There is muscle tone, but no movement in the joints</w:t>
      </w:r>
    </w:p>
    <w:p w14:paraId="52CCC572" w14:textId="78CD57AE" w:rsidR="009335F5" w:rsidRDefault="00A6234E" w:rsidP="00F42609">
      <w:pPr>
        <w:pBdr>
          <w:top w:val="nil"/>
          <w:left w:val="nil"/>
          <w:bottom w:val="nil"/>
          <w:right w:val="nil"/>
          <w:between w:val="nil"/>
        </w:pBdr>
        <w:spacing w:after="0" w:line="240" w:lineRule="auto"/>
        <w:ind w:left="567" w:hanging="567"/>
        <w:jc w:val="both"/>
        <w:rPr>
          <w:rFonts w:ascii="Times New Roman" w:hAnsi="Times New Roman"/>
          <w:color w:val="000000"/>
        </w:rPr>
      </w:pPr>
      <w:r>
        <w:rPr>
          <w:rFonts w:ascii="Times New Roman" w:hAnsi="Times New Roman"/>
          <w:color w:val="000000"/>
        </w:rPr>
        <w:t xml:space="preserve">    </w:t>
      </w:r>
      <w:r w:rsidRPr="00A6234E">
        <w:rPr>
          <w:rFonts w:ascii="Times New Roman" w:hAnsi="Times New Roman"/>
          <w:color w:val="000000"/>
        </w:rPr>
        <w:t>R: The appearance of movement caused by reflex</w:t>
      </w:r>
    </w:p>
    <w:p w14:paraId="28ADA3CB" w14:textId="77777777" w:rsidR="00F42609" w:rsidRPr="00443961" w:rsidRDefault="00F42609" w:rsidP="00443961">
      <w:pPr>
        <w:pBdr>
          <w:top w:val="nil"/>
          <w:left w:val="nil"/>
          <w:bottom w:val="nil"/>
          <w:right w:val="nil"/>
          <w:between w:val="nil"/>
        </w:pBdr>
        <w:spacing w:after="0" w:line="240" w:lineRule="auto"/>
        <w:ind w:firstLine="431"/>
        <w:jc w:val="both"/>
        <w:rPr>
          <w:rFonts w:ascii="Times New Roman" w:hAnsi="Times New Roman"/>
          <w:b/>
          <w:color w:val="5B9BD5" w:themeColor="accent1"/>
        </w:rPr>
      </w:pPr>
      <w:r w:rsidRPr="00443961">
        <w:rPr>
          <w:rFonts w:ascii="Times New Roman" w:hAnsi="Times New Roman"/>
          <w:b/>
          <w:color w:val="5B9BD5" w:themeColor="accent1"/>
        </w:rPr>
        <w:t xml:space="preserve">Table 1. </w:t>
      </w:r>
      <w:r w:rsidRPr="00443961">
        <w:rPr>
          <w:rFonts w:ascii="Times New Roman" w:hAnsi="Times New Roman"/>
          <w:bCs/>
          <w:color w:val="5B9BD5" w:themeColor="accent1"/>
        </w:rPr>
        <w:t>XOTR</w:t>
      </w:r>
    </w:p>
    <w:tbl>
      <w:tblPr>
        <w:tblpPr w:leftFromText="180" w:rightFromText="180" w:vertAnchor="text" w:horzAnchor="page" w:tblpX="6453" w:tblpY="131"/>
        <w:tblW w:w="5353" w:type="dxa"/>
        <w:tblBorders>
          <w:top w:val="single" w:sz="4" w:space="0" w:color="auto"/>
          <w:bottom w:val="single" w:sz="4" w:space="0" w:color="auto"/>
        </w:tblBorders>
        <w:tblLayout w:type="fixed"/>
        <w:tblLook w:val="04A0" w:firstRow="1" w:lastRow="0" w:firstColumn="1" w:lastColumn="0" w:noHBand="0" w:noVBand="1"/>
      </w:tblPr>
      <w:tblGrid>
        <w:gridCol w:w="959"/>
        <w:gridCol w:w="1693"/>
        <w:gridCol w:w="291"/>
        <w:gridCol w:w="426"/>
        <w:gridCol w:w="425"/>
        <w:gridCol w:w="283"/>
        <w:gridCol w:w="426"/>
        <w:gridCol w:w="283"/>
        <w:gridCol w:w="284"/>
        <w:gridCol w:w="283"/>
      </w:tblGrid>
      <w:tr w:rsidR="00F42609" w:rsidRPr="00443961" w14:paraId="67354479" w14:textId="77777777" w:rsidTr="00F77DD6">
        <w:trPr>
          <w:trHeight w:val="210"/>
        </w:trPr>
        <w:tc>
          <w:tcPr>
            <w:tcW w:w="959" w:type="dxa"/>
            <w:vMerge w:val="restart"/>
            <w:tcBorders>
              <w:top w:val="single" w:sz="4" w:space="0" w:color="auto"/>
              <w:bottom w:val="nil"/>
            </w:tcBorders>
            <w:shd w:val="clear" w:color="auto" w:fill="auto"/>
          </w:tcPr>
          <w:p w14:paraId="4050E604"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b/>
                <w:spacing w:val="-3"/>
                <w:sz w:val="16"/>
                <w:szCs w:val="16"/>
              </w:rPr>
            </w:pPr>
            <w:r w:rsidRPr="00443961">
              <w:rPr>
                <w:rFonts w:ascii="Times New Roman" w:hAnsi="Times New Roman"/>
                <w:b/>
                <w:spacing w:val="-3"/>
                <w:sz w:val="16"/>
                <w:szCs w:val="16"/>
              </w:rPr>
              <w:t>Upper Limb</w:t>
            </w:r>
          </w:p>
        </w:tc>
        <w:tc>
          <w:tcPr>
            <w:tcW w:w="1693" w:type="dxa"/>
            <w:vMerge w:val="restart"/>
            <w:tcBorders>
              <w:top w:val="single" w:sz="4" w:space="0" w:color="auto"/>
              <w:bottom w:val="nil"/>
            </w:tcBorders>
            <w:shd w:val="clear" w:color="auto" w:fill="auto"/>
          </w:tcPr>
          <w:p w14:paraId="7A9503FC"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b/>
                <w:spacing w:val="-3"/>
                <w:sz w:val="16"/>
                <w:szCs w:val="16"/>
              </w:rPr>
            </w:pPr>
            <w:r w:rsidRPr="00443961">
              <w:rPr>
                <w:rFonts w:ascii="Times New Roman" w:hAnsi="Times New Roman"/>
                <w:b/>
                <w:spacing w:val="-3"/>
                <w:sz w:val="16"/>
                <w:szCs w:val="16"/>
              </w:rPr>
              <w:t>Movement</w:t>
            </w:r>
          </w:p>
        </w:tc>
        <w:tc>
          <w:tcPr>
            <w:tcW w:w="717" w:type="dxa"/>
            <w:gridSpan w:val="2"/>
            <w:tcBorders>
              <w:top w:val="single" w:sz="4" w:space="0" w:color="auto"/>
              <w:bottom w:val="single" w:sz="4" w:space="0" w:color="auto"/>
            </w:tcBorders>
            <w:shd w:val="clear" w:color="auto" w:fill="auto"/>
          </w:tcPr>
          <w:p w14:paraId="41C6E743"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b/>
                <w:spacing w:val="-3"/>
                <w:sz w:val="16"/>
                <w:szCs w:val="16"/>
              </w:rPr>
            </w:pPr>
            <w:r w:rsidRPr="00443961">
              <w:rPr>
                <w:rFonts w:ascii="Times New Roman" w:hAnsi="Times New Roman"/>
                <w:b/>
                <w:spacing w:val="-3"/>
                <w:sz w:val="16"/>
                <w:szCs w:val="16"/>
              </w:rPr>
              <w:t>T1</w:t>
            </w:r>
          </w:p>
        </w:tc>
        <w:tc>
          <w:tcPr>
            <w:tcW w:w="708" w:type="dxa"/>
            <w:gridSpan w:val="2"/>
            <w:tcBorders>
              <w:top w:val="single" w:sz="4" w:space="0" w:color="auto"/>
              <w:bottom w:val="single" w:sz="4" w:space="0" w:color="auto"/>
            </w:tcBorders>
            <w:shd w:val="clear" w:color="auto" w:fill="auto"/>
          </w:tcPr>
          <w:p w14:paraId="06A2D3FA"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b/>
                <w:spacing w:val="-3"/>
                <w:sz w:val="16"/>
                <w:szCs w:val="16"/>
              </w:rPr>
            </w:pPr>
            <w:r w:rsidRPr="00443961">
              <w:rPr>
                <w:rFonts w:ascii="Times New Roman" w:hAnsi="Times New Roman"/>
                <w:b/>
                <w:spacing w:val="-3"/>
                <w:sz w:val="16"/>
                <w:szCs w:val="16"/>
              </w:rPr>
              <w:t>T2</w:t>
            </w:r>
          </w:p>
        </w:tc>
        <w:tc>
          <w:tcPr>
            <w:tcW w:w="709" w:type="dxa"/>
            <w:gridSpan w:val="2"/>
            <w:tcBorders>
              <w:top w:val="single" w:sz="4" w:space="0" w:color="auto"/>
              <w:bottom w:val="single" w:sz="4" w:space="0" w:color="auto"/>
            </w:tcBorders>
            <w:shd w:val="clear" w:color="auto" w:fill="auto"/>
          </w:tcPr>
          <w:p w14:paraId="2FAAE11B"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b/>
                <w:spacing w:val="-3"/>
                <w:sz w:val="16"/>
                <w:szCs w:val="16"/>
              </w:rPr>
            </w:pPr>
            <w:r w:rsidRPr="00443961">
              <w:rPr>
                <w:rFonts w:ascii="Times New Roman" w:hAnsi="Times New Roman"/>
                <w:b/>
                <w:spacing w:val="-3"/>
                <w:sz w:val="16"/>
                <w:szCs w:val="16"/>
              </w:rPr>
              <w:t>T3</w:t>
            </w:r>
          </w:p>
        </w:tc>
        <w:tc>
          <w:tcPr>
            <w:tcW w:w="567" w:type="dxa"/>
            <w:gridSpan w:val="2"/>
            <w:tcBorders>
              <w:top w:val="single" w:sz="4" w:space="0" w:color="auto"/>
              <w:bottom w:val="single" w:sz="4" w:space="0" w:color="auto"/>
            </w:tcBorders>
            <w:shd w:val="clear" w:color="auto" w:fill="auto"/>
          </w:tcPr>
          <w:p w14:paraId="498AA6FE"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b/>
                <w:spacing w:val="-3"/>
                <w:sz w:val="16"/>
                <w:szCs w:val="16"/>
              </w:rPr>
            </w:pPr>
            <w:r w:rsidRPr="00443961">
              <w:rPr>
                <w:rFonts w:ascii="Times New Roman" w:hAnsi="Times New Roman"/>
                <w:b/>
                <w:spacing w:val="-3"/>
                <w:sz w:val="16"/>
                <w:szCs w:val="16"/>
              </w:rPr>
              <w:t>T4</w:t>
            </w:r>
          </w:p>
        </w:tc>
      </w:tr>
      <w:tr w:rsidR="00F42609" w:rsidRPr="00443961" w14:paraId="5CE6410A" w14:textId="77777777" w:rsidTr="00F77DD6">
        <w:trPr>
          <w:trHeight w:val="210"/>
        </w:trPr>
        <w:tc>
          <w:tcPr>
            <w:tcW w:w="959" w:type="dxa"/>
            <w:vMerge/>
            <w:tcBorders>
              <w:top w:val="nil"/>
              <w:bottom w:val="single" w:sz="4" w:space="0" w:color="auto"/>
            </w:tcBorders>
            <w:shd w:val="clear" w:color="auto" w:fill="auto"/>
          </w:tcPr>
          <w:p w14:paraId="0190CCDF"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p>
        </w:tc>
        <w:tc>
          <w:tcPr>
            <w:tcW w:w="1693" w:type="dxa"/>
            <w:vMerge/>
            <w:tcBorders>
              <w:top w:val="nil"/>
              <w:bottom w:val="single" w:sz="4" w:space="0" w:color="auto"/>
            </w:tcBorders>
            <w:shd w:val="clear" w:color="auto" w:fill="auto"/>
          </w:tcPr>
          <w:p w14:paraId="2B10449B"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p>
        </w:tc>
        <w:tc>
          <w:tcPr>
            <w:tcW w:w="291" w:type="dxa"/>
            <w:tcBorders>
              <w:top w:val="single" w:sz="4" w:space="0" w:color="auto"/>
              <w:bottom w:val="single" w:sz="4" w:space="0" w:color="auto"/>
            </w:tcBorders>
            <w:shd w:val="clear" w:color="auto" w:fill="auto"/>
          </w:tcPr>
          <w:p w14:paraId="2A24ADA0"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r w:rsidRPr="00443961">
              <w:rPr>
                <w:rFonts w:ascii="Times New Roman" w:hAnsi="Times New Roman"/>
                <w:b/>
                <w:spacing w:val="-3"/>
                <w:sz w:val="16"/>
                <w:szCs w:val="16"/>
              </w:rPr>
              <w:t>D</w:t>
            </w:r>
          </w:p>
        </w:tc>
        <w:tc>
          <w:tcPr>
            <w:tcW w:w="426" w:type="dxa"/>
            <w:tcBorders>
              <w:top w:val="single" w:sz="4" w:space="0" w:color="auto"/>
              <w:bottom w:val="single" w:sz="4" w:space="0" w:color="auto"/>
            </w:tcBorders>
            <w:shd w:val="clear" w:color="auto" w:fill="auto"/>
          </w:tcPr>
          <w:p w14:paraId="5C25A4C2"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r w:rsidRPr="00443961">
              <w:rPr>
                <w:rFonts w:ascii="Times New Roman" w:hAnsi="Times New Roman"/>
                <w:b/>
                <w:spacing w:val="-3"/>
                <w:sz w:val="16"/>
                <w:szCs w:val="16"/>
              </w:rPr>
              <w:t>S</w:t>
            </w:r>
          </w:p>
        </w:tc>
        <w:tc>
          <w:tcPr>
            <w:tcW w:w="425" w:type="dxa"/>
            <w:tcBorders>
              <w:top w:val="single" w:sz="4" w:space="0" w:color="auto"/>
              <w:bottom w:val="single" w:sz="4" w:space="0" w:color="auto"/>
            </w:tcBorders>
            <w:shd w:val="clear" w:color="auto" w:fill="auto"/>
          </w:tcPr>
          <w:p w14:paraId="2B2E8F91"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r w:rsidRPr="00443961">
              <w:rPr>
                <w:rFonts w:ascii="Times New Roman" w:hAnsi="Times New Roman"/>
                <w:b/>
                <w:spacing w:val="-3"/>
                <w:sz w:val="16"/>
                <w:szCs w:val="16"/>
              </w:rPr>
              <w:t>D</w:t>
            </w:r>
          </w:p>
        </w:tc>
        <w:tc>
          <w:tcPr>
            <w:tcW w:w="283" w:type="dxa"/>
            <w:tcBorders>
              <w:top w:val="single" w:sz="4" w:space="0" w:color="auto"/>
              <w:bottom w:val="single" w:sz="4" w:space="0" w:color="auto"/>
            </w:tcBorders>
            <w:shd w:val="clear" w:color="auto" w:fill="auto"/>
          </w:tcPr>
          <w:p w14:paraId="34466AD1"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r w:rsidRPr="00443961">
              <w:rPr>
                <w:rFonts w:ascii="Times New Roman" w:hAnsi="Times New Roman"/>
                <w:b/>
                <w:spacing w:val="-3"/>
                <w:sz w:val="16"/>
                <w:szCs w:val="16"/>
              </w:rPr>
              <w:t>S</w:t>
            </w:r>
          </w:p>
        </w:tc>
        <w:tc>
          <w:tcPr>
            <w:tcW w:w="426" w:type="dxa"/>
            <w:tcBorders>
              <w:top w:val="single" w:sz="4" w:space="0" w:color="auto"/>
              <w:bottom w:val="single" w:sz="4" w:space="0" w:color="auto"/>
            </w:tcBorders>
            <w:shd w:val="clear" w:color="auto" w:fill="auto"/>
          </w:tcPr>
          <w:p w14:paraId="0C7CB629"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r w:rsidRPr="00443961">
              <w:rPr>
                <w:rFonts w:ascii="Times New Roman" w:hAnsi="Times New Roman"/>
                <w:b/>
                <w:spacing w:val="-3"/>
                <w:sz w:val="16"/>
                <w:szCs w:val="16"/>
              </w:rPr>
              <w:t>D</w:t>
            </w:r>
          </w:p>
        </w:tc>
        <w:tc>
          <w:tcPr>
            <w:tcW w:w="283" w:type="dxa"/>
            <w:tcBorders>
              <w:top w:val="single" w:sz="4" w:space="0" w:color="auto"/>
              <w:bottom w:val="single" w:sz="4" w:space="0" w:color="auto"/>
            </w:tcBorders>
            <w:shd w:val="clear" w:color="auto" w:fill="auto"/>
          </w:tcPr>
          <w:p w14:paraId="2764FB64"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r w:rsidRPr="00443961">
              <w:rPr>
                <w:rFonts w:ascii="Times New Roman" w:hAnsi="Times New Roman"/>
                <w:b/>
                <w:spacing w:val="-3"/>
                <w:sz w:val="16"/>
                <w:szCs w:val="16"/>
              </w:rPr>
              <w:t>S</w:t>
            </w:r>
          </w:p>
        </w:tc>
        <w:tc>
          <w:tcPr>
            <w:tcW w:w="284" w:type="dxa"/>
            <w:tcBorders>
              <w:top w:val="single" w:sz="4" w:space="0" w:color="auto"/>
              <w:bottom w:val="single" w:sz="4" w:space="0" w:color="auto"/>
            </w:tcBorders>
            <w:shd w:val="clear" w:color="auto" w:fill="auto"/>
          </w:tcPr>
          <w:p w14:paraId="680D0384"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r w:rsidRPr="00443961">
              <w:rPr>
                <w:rFonts w:ascii="Times New Roman" w:hAnsi="Times New Roman"/>
                <w:b/>
                <w:spacing w:val="-3"/>
                <w:sz w:val="16"/>
                <w:szCs w:val="16"/>
              </w:rPr>
              <w:t>D</w:t>
            </w:r>
          </w:p>
        </w:tc>
        <w:tc>
          <w:tcPr>
            <w:tcW w:w="283" w:type="dxa"/>
            <w:tcBorders>
              <w:top w:val="single" w:sz="4" w:space="0" w:color="auto"/>
              <w:bottom w:val="single" w:sz="4" w:space="0" w:color="auto"/>
            </w:tcBorders>
            <w:shd w:val="clear" w:color="auto" w:fill="auto"/>
          </w:tcPr>
          <w:p w14:paraId="564CD723"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b/>
                <w:spacing w:val="-3"/>
                <w:sz w:val="16"/>
                <w:szCs w:val="16"/>
              </w:rPr>
            </w:pPr>
            <w:r w:rsidRPr="00443961">
              <w:rPr>
                <w:rFonts w:ascii="Times New Roman" w:hAnsi="Times New Roman"/>
                <w:b/>
                <w:spacing w:val="-3"/>
                <w:sz w:val="16"/>
                <w:szCs w:val="16"/>
              </w:rPr>
              <w:t>S</w:t>
            </w:r>
          </w:p>
        </w:tc>
      </w:tr>
      <w:tr w:rsidR="00F42609" w:rsidRPr="00443961" w14:paraId="5D7175EC" w14:textId="77777777" w:rsidTr="00F77DD6">
        <w:tc>
          <w:tcPr>
            <w:tcW w:w="959" w:type="dxa"/>
            <w:tcBorders>
              <w:top w:val="single" w:sz="4" w:space="0" w:color="auto"/>
            </w:tcBorders>
            <w:shd w:val="clear" w:color="auto" w:fill="auto"/>
          </w:tcPr>
          <w:p w14:paraId="085A08FC"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spacing w:val="-3"/>
                <w:sz w:val="16"/>
                <w:szCs w:val="16"/>
              </w:rPr>
            </w:pPr>
            <w:r w:rsidRPr="00443961">
              <w:rPr>
                <w:rFonts w:ascii="Times New Roman" w:hAnsi="Times New Roman"/>
                <w:spacing w:val="-3"/>
                <w:sz w:val="16"/>
                <w:szCs w:val="16"/>
              </w:rPr>
              <w:t>Neck</w:t>
            </w:r>
          </w:p>
        </w:tc>
        <w:tc>
          <w:tcPr>
            <w:tcW w:w="1693" w:type="dxa"/>
            <w:tcBorders>
              <w:top w:val="single" w:sz="4" w:space="0" w:color="auto"/>
            </w:tcBorders>
            <w:shd w:val="clear" w:color="auto" w:fill="auto"/>
          </w:tcPr>
          <w:p w14:paraId="011751B1"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spacing w:val="-3"/>
                <w:sz w:val="16"/>
                <w:szCs w:val="16"/>
              </w:rPr>
            </w:pPr>
            <w:r w:rsidRPr="00443961">
              <w:rPr>
                <w:rFonts w:ascii="Times New Roman" w:hAnsi="Times New Roman"/>
                <w:spacing w:val="-3"/>
                <w:sz w:val="16"/>
                <w:szCs w:val="16"/>
              </w:rPr>
              <w:t>Flexion, extension, rotation</w:t>
            </w:r>
          </w:p>
        </w:tc>
        <w:tc>
          <w:tcPr>
            <w:tcW w:w="291" w:type="dxa"/>
            <w:tcBorders>
              <w:top w:val="single" w:sz="4" w:space="0" w:color="auto"/>
            </w:tcBorders>
            <w:shd w:val="clear" w:color="auto" w:fill="auto"/>
          </w:tcPr>
          <w:p w14:paraId="76A591DE"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X</w:t>
            </w:r>
          </w:p>
        </w:tc>
        <w:tc>
          <w:tcPr>
            <w:tcW w:w="426" w:type="dxa"/>
            <w:tcBorders>
              <w:top w:val="single" w:sz="4" w:space="0" w:color="auto"/>
            </w:tcBorders>
            <w:shd w:val="clear" w:color="auto" w:fill="auto"/>
          </w:tcPr>
          <w:p w14:paraId="48D9F60C"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X</w:t>
            </w:r>
          </w:p>
        </w:tc>
        <w:tc>
          <w:tcPr>
            <w:tcW w:w="425" w:type="dxa"/>
            <w:tcBorders>
              <w:top w:val="single" w:sz="4" w:space="0" w:color="auto"/>
            </w:tcBorders>
            <w:shd w:val="clear" w:color="auto" w:fill="auto"/>
          </w:tcPr>
          <w:p w14:paraId="6CC10E3D"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X</w:t>
            </w:r>
          </w:p>
        </w:tc>
        <w:tc>
          <w:tcPr>
            <w:tcW w:w="283" w:type="dxa"/>
            <w:tcBorders>
              <w:top w:val="single" w:sz="4" w:space="0" w:color="auto"/>
            </w:tcBorders>
            <w:shd w:val="clear" w:color="auto" w:fill="auto"/>
          </w:tcPr>
          <w:p w14:paraId="454C18DF"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X</w:t>
            </w:r>
          </w:p>
        </w:tc>
        <w:tc>
          <w:tcPr>
            <w:tcW w:w="426" w:type="dxa"/>
            <w:tcBorders>
              <w:top w:val="single" w:sz="4" w:space="0" w:color="auto"/>
            </w:tcBorders>
            <w:shd w:val="clear" w:color="auto" w:fill="auto"/>
          </w:tcPr>
          <w:p w14:paraId="1362ED45"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X</w:t>
            </w:r>
          </w:p>
        </w:tc>
        <w:tc>
          <w:tcPr>
            <w:tcW w:w="283" w:type="dxa"/>
            <w:tcBorders>
              <w:top w:val="single" w:sz="4" w:space="0" w:color="auto"/>
            </w:tcBorders>
            <w:shd w:val="clear" w:color="auto" w:fill="auto"/>
          </w:tcPr>
          <w:p w14:paraId="553523C4"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X</w:t>
            </w:r>
          </w:p>
        </w:tc>
        <w:tc>
          <w:tcPr>
            <w:tcW w:w="284" w:type="dxa"/>
            <w:tcBorders>
              <w:top w:val="single" w:sz="4" w:space="0" w:color="auto"/>
            </w:tcBorders>
            <w:shd w:val="clear" w:color="auto" w:fill="auto"/>
          </w:tcPr>
          <w:p w14:paraId="72A9FCC7"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X</w:t>
            </w:r>
          </w:p>
        </w:tc>
        <w:tc>
          <w:tcPr>
            <w:tcW w:w="283" w:type="dxa"/>
            <w:tcBorders>
              <w:top w:val="single" w:sz="4" w:space="0" w:color="auto"/>
            </w:tcBorders>
            <w:shd w:val="clear" w:color="auto" w:fill="auto"/>
          </w:tcPr>
          <w:p w14:paraId="7E5351AE"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X</w:t>
            </w:r>
          </w:p>
        </w:tc>
      </w:tr>
      <w:tr w:rsidR="00F42609" w:rsidRPr="00443961" w14:paraId="391F8143" w14:textId="77777777" w:rsidTr="00F77DD6">
        <w:tc>
          <w:tcPr>
            <w:tcW w:w="959" w:type="dxa"/>
            <w:shd w:val="clear" w:color="auto" w:fill="auto"/>
          </w:tcPr>
          <w:p w14:paraId="64C5C65C"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spacing w:val="-3"/>
                <w:sz w:val="16"/>
                <w:szCs w:val="16"/>
              </w:rPr>
            </w:pPr>
            <w:r w:rsidRPr="00443961">
              <w:rPr>
                <w:rFonts w:ascii="Times New Roman" w:hAnsi="Times New Roman"/>
                <w:spacing w:val="-3"/>
                <w:sz w:val="16"/>
                <w:szCs w:val="16"/>
              </w:rPr>
              <w:t>Shoulder</w:t>
            </w:r>
          </w:p>
        </w:tc>
        <w:tc>
          <w:tcPr>
            <w:tcW w:w="1693" w:type="dxa"/>
            <w:shd w:val="clear" w:color="auto" w:fill="auto"/>
          </w:tcPr>
          <w:p w14:paraId="12579948"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spacing w:val="-3"/>
                <w:sz w:val="16"/>
                <w:szCs w:val="16"/>
              </w:rPr>
            </w:pPr>
            <w:r w:rsidRPr="00443961">
              <w:rPr>
                <w:rFonts w:ascii="Times New Roman" w:hAnsi="Times New Roman"/>
                <w:spacing w:val="-3"/>
                <w:sz w:val="16"/>
                <w:szCs w:val="16"/>
              </w:rPr>
              <w:t>Flexion, extension, abduction, adduction, internal rotation, and external rotation</w:t>
            </w:r>
          </w:p>
        </w:tc>
        <w:tc>
          <w:tcPr>
            <w:tcW w:w="291" w:type="dxa"/>
            <w:shd w:val="clear" w:color="auto" w:fill="auto"/>
          </w:tcPr>
          <w:p w14:paraId="45A01B2C"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6" w:type="dxa"/>
            <w:shd w:val="clear" w:color="auto" w:fill="auto"/>
          </w:tcPr>
          <w:p w14:paraId="2A3F53C8"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5" w:type="dxa"/>
            <w:shd w:val="clear" w:color="auto" w:fill="auto"/>
          </w:tcPr>
          <w:p w14:paraId="5A7DEF9A"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2C5DDFE2"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6" w:type="dxa"/>
            <w:shd w:val="clear" w:color="auto" w:fill="auto"/>
          </w:tcPr>
          <w:p w14:paraId="28629B06"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69E1F850"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4" w:type="dxa"/>
            <w:shd w:val="clear" w:color="auto" w:fill="auto"/>
          </w:tcPr>
          <w:p w14:paraId="1D000BAD"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25CCB3EE"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r>
      <w:tr w:rsidR="00F42609" w:rsidRPr="00443961" w14:paraId="7B8515B9" w14:textId="77777777" w:rsidTr="00F77DD6">
        <w:tc>
          <w:tcPr>
            <w:tcW w:w="959" w:type="dxa"/>
            <w:shd w:val="clear" w:color="auto" w:fill="auto"/>
          </w:tcPr>
          <w:p w14:paraId="08AEABFA"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spacing w:val="-3"/>
                <w:sz w:val="16"/>
                <w:szCs w:val="16"/>
              </w:rPr>
            </w:pPr>
            <w:r w:rsidRPr="00443961">
              <w:rPr>
                <w:rFonts w:ascii="Times New Roman" w:hAnsi="Times New Roman"/>
                <w:spacing w:val="-3"/>
                <w:sz w:val="16"/>
                <w:szCs w:val="16"/>
              </w:rPr>
              <w:t>Elbow</w:t>
            </w:r>
          </w:p>
        </w:tc>
        <w:tc>
          <w:tcPr>
            <w:tcW w:w="1693" w:type="dxa"/>
            <w:shd w:val="clear" w:color="auto" w:fill="auto"/>
          </w:tcPr>
          <w:p w14:paraId="300857FC"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spacing w:val="-3"/>
                <w:sz w:val="16"/>
                <w:szCs w:val="16"/>
              </w:rPr>
            </w:pPr>
            <w:r w:rsidRPr="00443961">
              <w:rPr>
                <w:rFonts w:ascii="Times New Roman" w:hAnsi="Times New Roman"/>
                <w:spacing w:val="-3"/>
                <w:sz w:val="16"/>
                <w:szCs w:val="16"/>
              </w:rPr>
              <w:t>Flexion, extension</w:t>
            </w:r>
          </w:p>
        </w:tc>
        <w:tc>
          <w:tcPr>
            <w:tcW w:w="291" w:type="dxa"/>
            <w:shd w:val="clear" w:color="auto" w:fill="auto"/>
          </w:tcPr>
          <w:p w14:paraId="4B2420EF"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6" w:type="dxa"/>
            <w:shd w:val="clear" w:color="auto" w:fill="auto"/>
          </w:tcPr>
          <w:p w14:paraId="4410481E"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5" w:type="dxa"/>
            <w:shd w:val="clear" w:color="auto" w:fill="auto"/>
          </w:tcPr>
          <w:p w14:paraId="3FAB71D4"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2F3A9E12"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6" w:type="dxa"/>
            <w:shd w:val="clear" w:color="auto" w:fill="auto"/>
          </w:tcPr>
          <w:p w14:paraId="76CEDA06"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788F0EF0"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4" w:type="dxa"/>
            <w:shd w:val="clear" w:color="auto" w:fill="auto"/>
          </w:tcPr>
          <w:p w14:paraId="233D09A5"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77A7CD8A"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r>
      <w:tr w:rsidR="00F42609" w:rsidRPr="00443961" w14:paraId="6FD8AF6F" w14:textId="77777777" w:rsidTr="00F77DD6">
        <w:tc>
          <w:tcPr>
            <w:tcW w:w="959" w:type="dxa"/>
            <w:shd w:val="clear" w:color="auto" w:fill="auto"/>
          </w:tcPr>
          <w:p w14:paraId="3B9F5E4E"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spacing w:val="-3"/>
                <w:sz w:val="16"/>
                <w:szCs w:val="16"/>
              </w:rPr>
            </w:pPr>
            <w:r w:rsidRPr="00443961">
              <w:rPr>
                <w:rFonts w:ascii="Times New Roman" w:hAnsi="Times New Roman"/>
                <w:spacing w:val="-3"/>
                <w:sz w:val="16"/>
                <w:szCs w:val="16"/>
              </w:rPr>
              <w:t>Wrist</w:t>
            </w:r>
          </w:p>
        </w:tc>
        <w:tc>
          <w:tcPr>
            <w:tcW w:w="1693" w:type="dxa"/>
            <w:shd w:val="clear" w:color="auto" w:fill="auto"/>
          </w:tcPr>
          <w:p w14:paraId="6BF1B92A" w14:textId="77777777" w:rsidR="00F42609" w:rsidRPr="00443961" w:rsidRDefault="00F42609" w:rsidP="00F42609">
            <w:pPr>
              <w:tabs>
                <w:tab w:val="left" w:pos="-720"/>
                <w:tab w:val="left" w:pos="0"/>
                <w:tab w:val="left" w:pos="720"/>
                <w:tab w:val="left" w:pos="1440"/>
              </w:tabs>
              <w:suppressAutoHyphens/>
              <w:spacing w:after="0" w:line="240" w:lineRule="auto"/>
              <w:jc w:val="both"/>
              <w:rPr>
                <w:rFonts w:ascii="Times New Roman" w:hAnsi="Times New Roman"/>
                <w:spacing w:val="-3"/>
                <w:sz w:val="16"/>
                <w:szCs w:val="16"/>
              </w:rPr>
            </w:pPr>
            <w:r w:rsidRPr="00443961">
              <w:rPr>
                <w:rFonts w:ascii="Times New Roman" w:hAnsi="Times New Roman"/>
                <w:spacing w:val="-3"/>
                <w:sz w:val="16"/>
                <w:szCs w:val="16"/>
              </w:rPr>
              <w:t>Palmar flexion, Dorsal Flexion</w:t>
            </w:r>
          </w:p>
        </w:tc>
        <w:tc>
          <w:tcPr>
            <w:tcW w:w="291" w:type="dxa"/>
            <w:shd w:val="clear" w:color="auto" w:fill="auto"/>
          </w:tcPr>
          <w:p w14:paraId="33597080"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6" w:type="dxa"/>
            <w:shd w:val="clear" w:color="auto" w:fill="auto"/>
          </w:tcPr>
          <w:p w14:paraId="093DBC3D"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5" w:type="dxa"/>
            <w:shd w:val="clear" w:color="auto" w:fill="auto"/>
          </w:tcPr>
          <w:p w14:paraId="206B2C8E"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4A99067F"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426" w:type="dxa"/>
            <w:shd w:val="clear" w:color="auto" w:fill="auto"/>
          </w:tcPr>
          <w:p w14:paraId="6B9B17D7"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37EE8DEA"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4" w:type="dxa"/>
            <w:shd w:val="clear" w:color="auto" w:fill="auto"/>
          </w:tcPr>
          <w:p w14:paraId="55C718C2"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c>
          <w:tcPr>
            <w:tcW w:w="283" w:type="dxa"/>
            <w:shd w:val="clear" w:color="auto" w:fill="auto"/>
          </w:tcPr>
          <w:p w14:paraId="520DA0A5" w14:textId="77777777" w:rsidR="00F42609" w:rsidRPr="00443961" w:rsidRDefault="00F42609" w:rsidP="00F42609">
            <w:pPr>
              <w:tabs>
                <w:tab w:val="left" w:pos="-720"/>
                <w:tab w:val="left" w:pos="0"/>
                <w:tab w:val="left" w:pos="720"/>
                <w:tab w:val="left" w:pos="1440"/>
              </w:tabs>
              <w:suppressAutoHyphens/>
              <w:spacing w:after="0" w:line="240" w:lineRule="auto"/>
              <w:jc w:val="center"/>
              <w:rPr>
                <w:rFonts w:ascii="Times New Roman" w:hAnsi="Times New Roman"/>
                <w:spacing w:val="-3"/>
                <w:sz w:val="16"/>
                <w:szCs w:val="16"/>
              </w:rPr>
            </w:pPr>
            <w:r w:rsidRPr="00443961">
              <w:rPr>
                <w:rFonts w:ascii="Times New Roman" w:hAnsi="Times New Roman"/>
                <w:spacing w:val="-3"/>
                <w:sz w:val="16"/>
                <w:szCs w:val="16"/>
              </w:rPr>
              <w:t>T</w:t>
            </w:r>
          </w:p>
        </w:tc>
      </w:tr>
    </w:tbl>
    <w:p w14:paraId="28716A28" w14:textId="77777777" w:rsidR="00F42609" w:rsidRDefault="00F42609" w:rsidP="00F42609">
      <w:pPr>
        <w:pBdr>
          <w:top w:val="nil"/>
          <w:left w:val="nil"/>
          <w:bottom w:val="nil"/>
          <w:right w:val="nil"/>
          <w:between w:val="nil"/>
        </w:pBdr>
        <w:spacing w:after="0" w:line="240" w:lineRule="auto"/>
        <w:ind w:firstLine="431"/>
        <w:rPr>
          <w:rFonts w:ascii="Times New Roman" w:hAnsi="Times New Roman"/>
          <w:color w:val="000000"/>
        </w:rPr>
      </w:pPr>
    </w:p>
    <w:p w14:paraId="559AF31C" w14:textId="77777777" w:rsidR="00F42609" w:rsidRDefault="00F42609" w:rsidP="00F42609">
      <w:pPr>
        <w:pBdr>
          <w:top w:val="nil"/>
          <w:left w:val="nil"/>
          <w:bottom w:val="nil"/>
          <w:right w:val="nil"/>
          <w:between w:val="nil"/>
        </w:pBdr>
        <w:spacing w:after="0" w:line="240" w:lineRule="auto"/>
        <w:ind w:firstLine="431"/>
        <w:rPr>
          <w:rFonts w:ascii="Times New Roman" w:hAnsi="Times New Roman"/>
          <w:color w:val="000000"/>
        </w:rPr>
      </w:pPr>
    </w:p>
    <w:p w14:paraId="64D68091" w14:textId="77777777" w:rsidR="00F42609" w:rsidRDefault="00F42609" w:rsidP="00F42609">
      <w:pPr>
        <w:pBdr>
          <w:top w:val="nil"/>
          <w:left w:val="nil"/>
          <w:bottom w:val="nil"/>
          <w:right w:val="nil"/>
          <w:between w:val="nil"/>
        </w:pBdr>
        <w:spacing w:after="0" w:line="240" w:lineRule="auto"/>
        <w:ind w:firstLine="431"/>
        <w:rPr>
          <w:rFonts w:ascii="Times New Roman" w:hAnsi="Times New Roman"/>
          <w:color w:val="000000"/>
        </w:rPr>
      </w:pPr>
    </w:p>
    <w:p w14:paraId="2233D663" w14:textId="77777777" w:rsidR="00F42609" w:rsidRDefault="00F42609" w:rsidP="00F42609">
      <w:pPr>
        <w:pBdr>
          <w:top w:val="nil"/>
          <w:left w:val="nil"/>
          <w:bottom w:val="nil"/>
          <w:right w:val="nil"/>
          <w:between w:val="nil"/>
        </w:pBdr>
        <w:spacing w:after="0" w:line="240" w:lineRule="auto"/>
        <w:ind w:firstLine="431"/>
        <w:rPr>
          <w:rFonts w:ascii="Times New Roman" w:hAnsi="Times New Roman"/>
          <w:color w:val="000000"/>
        </w:rPr>
      </w:pPr>
    </w:p>
    <w:p w14:paraId="53FD4D88" w14:textId="77777777" w:rsidR="00F42609" w:rsidRDefault="00F42609" w:rsidP="00F42609">
      <w:pPr>
        <w:pBdr>
          <w:top w:val="nil"/>
          <w:left w:val="nil"/>
          <w:bottom w:val="nil"/>
          <w:right w:val="nil"/>
          <w:between w:val="nil"/>
        </w:pBdr>
        <w:spacing w:after="0" w:line="240" w:lineRule="auto"/>
        <w:ind w:firstLine="431"/>
        <w:rPr>
          <w:rFonts w:ascii="Times New Roman" w:hAnsi="Times New Roman"/>
          <w:color w:val="000000"/>
        </w:rPr>
      </w:pPr>
    </w:p>
    <w:p w14:paraId="4E7985F8" w14:textId="77777777" w:rsidR="00F42609" w:rsidRDefault="00F42609" w:rsidP="00F42609">
      <w:pPr>
        <w:pBdr>
          <w:top w:val="nil"/>
          <w:left w:val="nil"/>
          <w:bottom w:val="nil"/>
          <w:right w:val="nil"/>
          <w:between w:val="nil"/>
        </w:pBdr>
        <w:spacing w:after="0" w:line="240" w:lineRule="auto"/>
        <w:ind w:firstLine="431"/>
        <w:rPr>
          <w:rFonts w:ascii="Times New Roman" w:hAnsi="Times New Roman"/>
          <w:color w:val="000000"/>
        </w:rPr>
      </w:pPr>
    </w:p>
    <w:p w14:paraId="6E6A73D3" w14:textId="77777777" w:rsidR="00F42609" w:rsidRDefault="00F42609" w:rsidP="00E64A7E">
      <w:pPr>
        <w:pBdr>
          <w:top w:val="nil"/>
          <w:left w:val="nil"/>
          <w:bottom w:val="nil"/>
          <w:right w:val="nil"/>
          <w:between w:val="nil"/>
        </w:pBdr>
        <w:spacing w:after="0" w:line="240" w:lineRule="auto"/>
        <w:rPr>
          <w:rFonts w:ascii="Times New Roman" w:hAnsi="Times New Roman"/>
          <w:color w:val="000000"/>
        </w:rPr>
      </w:pPr>
    </w:p>
    <w:p w14:paraId="4A13BA73" w14:textId="0AFAF1B5" w:rsidR="00F42609" w:rsidRPr="00E44726" w:rsidRDefault="00F42609" w:rsidP="00F42609">
      <w:pPr>
        <w:tabs>
          <w:tab w:val="left" w:pos="-720"/>
          <w:tab w:val="left" w:pos="-142"/>
          <w:tab w:val="left" w:pos="720"/>
          <w:tab w:val="left" w:pos="1440"/>
        </w:tabs>
        <w:suppressAutoHyphens/>
        <w:spacing w:after="0" w:line="240" w:lineRule="auto"/>
        <w:ind w:left="-426"/>
        <w:jc w:val="both"/>
        <w:rPr>
          <w:rFonts w:ascii="Times New Roman" w:eastAsia="Times New Roman" w:hAnsi="Times New Roman"/>
          <w:b/>
          <w:color w:val="000000"/>
        </w:rPr>
      </w:pPr>
      <w:r w:rsidRPr="00E44726">
        <w:rPr>
          <w:rFonts w:ascii="Times New Roman" w:eastAsia="Times New Roman" w:hAnsi="Times New Roman"/>
          <w:b/>
          <w:color w:val="000000"/>
        </w:rPr>
        <w:t>3.2 Evaluation of Gross Motor Function Measure (GMFM)</w:t>
      </w:r>
    </w:p>
    <w:p w14:paraId="71E49A34" w14:textId="77777777" w:rsidR="00F42609" w:rsidRPr="00E44726" w:rsidRDefault="00F42609" w:rsidP="00F42609">
      <w:pPr>
        <w:tabs>
          <w:tab w:val="left" w:pos="-720"/>
          <w:tab w:val="left" w:pos="720"/>
          <w:tab w:val="left" w:pos="1440"/>
        </w:tabs>
        <w:suppressAutoHyphens/>
        <w:spacing w:after="0" w:line="240" w:lineRule="auto"/>
        <w:ind w:left="-426"/>
        <w:jc w:val="both"/>
        <w:rPr>
          <w:rFonts w:ascii="Times New Roman" w:eastAsia="Times New Roman" w:hAnsi="Times New Roman"/>
          <w:color w:val="000000"/>
        </w:rPr>
      </w:pPr>
      <w:r w:rsidRPr="00E44726">
        <w:rPr>
          <w:rFonts w:ascii="Times New Roman" w:eastAsia="Times New Roman" w:hAnsi="Times New Roman"/>
          <w:color w:val="000000"/>
        </w:rPr>
        <w:t>Examination of children's special motor movement functions using (GMFM). This aims to monitor the growth and development of children who have normal growth and motor delays.</w:t>
      </w:r>
    </w:p>
    <w:p w14:paraId="69FCA138" w14:textId="77777777" w:rsidR="00F42609" w:rsidRPr="00E44726" w:rsidRDefault="00F42609" w:rsidP="00F42609">
      <w:pPr>
        <w:tabs>
          <w:tab w:val="left" w:pos="-720"/>
          <w:tab w:val="left" w:pos="720"/>
          <w:tab w:val="left" w:pos="1440"/>
        </w:tabs>
        <w:suppressAutoHyphens/>
        <w:spacing w:after="0" w:line="240" w:lineRule="auto"/>
        <w:ind w:left="-426"/>
        <w:jc w:val="both"/>
        <w:rPr>
          <w:rFonts w:ascii="Times New Roman" w:eastAsia="Times New Roman" w:hAnsi="Times New Roman"/>
          <w:color w:val="000000"/>
        </w:rPr>
      </w:pPr>
      <w:r w:rsidRPr="00E44726">
        <w:rPr>
          <w:rFonts w:ascii="Times New Roman" w:eastAsia="Times New Roman" w:hAnsi="Times New Roman"/>
          <w:color w:val="000000"/>
        </w:rPr>
        <w:t>• Dimension A (lying and rolling) = 60.7%</w:t>
      </w:r>
    </w:p>
    <w:p w14:paraId="1BC1C394" w14:textId="77777777" w:rsidR="00F42609" w:rsidRPr="00E44726" w:rsidRDefault="00F42609" w:rsidP="00F42609">
      <w:pPr>
        <w:tabs>
          <w:tab w:val="left" w:pos="-720"/>
          <w:tab w:val="left" w:pos="720"/>
          <w:tab w:val="left" w:pos="1440"/>
        </w:tabs>
        <w:suppressAutoHyphens/>
        <w:spacing w:after="0" w:line="240" w:lineRule="auto"/>
        <w:ind w:left="-426"/>
        <w:jc w:val="both"/>
        <w:rPr>
          <w:rFonts w:ascii="Times New Roman" w:eastAsia="Times New Roman" w:hAnsi="Times New Roman"/>
          <w:color w:val="000000"/>
        </w:rPr>
      </w:pPr>
      <w:r w:rsidRPr="00E44726">
        <w:rPr>
          <w:rFonts w:ascii="Times New Roman" w:eastAsia="Times New Roman" w:hAnsi="Times New Roman"/>
          <w:color w:val="000000"/>
        </w:rPr>
        <w:t>• Dimension B (Sitting) = 30%</w:t>
      </w:r>
    </w:p>
    <w:p w14:paraId="7378BD42" w14:textId="77777777" w:rsidR="00F42609" w:rsidRPr="00E44726" w:rsidRDefault="00F42609" w:rsidP="00F42609">
      <w:pPr>
        <w:tabs>
          <w:tab w:val="left" w:pos="-720"/>
          <w:tab w:val="left" w:pos="720"/>
          <w:tab w:val="left" w:pos="1440"/>
        </w:tabs>
        <w:suppressAutoHyphens/>
        <w:spacing w:after="0" w:line="240" w:lineRule="auto"/>
        <w:ind w:left="-426"/>
        <w:jc w:val="both"/>
        <w:rPr>
          <w:rFonts w:ascii="Times New Roman" w:eastAsia="Times New Roman" w:hAnsi="Times New Roman"/>
          <w:color w:val="000000"/>
        </w:rPr>
      </w:pPr>
      <w:r w:rsidRPr="00E44726">
        <w:rPr>
          <w:rFonts w:ascii="Times New Roman" w:eastAsia="Times New Roman" w:hAnsi="Times New Roman"/>
          <w:color w:val="000000"/>
        </w:rPr>
        <w:t>• Dimension C (Crawling and kneeling) = 0%</w:t>
      </w:r>
    </w:p>
    <w:p w14:paraId="7A018B87" w14:textId="77777777" w:rsidR="00F42609" w:rsidRDefault="00F42609" w:rsidP="00F42609">
      <w:pPr>
        <w:tabs>
          <w:tab w:val="left" w:pos="-720"/>
          <w:tab w:val="left" w:pos="720"/>
          <w:tab w:val="left" w:pos="1440"/>
        </w:tabs>
        <w:suppressAutoHyphens/>
        <w:spacing w:after="0" w:line="240" w:lineRule="auto"/>
        <w:ind w:left="-426"/>
        <w:jc w:val="both"/>
        <w:rPr>
          <w:rFonts w:ascii="Times New Roman" w:eastAsia="Times New Roman" w:hAnsi="Times New Roman"/>
          <w:color w:val="000000"/>
        </w:rPr>
      </w:pPr>
      <w:r>
        <w:rPr>
          <w:rFonts w:ascii="Times New Roman" w:eastAsia="Times New Roman" w:hAnsi="Times New Roman"/>
          <w:color w:val="000000"/>
        </w:rPr>
        <w:t>• Dimension D (Standing) = 0%</w:t>
      </w:r>
    </w:p>
    <w:p w14:paraId="15620E13" w14:textId="77777777" w:rsidR="00F42609" w:rsidRDefault="00F42609" w:rsidP="00F42609">
      <w:pPr>
        <w:tabs>
          <w:tab w:val="left" w:pos="-720"/>
          <w:tab w:val="left" w:pos="720"/>
          <w:tab w:val="left" w:pos="1440"/>
        </w:tabs>
        <w:suppressAutoHyphens/>
        <w:spacing w:after="0" w:line="240" w:lineRule="auto"/>
        <w:ind w:left="-426"/>
        <w:jc w:val="both"/>
        <w:rPr>
          <w:rFonts w:ascii="Times New Roman" w:eastAsia="Times New Roman" w:hAnsi="Times New Roman"/>
          <w:color w:val="000000"/>
        </w:rPr>
      </w:pPr>
      <w:r w:rsidRPr="00E44726">
        <w:rPr>
          <w:rFonts w:ascii="Times New Roman" w:eastAsia="Times New Roman" w:hAnsi="Times New Roman"/>
          <w:color w:val="000000"/>
        </w:rPr>
        <w:t>• Dimension E (W</w:t>
      </w:r>
      <w:r>
        <w:rPr>
          <w:rFonts w:ascii="Times New Roman" w:eastAsia="Times New Roman" w:hAnsi="Times New Roman"/>
          <w:color w:val="000000"/>
        </w:rPr>
        <w:t>alking, running, and jumping) =</w:t>
      </w:r>
      <w:r w:rsidRPr="00E44726">
        <w:rPr>
          <w:rFonts w:ascii="Times New Roman" w:eastAsia="Times New Roman" w:hAnsi="Times New Roman"/>
          <w:color w:val="000000"/>
        </w:rPr>
        <w:t>0%</w:t>
      </w:r>
    </w:p>
    <w:p w14:paraId="4489AA6C" w14:textId="77777777" w:rsidR="00F42609" w:rsidRDefault="00F42609" w:rsidP="00F42609">
      <w:pPr>
        <w:tabs>
          <w:tab w:val="left" w:pos="-720"/>
          <w:tab w:val="left" w:pos="720"/>
          <w:tab w:val="left" w:pos="1440"/>
        </w:tabs>
        <w:suppressAutoHyphens/>
        <w:spacing w:after="0" w:line="240" w:lineRule="auto"/>
        <w:ind w:left="-426"/>
        <w:jc w:val="both"/>
        <w:rPr>
          <w:rFonts w:ascii="Times New Roman" w:eastAsia="Times New Roman" w:hAnsi="Times New Roman"/>
          <w:color w:val="000000"/>
        </w:rPr>
      </w:pPr>
      <w:r w:rsidRPr="00E44726">
        <w:rPr>
          <w:rFonts w:ascii="Times New Roman" w:eastAsia="Times New Roman" w:hAnsi="Times New Roman"/>
          <w:color w:val="000000"/>
        </w:rPr>
        <w:t>Total dim</w:t>
      </w:r>
      <w:r>
        <w:rPr>
          <w:rFonts w:ascii="Times New Roman" w:eastAsia="Times New Roman" w:hAnsi="Times New Roman"/>
          <w:color w:val="000000"/>
        </w:rPr>
        <w:t xml:space="preserve">ensions </w:t>
      </w:r>
      <w:r w:rsidRPr="00E44726">
        <w:rPr>
          <w:rFonts w:ascii="Times New Roman" w:eastAsia="Times New Roman" w:hAnsi="Times New Roman"/>
          <w:color w:val="000000"/>
          <w:sz w:val="20"/>
          <w:szCs w:val="20"/>
        </w:rPr>
        <w:t xml:space="preserve">= </w:t>
      </w:r>
      <w:r w:rsidRPr="00E44726">
        <w:rPr>
          <w:rFonts w:ascii="Times New Roman" w:eastAsia="Times New Roman" w:hAnsi="Times New Roman"/>
          <w:color w:val="000000"/>
          <w:sz w:val="20"/>
          <w:szCs w:val="20"/>
          <w:u w:val="single"/>
        </w:rPr>
        <w:t>60.7% + 30% + 0% + 0% +0%</w:t>
      </w:r>
      <w:r w:rsidRPr="00E44726">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sidRPr="00E44726">
        <w:rPr>
          <w:rFonts w:ascii="Times New Roman" w:eastAsia="Times New Roman" w:hAnsi="Times New Roman"/>
          <w:color w:val="000000"/>
          <w:sz w:val="20"/>
          <w:szCs w:val="20"/>
        </w:rPr>
        <w:t>5</w:t>
      </w:r>
      <w:r>
        <w:rPr>
          <w:rFonts w:ascii="Times New Roman" w:eastAsia="Times New Roman" w:hAnsi="Times New Roman"/>
          <w:color w:val="000000"/>
        </w:rPr>
        <w:t xml:space="preserve"> </w:t>
      </w:r>
      <w:r w:rsidRPr="00E44726">
        <w:rPr>
          <w:rFonts w:ascii="Times New Roman" w:eastAsia="Times New Roman" w:hAnsi="Times New Roman"/>
          <w:color w:val="000000"/>
        </w:rPr>
        <w:t>=18.14 %</w:t>
      </w:r>
    </w:p>
    <w:p w14:paraId="0B3CF894" w14:textId="77777777" w:rsidR="00F42609" w:rsidRDefault="00F42609" w:rsidP="00F42609">
      <w:pPr>
        <w:tabs>
          <w:tab w:val="left" w:pos="-720"/>
          <w:tab w:val="left" w:pos="720"/>
          <w:tab w:val="left" w:pos="1440"/>
        </w:tabs>
        <w:suppressAutoHyphens/>
        <w:spacing w:after="0" w:line="240" w:lineRule="auto"/>
        <w:ind w:left="-426"/>
        <w:jc w:val="both"/>
        <w:rPr>
          <w:rFonts w:ascii="Times New Roman" w:eastAsia="Times New Roman" w:hAnsi="Times New Roman"/>
          <w:b/>
          <w:spacing w:val="-3"/>
          <w:lang w:val="en-GB"/>
        </w:rPr>
      </w:pPr>
    </w:p>
    <w:p w14:paraId="68E0D838" w14:textId="754290BF" w:rsidR="00F42609" w:rsidRPr="00443961" w:rsidRDefault="00F42609" w:rsidP="00F42609">
      <w:pPr>
        <w:tabs>
          <w:tab w:val="left" w:pos="-720"/>
          <w:tab w:val="left" w:pos="720"/>
          <w:tab w:val="left" w:pos="1440"/>
        </w:tabs>
        <w:suppressAutoHyphens/>
        <w:spacing w:after="0" w:line="240" w:lineRule="auto"/>
        <w:ind w:left="426" w:hanging="851"/>
        <w:jc w:val="both"/>
        <w:rPr>
          <w:rFonts w:ascii="Times New Roman" w:eastAsia="Times New Roman" w:hAnsi="Times New Roman"/>
          <w:color w:val="5B9BD5" w:themeColor="accent1"/>
        </w:rPr>
      </w:pPr>
      <w:r w:rsidRPr="00443961">
        <w:rPr>
          <w:rFonts w:ascii="Times New Roman" w:eastAsia="Times New Roman" w:hAnsi="Times New Roman"/>
          <w:b/>
          <w:color w:val="5B9BD5" w:themeColor="accent1"/>
          <w:spacing w:val="-3"/>
          <w:lang w:val="en-GB"/>
        </w:rPr>
        <w:t xml:space="preserve">Table 2. </w:t>
      </w:r>
      <w:r w:rsidRPr="00443961">
        <w:rPr>
          <w:rFonts w:ascii="Times New Roman" w:eastAsia="Times New Roman" w:hAnsi="Times New Roman"/>
          <w:bCs/>
          <w:color w:val="5B9BD5" w:themeColor="accent1"/>
          <w:spacing w:val="-3"/>
          <w:lang w:val="en-GB"/>
        </w:rPr>
        <w:t>Interpretation of the GMFM measurement assessment</w:t>
      </w:r>
      <w:r w:rsidR="00E64A7E" w:rsidRPr="00E64A7E">
        <w:t xml:space="preserve"> </w:t>
      </w:r>
      <w:r w:rsidR="00E64A7E" w:rsidRPr="00E64A7E">
        <w:rPr>
          <w:rFonts w:ascii="Times New Roman" w:eastAsia="Times New Roman" w:hAnsi="Times New Roman"/>
          <w:bCs/>
          <w:color w:val="5B9BD5" w:themeColor="accent1"/>
          <w:spacing w:val="-3"/>
          <w:lang w:val="en-GB"/>
        </w:rPr>
        <w:t>Naufal.(2019).</w:t>
      </w:r>
    </w:p>
    <w:tbl>
      <w:tblPr>
        <w:tblW w:w="0" w:type="auto"/>
        <w:tblBorders>
          <w:top w:val="single" w:sz="4" w:space="0" w:color="auto"/>
          <w:bottom w:val="single" w:sz="4" w:space="0" w:color="auto"/>
        </w:tblBorders>
        <w:tblLook w:val="04A0" w:firstRow="1" w:lastRow="0" w:firstColumn="1" w:lastColumn="0" w:noHBand="0" w:noVBand="1"/>
      </w:tblPr>
      <w:tblGrid>
        <w:gridCol w:w="637"/>
        <w:gridCol w:w="3808"/>
      </w:tblGrid>
      <w:tr w:rsidR="00F42609" w:rsidRPr="00F42609" w14:paraId="4D4A0BE1" w14:textId="77777777" w:rsidTr="00F77DD6">
        <w:tc>
          <w:tcPr>
            <w:tcW w:w="0" w:type="auto"/>
            <w:tcBorders>
              <w:top w:val="single" w:sz="4" w:space="0" w:color="auto"/>
              <w:bottom w:val="single" w:sz="4" w:space="0" w:color="auto"/>
            </w:tcBorders>
            <w:shd w:val="clear" w:color="auto" w:fill="auto"/>
          </w:tcPr>
          <w:p w14:paraId="14D3C89E" w14:textId="77777777" w:rsidR="00F42609" w:rsidRPr="00F42609" w:rsidRDefault="00F42609" w:rsidP="00F42609">
            <w:pPr>
              <w:tabs>
                <w:tab w:val="left" w:pos="-720"/>
                <w:tab w:val="left" w:pos="0"/>
                <w:tab w:val="left" w:pos="720"/>
                <w:tab w:val="left" w:pos="1440"/>
              </w:tabs>
              <w:suppressAutoHyphens/>
              <w:spacing w:after="0" w:line="240" w:lineRule="auto"/>
              <w:jc w:val="center"/>
              <w:rPr>
                <w:rFonts w:ascii="Times New Roman" w:eastAsia="Times New Roman" w:hAnsi="Times New Roman"/>
                <w:b/>
                <w:spacing w:val="-3"/>
                <w:sz w:val="16"/>
                <w:szCs w:val="16"/>
                <w:lang w:val="en-GB"/>
              </w:rPr>
            </w:pPr>
            <w:r w:rsidRPr="00F42609">
              <w:rPr>
                <w:rFonts w:ascii="Times New Roman" w:eastAsia="Times New Roman" w:hAnsi="Times New Roman"/>
                <w:b/>
                <w:spacing w:val="-3"/>
                <w:sz w:val="16"/>
                <w:szCs w:val="16"/>
                <w:lang w:val="en-GB"/>
              </w:rPr>
              <w:t>Grade</w:t>
            </w:r>
          </w:p>
        </w:tc>
        <w:tc>
          <w:tcPr>
            <w:tcW w:w="3808" w:type="dxa"/>
            <w:tcBorders>
              <w:top w:val="single" w:sz="4" w:space="0" w:color="auto"/>
              <w:bottom w:val="single" w:sz="4" w:space="0" w:color="auto"/>
            </w:tcBorders>
            <w:shd w:val="clear" w:color="auto" w:fill="auto"/>
          </w:tcPr>
          <w:p w14:paraId="1BC41AEF" w14:textId="77777777" w:rsidR="00F42609" w:rsidRPr="00F42609" w:rsidRDefault="00F42609" w:rsidP="00F42609">
            <w:pPr>
              <w:tabs>
                <w:tab w:val="left" w:pos="-720"/>
                <w:tab w:val="left" w:pos="0"/>
                <w:tab w:val="left" w:pos="720"/>
                <w:tab w:val="left" w:pos="1440"/>
              </w:tabs>
              <w:suppressAutoHyphens/>
              <w:spacing w:after="0" w:line="240" w:lineRule="auto"/>
              <w:jc w:val="center"/>
              <w:rPr>
                <w:rFonts w:ascii="Times New Roman" w:eastAsia="Times New Roman" w:hAnsi="Times New Roman"/>
                <w:b/>
                <w:spacing w:val="-3"/>
                <w:sz w:val="16"/>
                <w:szCs w:val="16"/>
                <w:lang w:val="en-GB"/>
              </w:rPr>
            </w:pPr>
            <w:r w:rsidRPr="00F42609">
              <w:rPr>
                <w:rFonts w:ascii="Times New Roman" w:eastAsia="Times New Roman" w:hAnsi="Times New Roman"/>
                <w:b/>
                <w:spacing w:val="-3"/>
                <w:sz w:val="16"/>
                <w:szCs w:val="16"/>
                <w:lang w:val="en-GB"/>
              </w:rPr>
              <w:t>Explanation</w:t>
            </w:r>
          </w:p>
        </w:tc>
      </w:tr>
      <w:tr w:rsidR="00F42609" w:rsidRPr="00F42609" w14:paraId="745C6D7F" w14:textId="77777777" w:rsidTr="00F77DD6">
        <w:tc>
          <w:tcPr>
            <w:tcW w:w="0" w:type="auto"/>
            <w:tcBorders>
              <w:top w:val="single" w:sz="4" w:space="0" w:color="auto"/>
            </w:tcBorders>
            <w:shd w:val="clear" w:color="auto" w:fill="auto"/>
          </w:tcPr>
          <w:p w14:paraId="2CB69466" w14:textId="77777777" w:rsidR="00F42609" w:rsidRPr="00F42609" w:rsidRDefault="00F42609" w:rsidP="00F42609">
            <w:pPr>
              <w:tabs>
                <w:tab w:val="left" w:pos="-720"/>
                <w:tab w:val="left" w:pos="0"/>
                <w:tab w:val="left" w:pos="720"/>
                <w:tab w:val="left" w:pos="1440"/>
              </w:tabs>
              <w:suppressAutoHyphens/>
              <w:spacing w:after="0" w:line="240" w:lineRule="auto"/>
              <w:jc w:val="center"/>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0</w:t>
            </w:r>
          </w:p>
        </w:tc>
        <w:tc>
          <w:tcPr>
            <w:tcW w:w="3808" w:type="dxa"/>
            <w:tcBorders>
              <w:top w:val="single" w:sz="4" w:space="0" w:color="auto"/>
            </w:tcBorders>
            <w:shd w:val="clear" w:color="auto" w:fill="auto"/>
          </w:tcPr>
          <w:p w14:paraId="7367E8D7" w14:textId="77777777" w:rsidR="00F42609" w:rsidRPr="00F42609" w:rsidRDefault="00F42609" w:rsidP="00F42609">
            <w:pPr>
              <w:tabs>
                <w:tab w:val="left" w:pos="-720"/>
                <w:tab w:val="left" w:pos="0"/>
                <w:tab w:val="left" w:pos="720"/>
                <w:tab w:val="left" w:pos="1440"/>
              </w:tabs>
              <w:suppressAutoHyphens/>
              <w:spacing w:after="0" w:line="240" w:lineRule="auto"/>
              <w:jc w:val="both"/>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Do not understand or do not have the initiative to carry out orders</w:t>
            </w:r>
          </w:p>
        </w:tc>
      </w:tr>
      <w:tr w:rsidR="00F42609" w:rsidRPr="00F42609" w14:paraId="1986B21F" w14:textId="77777777" w:rsidTr="00F77DD6">
        <w:tc>
          <w:tcPr>
            <w:tcW w:w="0" w:type="auto"/>
            <w:shd w:val="clear" w:color="auto" w:fill="auto"/>
          </w:tcPr>
          <w:p w14:paraId="18E1A8D6" w14:textId="77777777" w:rsidR="00F42609" w:rsidRPr="00F42609" w:rsidRDefault="00F42609" w:rsidP="00F42609">
            <w:pPr>
              <w:tabs>
                <w:tab w:val="left" w:pos="-720"/>
                <w:tab w:val="left" w:pos="0"/>
                <w:tab w:val="left" w:pos="720"/>
                <w:tab w:val="left" w:pos="1440"/>
              </w:tabs>
              <w:suppressAutoHyphens/>
              <w:spacing w:after="0" w:line="240" w:lineRule="auto"/>
              <w:jc w:val="center"/>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1</w:t>
            </w:r>
          </w:p>
        </w:tc>
        <w:tc>
          <w:tcPr>
            <w:tcW w:w="3808" w:type="dxa"/>
            <w:shd w:val="clear" w:color="auto" w:fill="auto"/>
          </w:tcPr>
          <w:p w14:paraId="2416CB6C" w14:textId="77777777" w:rsidR="00F42609" w:rsidRPr="00F42609" w:rsidRDefault="00F42609" w:rsidP="00F42609">
            <w:pPr>
              <w:tabs>
                <w:tab w:val="left" w:pos="-720"/>
                <w:tab w:val="left" w:pos="0"/>
                <w:tab w:val="left" w:pos="720"/>
                <w:tab w:val="left" w:pos="1440"/>
              </w:tabs>
              <w:suppressAutoHyphens/>
              <w:spacing w:after="0" w:line="240" w:lineRule="auto"/>
              <w:jc w:val="both"/>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Has the initiative to carry out orders, but cannot carry out</w:t>
            </w:r>
          </w:p>
        </w:tc>
      </w:tr>
      <w:tr w:rsidR="00F42609" w:rsidRPr="00F42609" w14:paraId="276F3090" w14:textId="77777777" w:rsidTr="00F77DD6">
        <w:tc>
          <w:tcPr>
            <w:tcW w:w="0" w:type="auto"/>
            <w:shd w:val="clear" w:color="auto" w:fill="auto"/>
          </w:tcPr>
          <w:p w14:paraId="5F6C1877" w14:textId="77777777" w:rsidR="00F42609" w:rsidRPr="00F42609" w:rsidRDefault="00F42609" w:rsidP="00F42609">
            <w:pPr>
              <w:tabs>
                <w:tab w:val="left" w:pos="-720"/>
                <w:tab w:val="left" w:pos="0"/>
                <w:tab w:val="left" w:pos="720"/>
                <w:tab w:val="left" w:pos="1440"/>
              </w:tabs>
              <w:suppressAutoHyphens/>
              <w:spacing w:after="0" w:line="240" w:lineRule="auto"/>
              <w:jc w:val="center"/>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2</w:t>
            </w:r>
          </w:p>
        </w:tc>
        <w:tc>
          <w:tcPr>
            <w:tcW w:w="3808" w:type="dxa"/>
            <w:shd w:val="clear" w:color="auto" w:fill="auto"/>
          </w:tcPr>
          <w:p w14:paraId="50F378D4" w14:textId="77777777" w:rsidR="00F42609" w:rsidRPr="00F42609" w:rsidRDefault="00F42609" w:rsidP="00F42609">
            <w:pPr>
              <w:tabs>
                <w:tab w:val="left" w:pos="-720"/>
                <w:tab w:val="left" w:pos="0"/>
                <w:tab w:val="left" w:pos="720"/>
                <w:tab w:val="left" w:pos="1440"/>
              </w:tabs>
              <w:suppressAutoHyphens/>
              <w:spacing w:after="0" w:line="240" w:lineRule="auto"/>
              <w:jc w:val="both"/>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Able to carry out orders but not to completion</w:t>
            </w:r>
          </w:p>
        </w:tc>
      </w:tr>
      <w:tr w:rsidR="00F42609" w:rsidRPr="00F42609" w14:paraId="63AB14EB" w14:textId="77777777" w:rsidTr="00F77DD6">
        <w:tc>
          <w:tcPr>
            <w:tcW w:w="0" w:type="auto"/>
            <w:shd w:val="clear" w:color="auto" w:fill="auto"/>
          </w:tcPr>
          <w:p w14:paraId="6FA6CC17" w14:textId="77777777" w:rsidR="00F42609" w:rsidRPr="00F42609" w:rsidRDefault="00F42609" w:rsidP="00F42609">
            <w:pPr>
              <w:tabs>
                <w:tab w:val="left" w:pos="-720"/>
                <w:tab w:val="left" w:pos="0"/>
                <w:tab w:val="left" w:pos="720"/>
                <w:tab w:val="left" w:pos="1440"/>
              </w:tabs>
              <w:suppressAutoHyphens/>
              <w:spacing w:after="0" w:line="240" w:lineRule="auto"/>
              <w:jc w:val="center"/>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3</w:t>
            </w:r>
          </w:p>
        </w:tc>
        <w:tc>
          <w:tcPr>
            <w:tcW w:w="3808" w:type="dxa"/>
            <w:shd w:val="clear" w:color="auto" w:fill="auto"/>
          </w:tcPr>
          <w:p w14:paraId="6CF08F01" w14:textId="77777777" w:rsidR="00F42609" w:rsidRPr="00F42609" w:rsidRDefault="00F42609" w:rsidP="00F42609">
            <w:pPr>
              <w:tabs>
                <w:tab w:val="left" w:pos="-720"/>
                <w:tab w:val="left" w:pos="0"/>
                <w:tab w:val="left" w:pos="720"/>
                <w:tab w:val="left" w:pos="1440"/>
              </w:tabs>
              <w:suppressAutoHyphens/>
              <w:spacing w:after="0" w:line="240" w:lineRule="auto"/>
              <w:jc w:val="both"/>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Able to complete tasks</w:t>
            </w:r>
          </w:p>
        </w:tc>
      </w:tr>
      <w:tr w:rsidR="00F42609" w:rsidRPr="00F42609" w14:paraId="74CC00C0" w14:textId="77777777" w:rsidTr="00F77DD6">
        <w:tc>
          <w:tcPr>
            <w:tcW w:w="0" w:type="auto"/>
            <w:shd w:val="clear" w:color="auto" w:fill="auto"/>
          </w:tcPr>
          <w:p w14:paraId="354E6971" w14:textId="77777777" w:rsidR="00F42609" w:rsidRPr="00F42609" w:rsidRDefault="00F42609" w:rsidP="00F42609">
            <w:pPr>
              <w:tabs>
                <w:tab w:val="left" w:pos="-720"/>
                <w:tab w:val="left" w:pos="0"/>
                <w:tab w:val="left" w:pos="720"/>
                <w:tab w:val="left" w:pos="1440"/>
              </w:tabs>
              <w:suppressAutoHyphens/>
              <w:spacing w:after="0" w:line="240" w:lineRule="auto"/>
              <w:jc w:val="center"/>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NT</w:t>
            </w:r>
          </w:p>
        </w:tc>
        <w:tc>
          <w:tcPr>
            <w:tcW w:w="3808" w:type="dxa"/>
            <w:shd w:val="clear" w:color="auto" w:fill="auto"/>
          </w:tcPr>
          <w:p w14:paraId="1C2FE760" w14:textId="77777777" w:rsidR="00F42609" w:rsidRPr="00F42609" w:rsidRDefault="00F42609" w:rsidP="00F42609">
            <w:pPr>
              <w:tabs>
                <w:tab w:val="left" w:pos="-720"/>
                <w:tab w:val="left" w:pos="0"/>
                <w:tab w:val="left" w:pos="720"/>
                <w:tab w:val="left" w:pos="1440"/>
              </w:tabs>
              <w:suppressAutoHyphens/>
              <w:spacing w:after="0" w:line="240" w:lineRule="auto"/>
              <w:jc w:val="both"/>
              <w:rPr>
                <w:rFonts w:ascii="Times New Roman" w:eastAsia="Times New Roman" w:hAnsi="Times New Roman"/>
                <w:spacing w:val="-3"/>
                <w:sz w:val="16"/>
                <w:szCs w:val="16"/>
                <w:lang w:val="en-GB"/>
              </w:rPr>
            </w:pPr>
            <w:r w:rsidRPr="00F42609">
              <w:rPr>
                <w:rFonts w:ascii="Times New Roman" w:eastAsia="Times New Roman" w:hAnsi="Times New Roman"/>
                <w:spacing w:val="-3"/>
                <w:sz w:val="16"/>
                <w:szCs w:val="16"/>
                <w:lang w:val="en-GB"/>
              </w:rPr>
              <w:t>Test not performed</w:t>
            </w:r>
          </w:p>
        </w:tc>
      </w:tr>
    </w:tbl>
    <w:p w14:paraId="78F3BF8F" w14:textId="77777777" w:rsidR="00F42609" w:rsidRDefault="00F42609" w:rsidP="00F42609">
      <w:pPr>
        <w:pBdr>
          <w:top w:val="nil"/>
          <w:left w:val="nil"/>
          <w:bottom w:val="nil"/>
          <w:right w:val="nil"/>
          <w:between w:val="nil"/>
        </w:pBdr>
        <w:spacing w:after="0" w:line="240" w:lineRule="auto"/>
        <w:rPr>
          <w:rFonts w:ascii="Times New Roman" w:hAnsi="Times New Roman"/>
          <w:color w:val="000000"/>
        </w:rPr>
      </w:pPr>
      <w:r>
        <w:rPr>
          <w:noProof/>
        </w:rPr>
        <w:drawing>
          <wp:inline distT="0" distB="0" distL="0" distR="0" wp14:anchorId="57CF9638" wp14:editId="08B77ADC">
            <wp:extent cx="2475187" cy="276443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02853" cy="2795332"/>
                    </a:xfrm>
                    <a:prstGeom prst="rect">
                      <a:avLst/>
                    </a:prstGeom>
                  </pic:spPr>
                </pic:pic>
              </a:graphicData>
            </a:graphic>
          </wp:inline>
        </w:drawing>
      </w:r>
    </w:p>
    <w:p w14:paraId="7F32B826" w14:textId="649FD86B" w:rsidR="00F42609" w:rsidRPr="00443961" w:rsidRDefault="00F42609" w:rsidP="00443961">
      <w:pPr>
        <w:pBdr>
          <w:top w:val="nil"/>
          <w:left w:val="nil"/>
          <w:bottom w:val="nil"/>
          <w:right w:val="nil"/>
          <w:between w:val="nil"/>
        </w:pBdr>
        <w:spacing w:after="0" w:line="240" w:lineRule="auto"/>
        <w:ind w:left="993" w:hanging="993"/>
        <w:jc w:val="both"/>
        <w:rPr>
          <w:rFonts w:ascii="Times New Roman" w:hAnsi="Times New Roman"/>
          <w:color w:val="5B9BD5" w:themeColor="accent1"/>
        </w:rPr>
      </w:pPr>
      <w:r w:rsidRPr="00443961">
        <w:rPr>
          <w:rFonts w:ascii="Times New Roman" w:hAnsi="Times New Roman"/>
          <w:b/>
          <w:color w:val="5B9BD5" w:themeColor="accent1"/>
        </w:rPr>
        <w:t xml:space="preserve">Figure 1. </w:t>
      </w:r>
      <w:r w:rsidRPr="00443961">
        <w:rPr>
          <w:rFonts w:ascii="Times New Roman" w:hAnsi="Times New Roman"/>
          <w:bCs/>
          <w:color w:val="5B9BD5" w:themeColor="accent1"/>
        </w:rPr>
        <w:t>GMFM measurement</w:t>
      </w:r>
      <w:r w:rsidR="00443961">
        <w:rPr>
          <w:rFonts w:ascii="Times New Roman" w:hAnsi="Times New Roman"/>
          <w:bCs/>
          <w:color w:val="5B9BD5" w:themeColor="accent1"/>
        </w:rPr>
        <w:t xml:space="preserve"> </w:t>
      </w:r>
      <w:r w:rsidRPr="00443961">
        <w:rPr>
          <w:rFonts w:ascii="Times New Roman" w:hAnsi="Times New Roman"/>
          <w:color w:val="5B9BD5" w:themeColor="accent1"/>
        </w:rPr>
        <w:fldChar w:fldCharType="begin" w:fldLock="1"/>
      </w:r>
      <w:r w:rsidRPr="00443961">
        <w:rPr>
          <w:rFonts w:ascii="Times New Roman" w:hAnsi="Times New Roman"/>
          <w:color w:val="5B9BD5" w:themeColor="accent1"/>
        </w:rPr>
        <w:instrText>ADDIN CSL_CITATION {"citationItems":[{"id":"ITEM-1","itemData":{"DOI":"10.1097/00001577-199901140-00035","ISSN":"0898-5669","abstract":"The GMFM is a standardized observational instrument designed and validated to measure change in gross motor function over time in children with cerebral palsy. The scoring key is meant to be a general guideline. However, most of the items have specific descriptors for each score. It is imperative that the guidelines contained in the manual be used for scoring each item. SCORING KEY 0 = does not initiate 1 = initiates 2 = partially completes 3 = completes 9 (or leave blank) = not tested (NT) [used for the GMAE-2 scoring*] It is important to differentiate a true score of \" 0 \" (child does not initiate) from an item which is Not Tested (NT) if you are interested in using the GMFM-66 Ability Estimator (GMAE) Software. *The GMAE-2 software is available for downloading from www.canchild.ca for those who have purchased the GMFM manual. The GMFM-66 is only valid for use with children who have cerebral palsy.","author":[{"dropping-particle":"","family":"Russell","given":"D","non-dropping-particle":"","parse-names":false,"suffix":""},{"dropping-particle":"","family":"Burrows","given":"L","non-dropping-particle":"","parse-names":false,"suffix":""},{"dropping-particle":"","family":"Rosenbaum","given":"P","non-dropping-particle":"","parse-names":false,"suffix":""},{"dropping-particle":"","family":"Raina","given":"P","non-dropping-particle":"","parse-names":false,"suffix":""},{"dropping-particle":"","family":"Walter","given":"S","non-dropping-particle":"","parse-names":false,"suffix":""},{"dropping-particle":"","family":"Palisano","given":"R.","non-dropping-particle":"","parse-names":false,"suffix":""}],"container-title":"Pediatric Physical Therapy","id":"ITEM-1","issue":"4","issued":{"date-parts":[["1999"]]},"page":"221","title":"20 the Gross Motor Function Measure (Gmfm)","type":"article-journal","volume":"11"},"uris":["http://www.mendeley.com/documents/?uuid=4ece7a95-abdc-422e-9e5a-5770918a81f5"]}],"mendeley":{"formattedCitation":"(Russell &lt;i&gt;et al.&lt;/i&gt;, 1999)","manualFormatting":"(Russell et al., 2013)","plainTextFormattedCitation":"(Russell et al., 1999)"},"properties":{"noteIndex":0},"schema":"https://github.com/citation-style-language/schema/raw/master/csl-citation.json"}</w:instrText>
      </w:r>
      <w:r w:rsidRPr="00443961">
        <w:rPr>
          <w:rFonts w:ascii="Times New Roman" w:hAnsi="Times New Roman"/>
          <w:color w:val="5B9BD5" w:themeColor="accent1"/>
        </w:rPr>
        <w:fldChar w:fldCharType="separate"/>
      </w:r>
      <w:r w:rsidRPr="00443961">
        <w:rPr>
          <w:rFonts w:ascii="Times New Roman" w:hAnsi="Times New Roman"/>
          <w:noProof/>
          <w:color w:val="5B9BD5" w:themeColor="accent1"/>
        </w:rPr>
        <w:t xml:space="preserve">(Russell </w:t>
      </w:r>
      <w:r w:rsidRPr="00443961">
        <w:rPr>
          <w:rFonts w:ascii="Times New Roman" w:hAnsi="Times New Roman"/>
          <w:i/>
          <w:noProof/>
          <w:color w:val="5B9BD5" w:themeColor="accent1"/>
        </w:rPr>
        <w:t>et al.</w:t>
      </w:r>
      <w:r w:rsidRPr="00443961">
        <w:rPr>
          <w:rFonts w:ascii="Times New Roman" w:hAnsi="Times New Roman"/>
          <w:noProof/>
          <w:color w:val="5B9BD5" w:themeColor="accent1"/>
        </w:rPr>
        <w:t>, 2013)</w:t>
      </w:r>
      <w:r w:rsidRPr="00443961">
        <w:rPr>
          <w:rFonts w:ascii="Times New Roman" w:hAnsi="Times New Roman"/>
          <w:color w:val="5B9BD5" w:themeColor="accent1"/>
        </w:rPr>
        <w:fldChar w:fldCharType="end"/>
      </w:r>
    </w:p>
    <w:p w14:paraId="439BBD52" w14:textId="77777777" w:rsidR="00150A6E" w:rsidRDefault="00150A6E" w:rsidP="00150A6E">
      <w:pPr>
        <w:pBdr>
          <w:top w:val="nil"/>
          <w:left w:val="nil"/>
          <w:bottom w:val="nil"/>
          <w:right w:val="nil"/>
          <w:between w:val="nil"/>
        </w:pBdr>
        <w:spacing w:after="0" w:line="240" w:lineRule="auto"/>
        <w:jc w:val="center"/>
        <w:rPr>
          <w:rFonts w:ascii="Times New Roman" w:hAnsi="Times New Roman"/>
          <w:b/>
          <w:bCs/>
          <w:color w:val="000000"/>
        </w:rPr>
      </w:pPr>
    </w:p>
    <w:p w14:paraId="056BAFF9" w14:textId="12D2FF60" w:rsidR="00150A6E" w:rsidRPr="00443961" w:rsidRDefault="00150A6E" w:rsidP="00443961">
      <w:pPr>
        <w:pBdr>
          <w:top w:val="nil"/>
          <w:left w:val="nil"/>
          <w:bottom w:val="nil"/>
          <w:right w:val="nil"/>
          <w:between w:val="nil"/>
        </w:pBdr>
        <w:spacing w:after="0" w:line="240" w:lineRule="auto"/>
        <w:jc w:val="both"/>
        <w:rPr>
          <w:rFonts w:ascii="Times New Roman" w:hAnsi="Times New Roman"/>
          <w:color w:val="5B9BD5" w:themeColor="accent1"/>
        </w:rPr>
      </w:pPr>
      <w:r w:rsidRPr="00443961">
        <w:rPr>
          <w:rFonts w:ascii="Times New Roman" w:hAnsi="Times New Roman"/>
          <w:b/>
          <w:bCs/>
          <w:color w:val="5B9BD5" w:themeColor="accent1"/>
        </w:rPr>
        <w:t>Table 3.</w:t>
      </w:r>
      <w:r w:rsidRPr="00443961">
        <w:rPr>
          <w:rFonts w:ascii="Times New Roman" w:hAnsi="Times New Roman"/>
          <w:color w:val="5B9BD5" w:themeColor="accent1"/>
        </w:rPr>
        <w:t xml:space="preserve"> GMFM</w:t>
      </w:r>
    </w:p>
    <w:p w14:paraId="47B129E4" w14:textId="77777777" w:rsidR="00F42609" w:rsidRDefault="00F42609" w:rsidP="00F42609">
      <w:pPr>
        <w:pBdr>
          <w:top w:val="nil"/>
          <w:left w:val="nil"/>
          <w:bottom w:val="nil"/>
          <w:right w:val="nil"/>
          <w:between w:val="nil"/>
        </w:pBdr>
        <w:spacing w:after="0" w:line="240" w:lineRule="auto"/>
        <w:rPr>
          <w:rFonts w:ascii="Times New Roman" w:hAnsi="Times New Roman"/>
          <w:color w:val="000000"/>
        </w:rPr>
      </w:pPr>
    </w:p>
    <w:tbl>
      <w:tblPr>
        <w:tblpPr w:leftFromText="180" w:rightFromText="180" w:vertAnchor="text" w:horzAnchor="margin" w:tblpY="-56"/>
        <w:tblW w:w="4928" w:type="dxa"/>
        <w:tblBorders>
          <w:top w:val="single" w:sz="4" w:space="0" w:color="auto"/>
          <w:bottom w:val="single" w:sz="4" w:space="0" w:color="auto"/>
        </w:tblBorders>
        <w:tblLayout w:type="fixed"/>
        <w:tblLook w:val="04A0" w:firstRow="1" w:lastRow="0" w:firstColumn="1" w:lastColumn="0" w:noHBand="0" w:noVBand="1"/>
      </w:tblPr>
      <w:tblGrid>
        <w:gridCol w:w="1384"/>
        <w:gridCol w:w="992"/>
        <w:gridCol w:w="851"/>
        <w:gridCol w:w="850"/>
        <w:gridCol w:w="851"/>
      </w:tblGrid>
      <w:tr w:rsidR="00150A6E" w:rsidRPr="00F42609" w14:paraId="3B497415" w14:textId="77777777" w:rsidTr="00F77DD6">
        <w:tc>
          <w:tcPr>
            <w:tcW w:w="1384" w:type="dxa"/>
            <w:tcBorders>
              <w:top w:val="single" w:sz="4" w:space="0" w:color="auto"/>
              <w:bottom w:val="single" w:sz="4" w:space="0" w:color="auto"/>
            </w:tcBorders>
            <w:shd w:val="clear" w:color="auto" w:fill="auto"/>
          </w:tcPr>
          <w:p w14:paraId="0B3DF612"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rPr>
            </w:pPr>
            <w:r w:rsidRPr="00F42609">
              <w:rPr>
                <w:rFonts w:ascii="Times New Roman" w:hAnsi="Times New Roman"/>
                <w:b/>
                <w:spacing w:val="-3"/>
                <w:sz w:val="16"/>
                <w:szCs w:val="16"/>
              </w:rPr>
              <w:t>Dimensi</w:t>
            </w:r>
          </w:p>
        </w:tc>
        <w:tc>
          <w:tcPr>
            <w:tcW w:w="992" w:type="dxa"/>
            <w:tcBorders>
              <w:top w:val="single" w:sz="4" w:space="0" w:color="auto"/>
              <w:bottom w:val="single" w:sz="4" w:space="0" w:color="auto"/>
            </w:tcBorders>
            <w:shd w:val="clear" w:color="auto" w:fill="auto"/>
          </w:tcPr>
          <w:p w14:paraId="6315C5A9"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b/>
                <w:spacing w:val="-3"/>
                <w:sz w:val="16"/>
                <w:szCs w:val="16"/>
                <w:lang w:val="id-ID"/>
              </w:rPr>
              <w:t>T1</w:t>
            </w:r>
          </w:p>
        </w:tc>
        <w:tc>
          <w:tcPr>
            <w:tcW w:w="851" w:type="dxa"/>
            <w:tcBorders>
              <w:top w:val="single" w:sz="4" w:space="0" w:color="auto"/>
              <w:bottom w:val="single" w:sz="4" w:space="0" w:color="auto"/>
            </w:tcBorders>
            <w:shd w:val="clear" w:color="auto" w:fill="auto"/>
          </w:tcPr>
          <w:p w14:paraId="554CDC47"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b/>
                <w:spacing w:val="-3"/>
                <w:sz w:val="16"/>
                <w:szCs w:val="16"/>
                <w:lang w:val="id-ID"/>
              </w:rPr>
              <w:t>T2</w:t>
            </w:r>
          </w:p>
        </w:tc>
        <w:tc>
          <w:tcPr>
            <w:tcW w:w="850" w:type="dxa"/>
            <w:tcBorders>
              <w:top w:val="single" w:sz="4" w:space="0" w:color="auto"/>
              <w:bottom w:val="single" w:sz="4" w:space="0" w:color="auto"/>
            </w:tcBorders>
            <w:shd w:val="clear" w:color="auto" w:fill="auto"/>
          </w:tcPr>
          <w:p w14:paraId="00AB819D"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b/>
                <w:spacing w:val="-3"/>
                <w:sz w:val="16"/>
                <w:szCs w:val="16"/>
                <w:lang w:val="id-ID"/>
              </w:rPr>
              <w:t>T3</w:t>
            </w:r>
          </w:p>
        </w:tc>
        <w:tc>
          <w:tcPr>
            <w:tcW w:w="851" w:type="dxa"/>
            <w:tcBorders>
              <w:top w:val="single" w:sz="4" w:space="0" w:color="auto"/>
              <w:bottom w:val="single" w:sz="4" w:space="0" w:color="auto"/>
            </w:tcBorders>
            <w:shd w:val="clear" w:color="auto" w:fill="auto"/>
          </w:tcPr>
          <w:p w14:paraId="4E981423"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b/>
                <w:spacing w:val="-3"/>
                <w:sz w:val="16"/>
                <w:szCs w:val="16"/>
                <w:lang w:val="id-ID"/>
              </w:rPr>
              <w:t>T4</w:t>
            </w:r>
          </w:p>
        </w:tc>
      </w:tr>
      <w:tr w:rsidR="00150A6E" w:rsidRPr="00F42609" w14:paraId="0B881F4D" w14:textId="77777777" w:rsidTr="00F77DD6">
        <w:tc>
          <w:tcPr>
            <w:tcW w:w="1384" w:type="dxa"/>
            <w:tcBorders>
              <w:top w:val="single" w:sz="4" w:space="0" w:color="auto"/>
            </w:tcBorders>
            <w:shd w:val="clear" w:color="auto" w:fill="auto"/>
          </w:tcPr>
          <w:p w14:paraId="0BF7281E"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lang w:val="id-ID"/>
              </w:rPr>
              <w:t>Dimensi</w:t>
            </w:r>
            <w:r w:rsidRPr="00F42609">
              <w:rPr>
                <w:rFonts w:ascii="Times New Roman" w:hAnsi="Times New Roman"/>
                <w:spacing w:val="-3"/>
                <w:sz w:val="16"/>
                <w:szCs w:val="16"/>
              </w:rPr>
              <w:t>on</w:t>
            </w:r>
            <w:r w:rsidRPr="00F42609">
              <w:rPr>
                <w:rFonts w:ascii="Times New Roman" w:hAnsi="Times New Roman"/>
                <w:spacing w:val="-3"/>
                <w:sz w:val="16"/>
                <w:szCs w:val="16"/>
                <w:lang w:val="id-ID"/>
              </w:rPr>
              <w:t xml:space="preserve"> A</w:t>
            </w:r>
          </w:p>
        </w:tc>
        <w:tc>
          <w:tcPr>
            <w:tcW w:w="992" w:type="dxa"/>
            <w:tcBorders>
              <w:top w:val="single" w:sz="4" w:space="0" w:color="auto"/>
            </w:tcBorders>
            <w:shd w:val="clear" w:color="auto" w:fill="auto"/>
          </w:tcPr>
          <w:p w14:paraId="23CABC40"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lang w:val="id-ID"/>
              </w:rPr>
              <w:t>60,7%</w:t>
            </w:r>
          </w:p>
        </w:tc>
        <w:tc>
          <w:tcPr>
            <w:tcW w:w="851" w:type="dxa"/>
            <w:tcBorders>
              <w:top w:val="single" w:sz="4" w:space="0" w:color="auto"/>
            </w:tcBorders>
            <w:shd w:val="clear" w:color="auto" w:fill="auto"/>
          </w:tcPr>
          <w:p w14:paraId="33A4A351"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lang w:val="id-ID"/>
              </w:rPr>
              <w:t>60,7%</w:t>
            </w:r>
          </w:p>
        </w:tc>
        <w:tc>
          <w:tcPr>
            <w:tcW w:w="850" w:type="dxa"/>
            <w:tcBorders>
              <w:top w:val="single" w:sz="4" w:space="0" w:color="auto"/>
            </w:tcBorders>
            <w:shd w:val="clear" w:color="auto" w:fill="auto"/>
          </w:tcPr>
          <w:p w14:paraId="4E1A1984"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lang w:val="id-ID"/>
              </w:rPr>
              <w:t>60,7%</w:t>
            </w:r>
          </w:p>
        </w:tc>
        <w:tc>
          <w:tcPr>
            <w:tcW w:w="851" w:type="dxa"/>
            <w:tcBorders>
              <w:top w:val="single" w:sz="4" w:space="0" w:color="auto"/>
            </w:tcBorders>
            <w:shd w:val="clear" w:color="auto" w:fill="auto"/>
          </w:tcPr>
          <w:p w14:paraId="5A51B48B"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lang w:val="id-ID"/>
              </w:rPr>
              <w:t>60,7%</w:t>
            </w:r>
          </w:p>
        </w:tc>
      </w:tr>
      <w:tr w:rsidR="00150A6E" w:rsidRPr="00F42609" w14:paraId="4B85F85F" w14:textId="77777777" w:rsidTr="00F77DD6">
        <w:tc>
          <w:tcPr>
            <w:tcW w:w="1384" w:type="dxa"/>
            <w:shd w:val="clear" w:color="auto" w:fill="auto"/>
          </w:tcPr>
          <w:p w14:paraId="0025888B"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lang w:val="id-ID"/>
              </w:rPr>
              <w:t>Dimensi</w:t>
            </w:r>
            <w:r w:rsidRPr="00F42609">
              <w:rPr>
                <w:rFonts w:ascii="Times New Roman" w:hAnsi="Times New Roman"/>
                <w:spacing w:val="-3"/>
                <w:sz w:val="16"/>
                <w:szCs w:val="16"/>
              </w:rPr>
              <w:t>on</w:t>
            </w:r>
            <w:r w:rsidRPr="00F42609">
              <w:rPr>
                <w:rFonts w:ascii="Times New Roman" w:hAnsi="Times New Roman"/>
                <w:spacing w:val="-3"/>
                <w:sz w:val="16"/>
                <w:szCs w:val="16"/>
                <w:lang w:val="id-ID"/>
              </w:rPr>
              <w:t xml:space="preserve"> B</w:t>
            </w:r>
          </w:p>
        </w:tc>
        <w:tc>
          <w:tcPr>
            <w:tcW w:w="992" w:type="dxa"/>
            <w:shd w:val="clear" w:color="auto" w:fill="auto"/>
          </w:tcPr>
          <w:p w14:paraId="3AF3FF7C"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rPr>
              <w:t>30</w:t>
            </w:r>
            <w:r w:rsidRPr="00F42609">
              <w:rPr>
                <w:rFonts w:ascii="Times New Roman" w:hAnsi="Times New Roman"/>
                <w:spacing w:val="-3"/>
                <w:sz w:val="16"/>
                <w:szCs w:val="16"/>
                <w:lang w:val="id-ID"/>
              </w:rPr>
              <w:t>%</w:t>
            </w:r>
          </w:p>
        </w:tc>
        <w:tc>
          <w:tcPr>
            <w:tcW w:w="851" w:type="dxa"/>
            <w:shd w:val="clear" w:color="auto" w:fill="auto"/>
          </w:tcPr>
          <w:p w14:paraId="3D9CFA5C"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30</w:t>
            </w:r>
            <w:r w:rsidRPr="00F42609">
              <w:rPr>
                <w:rFonts w:ascii="Times New Roman" w:hAnsi="Times New Roman"/>
                <w:spacing w:val="-3"/>
                <w:sz w:val="16"/>
                <w:szCs w:val="16"/>
                <w:lang w:val="id-ID"/>
              </w:rPr>
              <w:t>%</w:t>
            </w:r>
          </w:p>
        </w:tc>
        <w:tc>
          <w:tcPr>
            <w:tcW w:w="850" w:type="dxa"/>
            <w:shd w:val="clear" w:color="auto" w:fill="auto"/>
          </w:tcPr>
          <w:p w14:paraId="4A3D7A22"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30</w:t>
            </w:r>
            <w:r w:rsidRPr="00F42609">
              <w:rPr>
                <w:rFonts w:ascii="Times New Roman" w:hAnsi="Times New Roman"/>
                <w:spacing w:val="-3"/>
                <w:sz w:val="16"/>
                <w:szCs w:val="16"/>
                <w:lang w:val="id-ID"/>
              </w:rPr>
              <w:t>%</w:t>
            </w:r>
          </w:p>
        </w:tc>
        <w:tc>
          <w:tcPr>
            <w:tcW w:w="851" w:type="dxa"/>
            <w:shd w:val="clear" w:color="auto" w:fill="auto"/>
          </w:tcPr>
          <w:p w14:paraId="3383349B"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30</w:t>
            </w:r>
            <w:r w:rsidRPr="00F42609">
              <w:rPr>
                <w:rFonts w:ascii="Times New Roman" w:hAnsi="Times New Roman"/>
                <w:spacing w:val="-3"/>
                <w:sz w:val="16"/>
                <w:szCs w:val="16"/>
                <w:lang w:val="id-ID"/>
              </w:rPr>
              <w:t>%</w:t>
            </w:r>
          </w:p>
        </w:tc>
      </w:tr>
      <w:tr w:rsidR="00150A6E" w:rsidRPr="00F42609" w14:paraId="0A836480" w14:textId="77777777" w:rsidTr="00F77DD6">
        <w:tc>
          <w:tcPr>
            <w:tcW w:w="1384" w:type="dxa"/>
            <w:shd w:val="clear" w:color="auto" w:fill="auto"/>
          </w:tcPr>
          <w:p w14:paraId="6D963B16"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lang w:val="id-ID"/>
              </w:rPr>
              <w:t>Dimensi</w:t>
            </w:r>
            <w:r w:rsidRPr="00F42609">
              <w:rPr>
                <w:rFonts w:ascii="Times New Roman" w:hAnsi="Times New Roman"/>
                <w:spacing w:val="-3"/>
                <w:sz w:val="16"/>
                <w:szCs w:val="16"/>
              </w:rPr>
              <w:t>on</w:t>
            </w:r>
            <w:r w:rsidRPr="00F42609">
              <w:rPr>
                <w:rFonts w:ascii="Times New Roman" w:hAnsi="Times New Roman"/>
                <w:spacing w:val="-3"/>
                <w:sz w:val="16"/>
                <w:szCs w:val="16"/>
                <w:lang w:val="id-ID"/>
              </w:rPr>
              <w:t xml:space="preserve"> C</w:t>
            </w:r>
          </w:p>
        </w:tc>
        <w:tc>
          <w:tcPr>
            <w:tcW w:w="992" w:type="dxa"/>
            <w:shd w:val="clear" w:color="auto" w:fill="auto"/>
          </w:tcPr>
          <w:p w14:paraId="3765AE62"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1" w:type="dxa"/>
            <w:shd w:val="clear" w:color="auto" w:fill="auto"/>
          </w:tcPr>
          <w:p w14:paraId="52DFB4F3"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0" w:type="dxa"/>
            <w:shd w:val="clear" w:color="auto" w:fill="auto"/>
          </w:tcPr>
          <w:p w14:paraId="6B2DB5D3"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1" w:type="dxa"/>
            <w:shd w:val="clear" w:color="auto" w:fill="auto"/>
          </w:tcPr>
          <w:p w14:paraId="53A560E7"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r>
      <w:tr w:rsidR="00150A6E" w:rsidRPr="00F42609" w14:paraId="58D224BA" w14:textId="77777777" w:rsidTr="00F77DD6">
        <w:tc>
          <w:tcPr>
            <w:tcW w:w="1384" w:type="dxa"/>
            <w:shd w:val="clear" w:color="auto" w:fill="auto"/>
          </w:tcPr>
          <w:p w14:paraId="6DB32929"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lang w:val="id-ID"/>
              </w:rPr>
              <w:t>Dimensi</w:t>
            </w:r>
            <w:r w:rsidRPr="00F42609">
              <w:rPr>
                <w:rFonts w:ascii="Times New Roman" w:hAnsi="Times New Roman"/>
                <w:spacing w:val="-3"/>
                <w:sz w:val="16"/>
                <w:szCs w:val="16"/>
              </w:rPr>
              <w:t xml:space="preserve">on </w:t>
            </w:r>
            <w:r w:rsidRPr="00F42609">
              <w:rPr>
                <w:rFonts w:ascii="Times New Roman" w:hAnsi="Times New Roman"/>
                <w:spacing w:val="-3"/>
                <w:sz w:val="16"/>
                <w:szCs w:val="16"/>
                <w:lang w:val="id-ID"/>
              </w:rPr>
              <w:t>D</w:t>
            </w:r>
          </w:p>
        </w:tc>
        <w:tc>
          <w:tcPr>
            <w:tcW w:w="992" w:type="dxa"/>
            <w:shd w:val="clear" w:color="auto" w:fill="auto"/>
          </w:tcPr>
          <w:p w14:paraId="0D3EFF9C"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1" w:type="dxa"/>
            <w:shd w:val="clear" w:color="auto" w:fill="auto"/>
          </w:tcPr>
          <w:p w14:paraId="44E0C4EF"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0" w:type="dxa"/>
            <w:shd w:val="clear" w:color="auto" w:fill="auto"/>
          </w:tcPr>
          <w:p w14:paraId="7DEFE6AD"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1" w:type="dxa"/>
            <w:shd w:val="clear" w:color="auto" w:fill="auto"/>
          </w:tcPr>
          <w:p w14:paraId="77718397"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r>
      <w:tr w:rsidR="00150A6E" w:rsidRPr="00F42609" w14:paraId="772E4CD7" w14:textId="77777777" w:rsidTr="00F77DD6">
        <w:tc>
          <w:tcPr>
            <w:tcW w:w="1384" w:type="dxa"/>
            <w:shd w:val="clear" w:color="auto" w:fill="auto"/>
          </w:tcPr>
          <w:p w14:paraId="10D7CA91"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lang w:val="id-ID"/>
              </w:rPr>
              <w:t>Dimensi</w:t>
            </w:r>
            <w:r w:rsidRPr="00F42609">
              <w:rPr>
                <w:rFonts w:ascii="Times New Roman" w:hAnsi="Times New Roman"/>
                <w:spacing w:val="-3"/>
                <w:sz w:val="16"/>
                <w:szCs w:val="16"/>
              </w:rPr>
              <w:t>on</w:t>
            </w:r>
            <w:r w:rsidRPr="00F42609">
              <w:rPr>
                <w:rFonts w:ascii="Times New Roman" w:hAnsi="Times New Roman"/>
                <w:spacing w:val="-3"/>
                <w:sz w:val="16"/>
                <w:szCs w:val="16"/>
                <w:lang w:val="id-ID"/>
              </w:rPr>
              <w:t xml:space="preserve"> E</w:t>
            </w:r>
          </w:p>
        </w:tc>
        <w:tc>
          <w:tcPr>
            <w:tcW w:w="992" w:type="dxa"/>
            <w:shd w:val="clear" w:color="auto" w:fill="auto"/>
          </w:tcPr>
          <w:p w14:paraId="4182CBBB"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1" w:type="dxa"/>
            <w:shd w:val="clear" w:color="auto" w:fill="auto"/>
          </w:tcPr>
          <w:p w14:paraId="51CEA178"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0" w:type="dxa"/>
            <w:shd w:val="clear" w:color="auto" w:fill="auto"/>
          </w:tcPr>
          <w:p w14:paraId="7F155EF1"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c>
          <w:tcPr>
            <w:tcW w:w="851" w:type="dxa"/>
            <w:shd w:val="clear" w:color="auto" w:fill="auto"/>
          </w:tcPr>
          <w:p w14:paraId="71E84865"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spacing w:val="-3"/>
                <w:sz w:val="16"/>
                <w:szCs w:val="16"/>
              </w:rPr>
              <w:t>0</w:t>
            </w:r>
            <w:r w:rsidRPr="00F42609">
              <w:rPr>
                <w:rFonts w:ascii="Times New Roman" w:hAnsi="Times New Roman"/>
                <w:spacing w:val="-3"/>
                <w:sz w:val="16"/>
                <w:szCs w:val="16"/>
                <w:lang w:val="id-ID"/>
              </w:rPr>
              <w:t>%</w:t>
            </w:r>
          </w:p>
        </w:tc>
      </w:tr>
      <w:tr w:rsidR="00150A6E" w:rsidRPr="00F42609" w14:paraId="204E070D" w14:textId="77777777" w:rsidTr="00F77DD6">
        <w:tc>
          <w:tcPr>
            <w:tcW w:w="1384" w:type="dxa"/>
            <w:shd w:val="clear" w:color="auto" w:fill="auto"/>
          </w:tcPr>
          <w:p w14:paraId="4646C193" w14:textId="77777777" w:rsidR="00150A6E" w:rsidRPr="00F42609" w:rsidRDefault="00150A6E" w:rsidP="00150A6E">
            <w:pPr>
              <w:tabs>
                <w:tab w:val="left" w:pos="-720"/>
                <w:tab w:val="left" w:pos="0"/>
                <w:tab w:val="left" w:pos="720"/>
              </w:tabs>
              <w:suppressAutoHyphens/>
              <w:spacing w:after="0" w:line="240" w:lineRule="auto"/>
              <w:jc w:val="both"/>
              <w:rPr>
                <w:rFonts w:ascii="Times New Roman" w:hAnsi="Times New Roman"/>
                <w:b/>
                <w:spacing w:val="-3"/>
                <w:sz w:val="16"/>
                <w:szCs w:val="16"/>
              </w:rPr>
            </w:pPr>
            <w:r w:rsidRPr="00F42609">
              <w:rPr>
                <w:rFonts w:ascii="Times New Roman" w:hAnsi="Times New Roman"/>
                <w:b/>
                <w:spacing w:val="-3"/>
                <w:sz w:val="16"/>
                <w:szCs w:val="16"/>
                <w:lang w:val="id-ID"/>
              </w:rPr>
              <w:t>Total Dimensi</w:t>
            </w:r>
            <w:r w:rsidRPr="00F42609">
              <w:rPr>
                <w:rFonts w:ascii="Times New Roman" w:hAnsi="Times New Roman"/>
                <w:b/>
                <w:spacing w:val="-3"/>
                <w:sz w:val="16"/>
                <w:szCs w:val="16"/>
              </w:rPr>
              <w:t>on</w:t>
            </w:r>
          </w:p>
        </w:tc>
        <w:tc>
          <w:tcPr>
            <w:tcW w:w="992" w:type="dxa"/>
            <w:shd w:val="clear" w:color="auto" w:fill="auto"/>
          </w:tcPr>
          <w:p w14:paraId="237D0CC8"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b/>
                <w:spacing w:val="-3"/>
                <w:sz w:val="16"/>
                <w:szCs w:val="16"/>
              </w:rPr>
              <w:t>18,14</w:t>
            </w:r>
            <w:r w:rsidRPr="00F42609">
              <w:rPr>
                <w:rFonts w:ascii="Times New Roman" w:hAnsi="Times New Roman"/>
                <w:b/>
                <w:spacing w:val="-3"/>
                <w:sz w:val="16"/>
                <w:szCs w:val="16"/>
                <w:lang w:val="id-ID"/>
              </w:rPr>
              <w:t xml:space="preserve"> %</w:t>
            </w:r>
          </w:p>
        </w:tc>
        <w:tc>
          <w:tcPr>
            <w:tcW w:w="851" w:type="dxa"/>
            <w:shd w:val="clear" w:color="auto" w:fill="auto"/>
          </w:tcPr>
          <w:p w14:paraId="0F60091C"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b/>
                <w:spacing w:val="-3"/>
                <w:sz w:val="16"/>
                <w:szCs w:val="16"/>
              </w:rPr>
              <w:t>18,14</w:t>
            </w:r>
            <w:r w:rsidRPr="00F42609">
              <w:rPr>
                <w:rFonts w:ascii="Times New Roman" w:hAnsi="Times New Roman"/>
                <w:b/>
                <w:spacing w:val="-3"/>
                <w:sz w:val="16"/>
                <w:szCs w:val="16"/>
                <w:lang w:val="id-ID"/>
              </w:rPr>
              <w:t xml:space="preserve"> %</w:t>
            </w:r>
          </w:p>
        </w:tc>
        <w:tc>
          <w:tcPr>
            <w:tcW w:w="850" w:type="dxa"/>
            <w:shd w:val="clear" w:color="auto" w:fill="auto"/>
          </w:tcPr>
          <w:p w14:paraId="724A3057"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b/>
                <w:spacing w:val="-3"/>
                <w:sz w:val="16"/>
                <w:szCs w:val="16"/>
              </w:rPr>
              <w:t>18,14</w:t>
            </w:r>
            <w:r w:rsidRPr="00F42609">
              <w:rPr>
                <w:rFonts w:ascii="Times New Roman" w:hAnsi="Times New Roman"/>
                <w:b/>
                <w:spacing w:val="-3"/>
                <w:sz w:val="16"/>
                <w:szCs w:val="16"/>
                <w:lang w:val="id-ID"/>
              </w:rPr>
              <w:t xml:space="preserve"> %</w:t>
            </w:r>
          </w:p>
        </w:tc>
        <w:tc>
          <w:tcPr>
            <w:tcW w:w="851" w:type="dxa"/>
            <w:shd w:val="clear" w:color="auto" w:fill="auto"/>
          </w:tcPr>
          <w:p w14:paraId="232D6A26" w14:textId="77777777" w:rsidR="00150A6E" w:rsidRPr="00F42609"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F42609">
              <w:rPr>
                <w:rFonts w:ascii="Times New Roman" w:hAnsi="Times New Roman"/>
                <w:b/>
                <w:spacing w:val="-3"/>
                <w:sz w:val="16"/>
                <w:szCs w:val="16"/>
              </w:rPr>
              <w:t>18,14</w:t>
            </w:r>
            <w:r w:rsidRPr="00F42609">
              <w:rPr>
                <w:rFonts w:ascii="Times New Roman" w:hAnsi="Times New Roman"/>
                <w:b/>
                <w:spacing w:val="-3"/>
                <w:sz w:val="16"/>
                <w:szCs w:val="16"/>
                <w:lang w:val="id-ID"/>
              </w:rPr>
              <w:t xml:space="preserve"> %</w:t>
            </w:r>
          </w:p>
        </w:tc>
      </w:tr>
    </w:tbl>
    <w:p w14:paraId="1A9B3177" w14:textId="77777777" w:rsidR="00150A6E" w:rsidRDefault="00150A6E" w:rsidP="00150A6E">
      <w:pPr>
        <w:pBdr>
          <w:top w:val="nil"/>
          <w:left w:val="nil"/>
          <w:bottom w:val="nil"/>
          <w:right w:val="nil"/>
          <w:between w:val="nil"/>
        </w:pBdr>
        <w:spacing w:after="0" w:line="240" w:lineRule="auto"/>
        <w:ind w:left="-284"/>
        <w:jc w:val="both"/>
        <w:rPr>
          <w:rFonts w:ascii="Times New Roman" w:eastAsia="Times New Roman" w:hAnsi="Times New Roman"/>
          <w:b/>
          <w:color w:val="000000"/>
        </w:rPr>
      </w:pPr>
      <w:r>
        <w:rPr>
          <w:rFonts w:ascii="Times New Roman" w:eastAsia="Times New Roman" w:hAnsi="Times New Roman"/>
          <w:b/>
          <w:color w:val="000000"/>
        </w:rPr>
        <w:t xml:space="preserve">3.3 </w:t>
      </w:r>
      <w:r w:rsidRPr="00684192">
        <w:rPr>
          <w:rFonts w:ascii="Times New Roman" w:eastAsia="Times New Roman" w:hAnsi="Times New Roman"/>
          <w:b/>
          <w:color w:val="000000"/>
        </w:rPr>
        <w:t>Gross Motor Function Classification System (GMFCS) Evaluation</w:t>
      </w:r>
    </w:p>
    <w:p w14:paraId="4EC562BE" w14:textId="77777777" w:rsidR="00150A6E" w:rsidRPr="00684192" w:rsidRDefault="00150A6E" w:rsidP="00150A6E">
      <w:pPr>
        <w:pBdr>
          <w:top w:val="nil"/>
          <w:left w:val="nil"/>
          <w:bottom w:val="nil"/>
          <w:right w:val="nil"/>
          <w:between w:val="nil"/>
        </w:pBdr>
        <w:spacing w:after="0" w:line="240" w:lineRule="auto"/>
        <w:ind w:left="-284"/>
        <w:jc w:val="both"/>
        <w:rPr>
          <w:rFonts w:ascii="Times New Roman" w:hAnsi="Times New Roman"/>
          <w:color w:val="000000"/>
        </w:rPr>
      </w:pPr>
      <w:r w:rsidRPr="00684192">
        <w:rPr>
          <w:rFonts w:ascii="Times New Roman" w:hAnsi="Times New Roman"/>
          <w:color w:val="000000"/>
        </w:rPr>
        <w:t>Examination o</w:t>
      </w:r>
      <w:r>
        <w:rPr>
          <w:rFonts w:ascii="Times New Roman" w:hAnsi="Times New Roman"/>
          <w:color w:val="000000"/>
        </w:rPr>
        <w:t xml:space="preserve">f motor movement function using </w:t>
      </w:r>
      <w:r w:rsidRPr="00684192">
        <w:rPr>
          <w:rFonts w:ascii="Times New Roman" w:hAnsi="Times New Roman"/>
          <w:color w:val="000000"/>
        </w:rPr>
        <w:t>(GMFCS). This examination uses five levels of ability and impairment limitations with higher numbers indicating the highest level of severity (Naufal, 2019).</w:t>
      </w:r>
    </w:p>
    <w:p w14:paraId="0569FBED" w14:textId="77777777" w:rsidR="00150A6E" w:rsidRPr="00684192" w:rsidRDefault="00150A6E" w:rsidP="00150A6E">
      <w:pPr>
        <w:pBdr>
          <w:top w:val="nil"/>
          <w:left w:val="nil"/>
          <w:bottom w:val="nil"/>
          <w:right w:val="nil"/>
          <w:between w:val="nil"/>
        </w:pBdr>
        <w:spacing w:after="0" w:line="240" w:lineRule="auto"/>
        <w:ind w:left="-284"/>
        <w:jc w:val="both"/>
        <w:rPr>
          <w:rFonts w:ascii="Times New Roman" w:hAnsi="Times New Roman"/>
          <w:b/>
          <w:color w:val="000000"/>
        </w:rPr>
      </w:pPr>
      <w:r w:rsidRPr="00684192">
        <w:rPr>
          <w:rFonts w:ascii="Times New Roman" w:hAnsi="Times New Roman"/>
          <w:b/>
          <w:color w:val="000000"/>
        </w:rPr>
        <w:t>GMFCS Classification Levels:</w:t>
      </w:r>
    </w:p>
    <w:p w14:paraId="4DF271F6" w14:textId="77777777" w:rsidR="00150A6E" w:rsidRPr="00684192" w:rsidRDefault="00150A6E" w:rsidP="00150A6E">
      <w:pPr>
        <w:pBdr>
          <w:top w:val="nil"/>
          <w:left w:val="nil"/>
          <w:bottom w:val="nil"/>
          <w:right w:val="nil"/>
          <w:between w:val="nil"/>
        </w:pBdr>
        <w:spacing w:after="0" w:line="240" w:lineRule="auto"/>
        <w:ind w:left="-284"/>
        <w:jc w:val="both"/>
        <w:rPr>
          <w:rFonts w:ascii="Times New Roman" w:hAnsi="Times New Roman"/>
          <w:color w:val="000000"/>
        </w:rPr>
      </w:pPr>
      <w:r w:rsidRPr="00684192">
        <w:rPr>
          <w:rFonts w:ascii="Times New Roman" w:hAnsi="Times New Roman"/>
          <w:color w:val="000000"/>
        </w:rPr>
        <w:t>• GMFCS Level I : Runs without restrictions</w:t>
      </w:r>
    </w:p>
    <w:p w14:paraId="690AD36A" w14:textId="77777777" w:rsidR="00150A6E" w:rsidRPr="00684192" w:rsidRDefault="00150A6E" w:rsidP="00150A6E">
      <w:pPr>
        <w:pBdr>
          <w:top w:val="nil"/>
          <w:left w:val="nil"/>
          <w:bottom w:val="nil"/>
          <w:right w:val="nil"/>
          <w:between w:val="nil"/>
        </w:pBdr>
        <w:spacing w:after="0" w:line="240" w:lineRule="auto"/>
        <w:ind w:left="-284"/>
        <w:jc w:val="both"/>
        <w:rPr>
          <w:rFonts w:ascii="Times New Roman" w:hAnsi="Times New Roman"/>
          <w:color w:val="000000"/>
        </w:rPr>
      </w:pPr>
      <w:r w:rsidRPr="00684192">
        <w:rPr>
          <w:rFonts w:ascii="Times New Roman" w:hAnsi="Times New Roman"/>
          <w:color w:val="000000"/>
        </w:rPr>
        <w:t>• GMFCS Level II: Walks with limitations</w:t>
      </w:r>
    </w:p>
    <w:p w14:paraId="5F5D7CAC" w14:textId="77777777" w:rsidR="00150A6E" w:rsidRPr="00684192" w:rsidRDefault="00150A6E" w:rsidP="00150A6E">
      <w:pPr>
        <w:pBdr>
          <w:top w:val="nil"/>
          <w:left w:val="nil"/>
          <w:bottom w:val="nil"/>
          <w:right w:val="nil"/>
          <w:between w:val="nil"/>
        </w:pBdr>
        <w:spacing w:after="0" w:line="240" w:lineRule="auto"/>
        <w:ind w:left="-284"/>
        <w:jc w:val="both"/>
        <w:rPr>
          <w:rFonts w:ascii="Times New Roman" w:hAnsi="Times New Roman"/>
          <w:color w:val="000000"/>
        </w:rPr>
      </w:pPr>
      <w:r w:rsidRPr="00684192">
        <w:rPr>
          <w:rFonts w:ascii="Times New Roman" w:hAnsi="Times New Roman"/>
          <w:color w:val="000000"/>
        </w:rPr>
        <w:t>• GMFCS Level III: Walks with the aid of adaptive equipment</w:t>
      </w:r>
    </w:p>
    <w:p w14:paraId="2084B34B" w14:textId="77777777" w:rsidR="00150A6E" w:rsidRPr="00684192" w:rsidRDefault="00150A6E" w:rsidP="00150A6E">
      <w:pPr>
        <w:pBdr>
          <w:top w:val="nil"/>
          <w:left w:val="nil"/>
          <w:bottom w:val="nil"/>
          <w:right w:val="nil"/>
          <w:between w:val="nil"/>
        </w:pBdr>
        <w:spacing w:after="0" w:line="240" w:lineRule="auto"/>
        <w:ind w:left="-284"/>
        <w:jc w:val="both"/>
        <w:rPr>
          <w:rFonts w:ascii="Times New Roman" w:hAnsi="Times New Roman"/>
          <w:color w:val="000000"/>
        </w:rPr>
      </w:pPr>
      <w:r w:rsidRPr="00684192">
        <w:rPr>
          <w:rFonts w:ascii="Times New Roman" w:hAnsi="Times New Roman"/>
          <w:color w:val="000000"/>
        </w:rPr>
        <w:t>• GMFCS Level IV: Able to make transfers independently, but with great effort.</w:t>
      </w:r>
    </w:p>
    <w:p w14:paraId="1DDF11CD" w14:textId="77777777" w:rsidR="00150A6E" w:rsidRDefault="00150A6E" w:rsidP="00150A6E">
      <w:pPr>
        <w:pBdr>
          <w:top w:val="nil"/>
          <w:left w:val="nil"/>
          <w:bottom w:val="nil"/>
          <w:right w:val="nil"/>
          <w:between w:val="nil"/>
        </w:pBdr>
        <w:spacing w:after="0" w:line="240" w:lineRule="auto"/>
        <w:ind w:left="-284"/>
        <w:jc w:val="both"/>
        <w:rPr>
          <w:rFonts w:ascii="Times New Roman" w:hAnsi="Times New Roman"/>
          <w:color w:val="000000"/>
        </w:rPr>
      </w:pPr>
      <w:r w:rsidRPr="00684192">
        <w:rPr>
          <w:rFonts w:ascii="Times New Roman" w:hAnsi="Times New Roman"/>
          <w:color w:val="000000"/>
        </w:rPr>
        <w:t>• GMFCS Level V: Very severe head and core control limitations rely heavily on technological assistance that can support activities</w:t>
      </w:r>
      <w:r w:rsidRPr="00E159FF">
        <w:rPr>
          <w:rFonts w:ascii="Times New Roman" w:hAnsi="Times New Roman"/>
          <w:color w:val="000000"/>
        </w:rPr>
        <w:t>.</w:t>
      </w:r>
    </w:p>
    <w:p w14:paraId="11BA98E0" w14:textId="77777777" w:rsidR="00150A6E" w:rsidRPr="00E159FF" w:rsidRDefault="00150A6E" w:rsidP="00150A6E">
      <w:pPr>
        <w:pBdr>
          <w:top w:val="nil"/>
          <w:left w:val="nil"/>
          <w:bottom w:val="nil"/>
          <w:right w:val="nil"/>
          <w:between w:val="nil"/>
        </w:pBdr>
        <w:spacing w:after="0" w:line="240" w:lineRule="auto"/>
        <w:ind w:left="-284"/>
        <w:jc w:val="both"/>
        <w:rPr>
          <w:rFonts w:ascii="Times New Roman" w:hAnsi="Times New Roman"/>
          <w:color w:val="000000"/>
        </w:rPr>
      </w:pPr>
    </w:p>
    <w:p w14:paraId="3E879414" w14:textId="77777777" w:rsidR="00150A6E" w:rsidRPr="00684192" w:rsidRDefault="00150A6E" w:rsidP="00150A6E">
      <w:pPr>
        <w:tabs>
          <w:tab w:val="left" w:pos="-720"/>
          <w:tab w:val="left" w:pos="-284"/>
          <w:tab w:val="left" w:pos="720"/>
          <w:tab w:val="left" w:pos="1440"/>
        </w:tabs>
        <w:suppressAutoHyphens/>
        <w:spacing w:after="0" w:line="240" w:lineRule="auto"/>
        <w:ind w:left="-284"/>
        <w:jc w:val="both"/>
        <w:rPr>
          <w:rFonts w:ascii="Times New Roman" w:hAnsi="Times New Roman"/>
          <w:b/>
          <w:color w:val="000000"/>
        </w:rPr>
      </w:pPr>
      <w:r w:rsidRPr="00684192">
        <w:rPr>
          <w:rFonts w:ascii="Times New Roman" w:hAnsi="Times New Roman"/>
          <w:b/>
          <w:color w:val="000000"/>
        </w:rPr>
        <w:t>GMFCS examination results in children:</w:t>
      </w:r>
    </w:p>
    <w:p w14:paraId="674CC024" w14:textId="2B07752E" w:rsidR="00150A6E" w:rsidRDefault="00150A6E" w:rsidP="00150A6E">
      <w:pPr>
        <w:tabs>
          <w:tab w:val="left" w:pos="-720"/>
          <w:tab w:val="left" w:pos="-284"/>
          <w:tab w:val="left" w:pos="720"/>
          <w:tab w:val="left" w:pos="1440"/>
        </w:tabs>
        <w:suppressAutoHyphens/>
        <w:spacing w:after="0" w:line="240" w:lineRule="auto"/>
        <w:ind w:left="-284"/>
        <w:jc w:val="both"/>
        <w:rPr>
          <w:rFonts w:ascii="Times New Roman" w:hAnsi="Times New Roman"/>
          <w:color w:val="000000"/>
        </w:rPr>
      </w:pPr>
      <w:r w:rsidRPr="00684192">
        <w:rPr>
          <w:rFonts w:ascii="Times New Roman" w:hAnsi="Times New Roman"/>
          <w:color w:val="000000"/>
        </w:rPr>
        <w:t>Children are included in GMFCS Level V: Very severe head and core control limitations are very dependent on technological assistance that can help activities.</w:t>
      </w:r>
    </w:p>
    <w:p w14:paraId="74CC353F" w14:textId="77777777" w:rsidR="00150A6E" w:rsidRDefault="00150A6E" w:rsidP="00150A6E">
      <w:pPr>
        <w:tabs>
          <w:tab w:val="left" w:pos="-720"/>
          <w:tab w:val="left" w:pos="-284"/>
          <w:tab w:val="left" w:pos="720"/>
          <w:tab w:val="left" w:pos="1440"/>
        </w:tabs>
        <w:suppressAutoHyphens/>
        <w:spacing w:after="0" w:line="240" w:lineRule="auto"/>
        <w:ind w:left="-284"/>
        <w:jc w:val="both"/>
        <w:rPr>
          <w:rFonts w:ascii="Times New Roman" w:hAnsi="Times New Roman"/>
          <w:color w:val="000000"/>
        </w:rPr>
      </w:pPr>
    </w:p>
    <w:p w14:paraId="743AE065" w14:textId="77777777" w:rsidR="00150A6E" w:rsidRPr="00443961" w:rsidRDefault="00150A6E" w:rsidP="00443961">
      <w:pPr>
        <w:tabs>
          <w:tab w:val="left" w:pos="-720"/>
          <w:tab w:val="left" w:pos="0"/>
          <w:tab w:val="left" w:pos="720"/>
          <w:tab w:val="left" w:pos="1440"/>
        </w:tabs>
        <w:suppressAutoHyphens/>
        <w:spacing w:after="0" w:line="240" w:lineRule="auto"/>
        <w:jc w:val="both"/>
        <w:rPr>
          <w:rFonts w:ascii="Times New Roman" w:hAnsi="Times New Roman"/>
          <w:bCs/>
          <w:color w:val="5B9BD5" w:themeColor="accent1"/>
          <w:spacing w:val="-3"/>
        </w:rPr>
      </w:pPr>
      <w:r w:rsidRPr="00443961">
        <w:rPr>
          <w:rFonts w:ascii="Times New Roman" w:hAnsi="Times New Roman"/>
          <w:b/>
          <w:color w:val="5B9BD5" w:themeColor="accent1"/>
          <w:spacing w:val="-3"/>
        </w:rPr>
        <w:t xml:space="preserve">Table 4. </w:t>
      </w:r>
      <w:r w:rsidRPr="00443961">
        <w:rPr>
          <w:rFonts w:ascii="Times New Roman" w:hAnsi="Times New Roman"/>
          <w:bCs/>
          <w:color w:val="5B9BD5" w:themeColor="accent1"/>
          <w:spacing w:val="-3"/>
        </w:rPr>
        <w:t>GMFCS</w:t>
      </w:r>
    </w:p>
    <w:tbl>
      <w:tblPr>
        <w:tblpPr w:leftFromText="180" w:rightFromText="180" w:vertAnchor="text" w:horzAnchor="margin" w:tblpXSpec="righ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46"/>
        <w:gridCol w:w="1134"/>
        <w:gridCol w:w="1134"/>
      </w:tblGrid>
      <w:tr w:rsidR="00150A6E" w:rsidRPr="00150A6E" w14:paraId="06D914F5" w14:textId="77777777" w:rsidTr="00150A6E">
        <w:tc>
          <w:tcPr>
            <w:tcW w:w="1122" w:type="dxa"/>
            <w:shd w:val="clear" w:color="auto" w:fill="auto"/>
          </w:tcPr>
          <w:p w14:paraId="6A3C9A14" w14:textId="77777777" w:rsidR="00150A6E" w:rsidRPr="00150A6E"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150A6E">
              <w:rPr>
                <w:rFonts w:ascii="Times New Roman" w:hAnsi="Times New Roman"/>
                <w:b/>
                <w:spacing w:val="-3"/>
                <w:sz w:val="16"/>
                <w:szCs w:val="16"/>
                <w:lang w:val="id-ID"/>
              </w:rPr>
              <w:t>T1</w:t>
            </w:r>
          </w:p>
        </w:tc>
        <w:tc>
          <w:tcPr>
            <w:tcW w:w="1146" w:type="dxa"/>
            <w:shd w:val="clear" w:color="auto" w:fill="auto"/>
          </w:tcPr>
          <w:p w14:paraId="31EFEC4D" w14:textId="77777777" w:rsidR="00150A6E" w:rsidRPr="00150A6E"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150A6E">
              <w:rPr>
                <w:rFonts w:ascii="Times New Roman" w:hAnsi="Times New Roman"/>
                <w:b/>
                <w:spacing w:val="-3"/>
                <w:sz w:val="16"/>
                <w:szCs w:val="16"/>
                <w:lang w:val="id-ID"/>
              </w:rPr>
              <w:t>T2</w:t>
            </w:r>
          </w:p>
        </w:tc>
        <w:tc>
          <w:tcPr>
            <w:tcW w:w="1134" w:type="dxa"/>
            <w:shd w:val="clear" w:color="auto" w:fill="auto"/>
          </w:tcPr>
          <w:p w14:paraId="5C490330" w14:textId="77777777" w:rsidR="00150A6E" w:rsidRPr="00150A6E"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150A6E">
              <w:rPr>
                <w:rFonts w:ascii="Times New Roman" w:hAnsi="Times New Roman"/>
                <w:b/>
                <w:spacing w:val="-3"/>
                <w:sz w:val="16"/>
                <w:szCs w:val="16"/>
                <w:lang w:val="id-ID"/>
              </w:rPr>
              <w:t>T3</w:t>
            </w:r>
          </w:p>
        </w:tc>
        <w:tc>
          <w:tcPr>
            <w:tcW w:w="1134" w:type="dxa"/>
            <w:shd w:val="clear" w:color="auto" w:fill="auto"/>
          </w:tcPr>
          <w:p w14:paraId="780C31A2" w14:textId="77777777" w:rsidR="00150A6E" w:rsidRPr="00150A6E"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150A6E">
              <w:rPr>
                <w:rFonts w:ascii="Times New Roman" w:hAnsi="Times New Roman"/>
                <w:b/>
                <w:spacing w:val="-3"/>
                <w:sz w:val="16"/>
                <w:szCs w:val="16"/>
                <w:lang w:val="id-ID"/>
              </w:rPr>
              <w:t>T4</w:t>
            </w:r>
          </w:p>
        </w:tc>
      </w:tr>
      <w:tr w:rsidR="00150A6E" w:rsidRPr="00150A6E" w14:paraId="39FDC836" w14:textId="77777777" w:rsidTr="00150A6E">
        <w:tc>
          <w:tcPr>
            <w:tcW w:w="1122" w:type="dxa"/>
            <w:shd w:val="clear" w:color="auto" w:fill="auto"/>
          </w:tcPr>
          <w:p w14:paraId="5105AD48" w14:textId="77777777" w:rsidR="00150A6E" w:rsidRPr="00150A6E" w:rsidRDefault="00150A6E" w:rsidP="00150A6E">
            <w:pPr>
              <w:tabs>
                <w:tab w:val="left" w:pos="-720"/>
                <w:tab w:val="left" w:pos="0"/>
                <w:tab w:val="left" w:pos="720"/>
              </w:tabs>
              <w:suppressAutoHyphens/>
              <w:spacing w:after="0" w:line="240" w:lineRule="auto"/>
              <w:ind w:left="720" w:hanging="720"/>
              <w:jc w:val="both"/>
              <w:rPr>
                <w:rFonts w:ascii="Times New Roman" w:hAnsi="Times New Roman"/>
                <w:spacing w:val="-3"/>
                <w:sz w:val="16"/>
                <w:szCs w:val="16"/>
              </w:rPr>
            </w:pPr>
            <w:r w:rsidRPr="00150A6E">
              <w:rPr>
                <w:rFonts w:ascii="Times New Roman" w:hAnsi="Times New Roman"/>
                <w:spacing w:val="-3"/>
                <w:sz w:val="16"/>
                <w:szCs w:val="16"/>
              </w:rPr>
              <w:t>Level V</w:t>
            </w:r>
          </w:p>
        </w:tc>
        <w:tc>
          <w:tcPr>
            <w:tcW w:w="1146" w:type="dxa"/>
            <w:shd w:val="clear" w:color="auto" w:fill="auto"/>
          </w:tcPr>
          <w:p w14:paraId="61D5786C" w14:textId="77777777" w:rsidR="00150A6E" w:rsidRPr="00150A6E"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150A6E">
              <w:rPr>
                <w:rFonts w:ascii="Times New Roman" w:hAnsi="Times New Roman"/>
                <w:spacing w:val="-3"/>
                <w:sz w:val="16"/>
                <w:szCs w:val="16"/>
              </w:rPr>
              <w:t>Level V</w:t>
            </w:r>
          </w:p>
        </w:tc>
        <w:tc>
          <w:tcPr>
            <w:tcW w:w="1134" w:type="dxa"/>
            <w:shd w:val="clear" w:color="auto" w:fill="auto"/>
          </w:tcPr>
          <w:p w14:paraId="5579BC32" w14:textId="77777777" w:rsidR="00150A6E" w:rsidRPr="00150A6E"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150A6E">
              <w:rPr>
                <w:rFonts w:ascii="Times New Roman" w:hAnsi="Times New Roman"/>
                <w:spacing w:val="-3"/>
                <w:sz w:val="16"/>
                <w:szCs w:val="16"/>
              </w:rPr>
              <w:t>Level V</w:t>
            </w:r>
          </w:p>
        </w:tc>
        <w:tc>
          <w:tcPr>
            <w:tcW w:w="1134" w:type="dxa"/>
            <w:shd w:val="clear" w:color="auto" w:fill="auto"/>
          </w:tcPr>
          <w:p w14:paraId="3A35B8C2" w14:textId="77777777" w:rsidR="00150A6E" w:rsidRPr="00150A6E" w:rsidRDefault="00150A6E" w:rsidP="00150A6E">
            <w:pPr>
              <w:tabs>
                <w:tab w:val="left" w:pos="-720"/>
                <w:tab w:val="left" w:pos="0"/>
                <w:tab w:val="left" w:pos="720"/>
              </w:tabs>
              <w:suppressAutoHyphens/>
              <w:spacing w:after="0" w:line="240" w:lineRule="auto"/>
              <w:ind w:left="720" w:hanging="720"/>
              <w:jc w:val="both"/>
              <w:rPr>
                <w:rFonts w:ascii="Times New Roman" w:hAnsi="Times New Roman"/>
                <w:b/>
                <w:spacing w:val="-3"/>
                <w:sz w:val="16"/>
                <w:szCs w:val="16"/>
                <w:lang w:val="id-ID"/>
              </w:rPr>
            </w:pPr>
            <w:r w:rsidRPr="00150A6E">
              <w:rPr>
                <w:rFonts w:ascii="Times New Roman" w:hAnsi="Times New Roman"/>
                <w:spacing w:val="-3"/>
                <w:sz w:val="16"/>
                <w:szCs w:val="16"/>
              </w:rPr>
              <w:t>Level V</w:t>
            </w:r>
          </w:p>
        </w:tc>
      </w:tr>
    </w:tbl>
    <w:p w14:paraId="464C3285" w14:textId="77777777" w:rsidR="00150A6E" w:rsidRPr="00150A6E" w:rsidRDefault="00150A6E" w:rsidP="00150A6E">
      <w:pPr>
        <w:tabs>
          <w:tab w:val="left" w:pos="-720"/>
          <w:tab w:val="left" w:pos="-284"/>
          <w:tab w:val="left" w:pos="720"/>
          <w:tab w:val="left" w:pos="1440"/>
        </w:tabs>
        <w:suppressAutoHyphens/>
        <w:spacing w:after="0" w:line="240" w:lineRule="auto"/>
        <w:ind w:left="-284"/>
        <w:jc w:val="both"/>
        <w:rPr>
          <w:rFonts w:ascii="Times New Roman" w:hAnsi="Times New Roman"/>
          <w:color w:val="000000"/>
        </w:rPr>
      </w:pPr>
    </w:p>
    <w:p w14:paraId="2B59F28F" w14:textId="5B426E53" w:rsidR="00150A6E" w:rsidRDefault="00150A6E" w:rsidP="00150A6E">
      <w:pPr>
        <w:pBdr>
          <w:top w:val="nil"/>
          <w:left w:val="nil"/>
          <w:bottom w:val="nil"/>
          <w:right w:val="nil"/>
          <w:between w:val="nil"/>
        </w:pBdr>
        <w:spacing w:after="0" w:line="360" w:lineRule="auto"/>
        <w:ind w:firstLine="431"/>
        <w:rPr>
          <w:rFonts w:ascii="Times New Roman" w:hAnsi="Times New Roman"/>
          <w:color w:val="000000"/>
        </w:rPr>
      </w:pPr>
      <w:r>
        <w:rPr>
          <w:noProof/>
        </w:rPr>
        <w:drawing>
          <wp:inline distT="0" distB="0" distL="0" distR="0" wp14:anchorId="1E8F44CA" wp14:editId="2C54A8D8">
            <wp:extent cx="2441792" cy="2952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467697" cy="2984076"/>
                    </a:xfrm>
                    <a:prstGeom prst="rect">
                      <a:avLst/>
                    </a:prstGeom>
                  </pic:spPr>
                </pic:pic>
              </a:graphicData>
            </a:graphic>
          </wp:inline>
        </w:drawing>
      </w:r>
    </w:p>
    <w:p w14:paraId="0E77E719" w14:textId="676E187E" w:rsidR="00150A6E" w:rsidRPr="00443961" w:rsidRDefault="00150A6E" w:rsidP="00443961">
      <w:pPr>
        <w:pBdr>
          <w:top w:val="nil"/>
          <w:left w:val="nil"/>
          <w:bottom w:val="nil"/>
          <w:right w:val="nil"/>
          <w:between w:val="nil"/>
        </w:pBdr>
        <w:spacing w:after="0" w:line="360" w:lineRule="auto"/>
        <w:ind w:left="993" w:hanging="937"/>
        <w:jc w:val="both"/>
        <w:rPr>
          <w:rFonts w:ascii="Times New Roman" w:hAnsi="Times New Roman"/>
          <w:color w:val="5B9BD5" w:themeColor="accent1"/>
        </w:rPr>
      </w:pPr>
      <w:r w:rsidRPr="00443961">
        <w:rPr>
          <w:rFonts w:ascii="Times New Roman" w:hAnsi="Times New Roman"/>
          <w:b/>
          <w:color w:val="5B9BD5" w:themeColor="accent1"/>
        </w:rPr>
        <w:t xml:space="preserve">Figure 2. </w:t>
      </w:r>
      <w:r w:rsidRPr="00443961">
        <w:rPr>
          <w:rFonts w:ascii="Times New Roman" w:hAnsi="Times New Roman"/>
          <w:bCs/>
          <w:color w:val="5B9BD5" w:themeColor="accent1"/>
        </w:rPr>
        <w:t xml:space="preserve">GMFCS measurements </w:t>
      </w:r>
      <w:r w:rsidRPr="00443961">
        <w:rPr>
          <w:rFonts w:ascii="Times New Roman" w:hAnsi="Times New Roman"/>
          <w:color w:val="5B9BD5" w:themeColor="accent1"/>
        </w:rPr>
        <w:t>(Russell et al., 2013)</w:t>
      </w:r>
    </w:p>
    <w:p w14:paraId="79E47A13" w14:textId="77777777" w:rsidR="00D20726" w:rsidRDefault="00D20726" w:rsidP="00150A6E">
      <w:pPr>
        <w:pBdr>
          <w:top w:val="nil"/>
          <w:left w:val="nil"/>
          <w:bottom w:val="nil"/>
          <w:right w:val="nil"/>
          <w:between w:val="nil"/>
        </w:pBdr>
        <w:spacing w:before="240" w:after="120" w:line="240" w:lineRule="auto"/>
        <w:jc w:val="both"/>
        <w:rPr>
          <w:rFonts w:ascii="Times New Roman" w:eastAsia="Times New Roman" w:hAnsi="Times New Roman"/>
          <w:b/>
          <w:smallCaps/>
          <w:color w:val="000000"/>
        </w:rPr>
        <w:sectPr w:rsidR="00D20726" w:rsidSect="00584444">
          <w:type w:val="continuous"/>
          <w:pgSz w:w="12240" w:h="15840"/>
          <w:pgMar w:top="1418" w:right="1418" w:bottom="1418" w:left="1418" w:header="720" w:footer="720" w:gutter="0"/>
          <w:pgNumType w:start="201"/>
          <w:cols w:num="2" w:space="720" w:equalWidth="0">
            <w:col w:w="4342" w:space="720"/>
            <w:col w:w="4342" w:space="0"/>
          </w:cols>
        </w:sectPr>
      </w:pPr>
    </w:p>
    <w:p w14:paraId="0DD1D0BA" w14:textId="77777777" w:rsidR="00150A6E" w:rsidRDefault="00150A6E" w:rsidP="00150A6E">
      <w:pPr>
        <w:pBdr>
          <w:top w:val="nil"/>
          <w:left w:val="nil"/>
          <w:bottom w:val="nil"/>
          <w:right w:val="nil"/>
          <w:between w:val="nil"/>
        </w:pBdr>
        <w:spacing w:before="240" w:after="120" w:line="240" w:lineRule="auto"/>
        <w:jc w:val="both"/>
        <w:rPr>
          <w:rFonts w:ascii="Times New Roman" w:eastAsia="Times New Roman" w:hAnsi="Times New Roman"/>
          <w:b/>
          <w:smallCaps/>
          <w:color w:val="000000"/>
        </w:rPr>
      </w:pPr>
      <w:r w:rsidRPr="00F43AA7">
        <w:rPr>
          <w:rFonts w:ascii="Times New Roman" w:eastAsia="Times New Roman" w:hAnsi="Times New Roman"/>
          <w:b/>
          <w:smallCaps/>
          <w:color w:val="000000"/>
        </w:rPr>
        <w:lastRenderedPageBreak/>
        <w:t xml:space="preserve">4. </w:t>
      </w:r>
      <w:r w:rsidRPr="00684192">
        <w:rPr>
          <w:rFonts w:ascii="Times New Roman" w:eastAsia="Times New Roman" w:hAnsi="Times New Roman"/>
          <w:b/>
          <w:smallCaps/>
          <w:color w:val="000000"/>
        </w:rPr>
        <w:t>DISCUSSION</w:t>
      </w:r>
    </w:p>
    <w:p w14:paraId="4D2C1EAB" w14:textId="77777777" w:rsidR="00D20726" w:rsidRDefault="00D20726" w:rsidP="00150A6E">
      <w:pPr>
        <w:pBdr>
          <w:top w:val="nil"/>
          <w:left w:val="nil"/>
          <w:bottom w:val="nil"/>
          <w:right w:val="nil"/>
          <w:between w:val="nil"/>
        </w:pBdr>
        <w:spacing w:after="0" w:line="240" w:lineRule="auto"/>
        <w:jc w:val="both"/>
        <w:rPr>
          <w:rFonts w:ascii="Times New Roman" w:hAnsi="Times New Roman"/>
          <w:b/>
          <w:bCs/>
          <w:color w:val="000000"/>
          <w:lang w:val="en-ID"/>
        </w:rPr>
        <w:sectPr w:rsidR="00D20726" w:rsidSect="00D20726">
          <w:type w:val="continuous"/>
          <w:pgSz w:w="12240" w:h="15840"/>
          <w:pgMar w:top="1418" w:right="1418" w:bottom="1418" w:left="1418" w:header="720" w:footer="720" w:gutter="0"/>
          <w:cols w:space="720"/>
        </w:sectPr>
      </w:pPr>
    </w:p>
    <w:p w14:paraId="45412A77" w14:textId="77777777" w:rsidR="00150A6E" w:rsidRPr="00684192" w:rsidRDefault="00150A6E" w:rsidP="00150A6E">
      <w:pPr>
        <w:pBdr>
          <w:top w:val="nil"/>
          <w:left w:val="nil"/>
          <w:bottom w:val="nil"/>
          <w:right w:val="nil"/>
          <w:between w:val="nil"/>
        </w:pBdr>
        <w:spacing w:after="0" w:line="240" w:lineRule="auto"/>
        <w:jc w:val="both"/>
        <w:rPr>
          <w:rFonts w:ascii="Times New Roman" w:hAnsi="Times New Roman"/>
          <w:b/>
          <w:bCs/>
          <w:color w:val="000000"/>
          <w:lang w:val="en-ID"/>
        </w:rPr>
      </w:pPr>
      <w:r w:rsidRPr="00684192">
        <w:rPr>
          <w:rFonts w:ascii="Times New Roman" w:hAnsi="Times New Roman"/>
          <w:b/>
          <w:bCs/>
          <w:color w:val="000000"/>
          <w:lang w:val="en-ID"/>
        </w:rPr>
        <w:t>4.1. Evaluation of Muscle Strength (XOTR)</w:t>
      </w:r>
    </w:p>
    <w:p w14:paraId="7006E83A" w14:textId="77777777" w:rsidR="00150A6E" w:rsidRDefault="00150A6E" w:rsidP="00150A6E">
      <w:pPr>
        <w:pStyle w:val="NormalWeb"/>
        <w:spacing w:before="0" w:beforeAutospacing="0" w:after="0" w:afterAutospacing="0"/>
        <w:ind w:firstLine="431"/>
        <w:jc w:val="both"/>
        <w:rPr>
          <w:bCs/>
          <w:color w:val="000000"/>
          <w:sz w:val="22"/>
          <w:szCs w:val="22"/>
          <w:lang w:val="en-ID"/>
        </w:rPr>
      </w:pPr>
      <w:r w:rsidRPr="00684192">
        <w:rPr>
          <w:bCs/>
          <w:color w:val="000000"/>
          <w:sz w:val="22"/>
          <w:szCs w:val="22"/>
          <w:lang w:val="en-ID"/>
        </w:rPr>
        <w:t xml:space="preserve">Table 1 is an evaluation </w:t>
      </w:r>
      <w:r>
        <w:rPr>
          <w:bCs/>
          <w:color w:val="000000"/>
          <w:sz w:val="22"/>
          <w:szCs w:val="22"/>
          <w:lang w:val="en-ID"/>
        </w:rPr>
        <w:t xml:space="preserve">of muscle strength measurements </w:t>
      </w:r>
      <w:r w:rsidRPr="00684192">
        <w:rPr>
          <w:bCs/>
          <w:color w:val="000000"/>
          <w:sz w:val="22"/>
          <w:szCs w:val="22"/>
          <w:lang w:val="en-ID"/>
        </w:rPr>
        <w:t>using XOTR</w:t>
      </w:r>
      <w:r>
        <w:rPr>
          <w:bCs/>
          <w:color w:val="000000"/>
          <w:sz w:val="22"/>
          <w:szCs w:val="22"/>
          <w:lang w:val="en-ID"/>
        </w:rPr>
        <w:t xml:space="preserve">.  After </w:t>
      </w:r>
      <w:r w:rsidRPr="00684192">
        <w:rPr>
          <w:bCs/>
          <w:color w:val="000000"/>
          <w:sz w:val="22"/>
          <w:szCs w:val="22"/>
          <w:lang w:val="en-ID"/>
        </w:rPr>
        <w:t>administration of physiotherapy interventions in the form of myofascial release and patterning, the results obtained from T1-T4 for the upper limbs in the neck region can move the joints normally (X) while in other regions of the upper and lower limbs, There is muscle tone but no movement in the joints (T). From the results of evaluating muscle strength during 4 treatments every Monday and Thursday from T1-T4, there was no increase in muscle strength in patients, this is in line with previous studies which explained that children who experience microcephaly make the brain which regulates tone also be disrupted or their muscle development is disrupted (Ekanem et al., 2020).</w:t>
      </w:r>
      <w:r>
        <w:rPr>
          <w:noProof/>
        </w:rPr>
        <w:drawing>
          <wp:inline distT="0" distB="0" distL="0" distR="0" wp14:anchorId="774F0906" wp14:editId="2E1A16DA">
            <wp:extent cx="2562225" cy="1943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62225" cy="1943100"/>
                    </a:xfrm>
                    <a:prstGeom prst="rect">
                      <a:avLst/>
                    </a:prstGeom>
                  </pic:spPr>
                </pic:pic>
              </a:graphicData>
            </a:graphic>
          </wp:inline>
        </w:drawing>
      </w:r>
    </w:p>
    <w:p w14:paraId="4D3B4EE8" w14:textId="27527D13" w:rsidR="00150A6E" w:rsidRPr="00443961" w:rsidRDefault="00150A6E" w:rsidP="00443961">
      <w:pPr>
        <w:pBdr>
          <w:top w:val="nil"/>
          <w:left w:val="nil"/>
          <w:bottom w:val="nil"/>
          <w:right w:val="nil"/>
          <w:between w:val="nil"/>
        </w:pBdr>
        <w:spacing w:after="0" w:line="240" w:lineRule="auto"/>
        <w:jc w:val="both"/>
        <w:rPr>
          <w:bCs/>
          <w:color w:val="5B9BD5" w:themeColor="accent1"/>
          <w:lang w:val="en-ID"/>
        </w:rPr>
      </w:pPr>
      <w:r w:rsidRPr="00443961">
        <w:rPr>
          <w:rFonts w:ascii="Times New Roman" w:hAnsi="Times New Roman"/>
          <w:b/>
          <w:color w:val="5B9BD5" w:themeColor="accent1"/>
        </w:rPr>
        <w:t xml:space="preserve">Figure 3. </w:t>
      </w:r>
      <w:r w:rsidRPr="00443961">
        <w:rPr>
          <w:rFonts w:ascii="Times New Roman" w:hAnsi="Times New Roman"/>
          <w:bCs/>
          <w:i/>
          <w:color w:val="5B9BD5" w:themeColor="accent1"/>
        </w:rPr>
        <w:t>Myofacial Release</w:t>
      </w:r>
      <w:r w:rsidRPr="00443961">
        <w:rPr>
          <w:bCs/>
          <w:color w:val="5B9BD5" w:themeColor="accent1"/>
          <w:lang w:val="en-ID"/>
        </w:rPr>
        <w:t xml:space="preserve"> </w:t>
      </w:r>
      <w:r w:rsidRPr="00443961">
        <w:rPr>
          <w:bCs/>
          <w:color w:val="5B9BD5" w:themeColor="accent1"/>
          <w:lang w:val="en-ID"/>
        </w:rPr>
        <w:fldChar w:fldCharType="begin" w:fldLock="1"/>
      </w:r>
      <w:r w:rsidRPr="00443961">
        <w:rPr>
          <w:bCs/>
          <w:color w:val="5B9BD5" w:themeColor="accent1"/>
          <w:lang w:val="en-ID"/>
        </w:rPr>
        <w:instrText>ADDIN CSL_CITATION {"citationItems":[{"id":"ITEM-1","itemData":{"ISSN":"2455-0159","abstract":"Background and Objective: In spastic diplegic cerebral palsy, spasticity of limbs will result in reduced range of motion of joints and that may limit the functional recovery of the patient. Main objective of the study is to find the effect of myofascial release technique in reduction of spasticity in spastic diplegic cerebral palsy children. Methods: A random sampling method is used to select 15 patients with diplegic cerebral palsy. The subjects have underwent myofascial Release for reducing spasticity of hamstrings and to thereby improve knee range of motion. The outcomes are measured by the MAS and goniometry for hamstrings spasticity and knee passive range of motion respectively, on both side limbs. Results: Wilcoxon signed rank test has been used to find the significance of MAS score and PROM between pre and post in the group. Intra group analysis, showed reduction in spasticity and improvement in range of motion (p&lt;0.005). Conclusion: This study concluded that myofascial Release is effective to reduce spsticity in spastic diplegic cerebral palsy children.","author":[{"dropping-particle":"","family":"Paul","given":"Jibi","non-dropping-particle":"","parse-names":false,"suffix":""},{"dropping-particle":"","family":"Nathan","given":"Senthil CV","non-dropping-particle":"","parse-names":false,"suffix":""},{"dropping-particle":"","family":"Kumar","given":"Praveen","non-dropping-particle":"","parse-names":false,"suffix":""},{"dropping-particle":"","family":"R","given":"Remya K","non-dropping-particle":"","parse-names":false,"suffix":""}],"container-title":"Ijmaes","id":"ITEM-1","issue":"1","issued":{"date-parts":[["2018"]]},"page":"453-458","title":"International Journal of Medical and Exercise Science EFFECTIVENESS OF MYOFASCIAL RELEASE IN REDUCTION OF HAMSTRINGS SPASTICITY AMONG DIPLEGIC CEREBRAL PALSY CHILDREN","type":"article-journal","volume":"4"},"uris":["http://www.mendeley.com/documents/?uuid=d06d6d51-04c0-49cb-8bc3-d80ebb34fd1b"]}],"mendeley":{"formattedCitation":"(Paul et al., 2018)","plainTextFormattedCitation":"(Paul et al., 2018)"},"properties":{"noteIndex":0},"schema":"https://github.com/citation-style-language/schema/raw/master/csl-citation.json"}</w:instrText>
      </w:r>
      <w:r w:rsidRPr="00443961">
        <w:rPr>
          <w:bCs/>
          <w:color w:val="5B9BD5" w:themeColor="accent1"/>
          <w:lang w:val="en-ID"/>
        </w:rPr>
        <w:fldChar w:fldCharType="separate"/>
      </w:r>
      <w:r w:rsidRPr="00443961">
        <w:rPr>
          <w:bCs/>
          <w:noProof/>
          <w:color w:val="5B9BD5" w:themeColor="accent1"/>
          <w:lang w:val="en-ID"/>
        </w:rPr>
        <w:t>(Paul et al., 2018)</w:t>
      </w:r>
      <w:r w:rsidRPr="00443961">
        <w:rPr>
          <w:bCs/>
          <w:color w:val="5B9BD5" w:themeColor="accent1"/>
          <w:lang w:val="en-ID"/>
        </w:rPr>
        <w:fldChar w:fldCharType="end"/>
      </w:r>
    </w:p>
    <w:p w14:paraId="33E0681E" w14:textId="77777777" w:rsidR="00150A6E" w:rsidRDefault="00150A6E" w:rsidP="00150A6E">
      <w:pPr>
        <w:spacing w:after="0" w:line="240" w:lineRule="auto"/>
        <w:ind w:firstLine="720"/>
        <w:jc w:val="both"/>
        <w:rPr>
          <w:rFonts w:ascii="Times New Roman" w:eastAsia="Times New Roman" w:hAnsi="Times New Roman"/>
          <w:bCs/>
          <w:color w:val="000000"/>
          <w:lang w:val="en-ID"/>
        </w:rPr>
      </w:pPr>
      <w:r w:rsidRPr="005C3986">
        <w:rPr>
          <w:rFonts w:ascii="Times New Roman" w:eastAsia="Times New Roman" w:hAnsi="Times New Roman"/>
          <w:bCs/>
          <w:color w:val="000000"/>
          <w:lang w:val="en-ID"/>
        </w:rPr>
        <w:t>Research conducted by Paul et al concluded that myofascial release is effective for reducing spasticity in children with spastic diplegia cerebral palsy. This study is in line with (Snehashri N Vaidya, 2014) regarding the effectiveness of myofascial release in spasticity and lower extremities in diplegic cerebral palsy</w:t>
      </w:r>
    </w:p>
    <w:p w14:paraId="430721A3" w14:textId="77777777" w:rsidR="00150A6E" w:rsidRPr="005C3986" w:rsidRDefault="00150A6E" w:rsidP="00150A6E">
      <w:pPr>
        <w:spacing w:after="0" w:line="240" w:lineRule="auto"/>
        <w:ind w:firstLine="720"/>
        <w:jc w:val="both"/>
        <w:rPr>
          <w:rFonts w:ascii="Times New Roman" w:eastAsia="Times New Roman" w:hAnsi="Times New Roman"/>
          <w:bCs/>
          <w:color w:val="000000"/>
          <w:lang w:val="en-ID"/>
        </w:rPr>
      </w:pPr>
    </w:p>
    <w:p w14:paraId="03A242C9" w14:textId="77777777" w:rsidR="00150A6E" w:rsidRPr="005C3986" w:rsidRDefault="00150A6E" w:rsidP="00150A6E">
      <w:pPr>
        <w:spacing w:after="0" w:line="240" w:lineRule="auto"/>
        <w:jc w:val="both"/>
        <w:rPr>
          <w:rFonts w:ascii="Times New Roman" w:eastAsia="Times New Roman" w:hAnsi="Times New Roman"/>
          <w:b/>
          <w:bCs/>
          <w:color w:val="000000"/>
          <w:lang w:val="en-ID"/>
        </w:rPr>
      </w:pPr>
      <w:r w:rsidRPr="005C3986">
        <w:rPr>
          <w:rFonts w:ascii="Times New Roman" w:eastAsia="Times New Roman" w:hAnsi="Times New Roman"/>
          <w:b/>
          <w:bCs/>
          <w:color w:val="000000"/>
          <w:lang w:val="en-ID"/>
        </w:rPr>
        <w:t>4.2. Evaluation of Gross Motor Function Measure (GMFM)</w:t>
      </w:r>
    </w:p>
    <w:p w14:paraId="02E8C0F6" w14:textId="77777777" w:rsidR="00150A6E" w:rsidRDefault="00150A6E" w:rsidP="00150A6E">
      <w:pPr>
        <w:spacing w:after="0" w:line="240" w:lineRule="auto"/>
        <w:ind w:firstLine="720"/>
        <w:jc w:val="both"/>
        <w:rPr>
          <w:rFonts w:ascii="Times New Roman" w:eastAsia="Times New Roman" w:hAnsi="Times New Roman"/>
          <w:bCs/>
          <w:color w:val="000000"/>
          <w:lang w:val="en-ID"/>
        </w:rPr>
      </w:pPr>
      <w:r w:rsidRPr="005C3986">
        <w:rPr>
          <w:rFonts w:ascii="Times New Roman" w:eastAsia="Times New Roman" w:hAnsi="Times New Roman"/>
          <w:bCs/>
          <w:color w:val="000000"/>
          <w:lang w:val="en-ID"/>
        </w:rPr>
        <w:t xml:space="preserve">Table 3 is an evaluation of the measurement of children's motor function using (GMFM) after administration of physiotherapy interventions in the form of myofascial release and patterning, the results obtained from T1-T4 with the results of dimension A (lying and rolling over) with a value of 60.7%, dimension B (sitting) with a value 30%, dimension C </w:t>
      </w:r>
      <w:r w:rsidRPr="005C3986">
        <w:rPr>
          <w:rFonts w:ascii="Times New Roman" w:eastAsia="Times New Roman" w:hAnsi="Times New Roman"/>
          <w:bCs/>
          <w:color w:val="000000"/>
          <w:lang w:val="en-ID"/>
        </w:rPr>
        <w:t>(Crawling and kneeling) with a value of 0%, dimension D (standing) with a value of 0%, and dimension E (walking, running and jumping) with a value of 0%. After the intervention, there was no change in every dimension from the first day of therapy to the end of the patient's ability to lie down, roll over, sit, crawl and kneel, stand, walk, run, and jump. This shows that the child has a low score. In previous studies, it was observed that the lower the gross motor functional score (GMFM), the higher the level of severity (GMFCS Level IV and V); while the gross motor score, the higher the child's functional score, the lower the level of severity (Levels I and II) (Omole et al., 2018).</w:t>
      </w:r>
    </w:p>
    <w:p w14:paraId="363F49BA" w14:textId="77777777" w:rsidR="00150A6E" w:rsidRDefault="00150A6E" w:rsidP="00150A6E">
      <w:pPr>
        <w:spacing w:after="0" w:line="240" w:lineRule="auto"/>
        <w:ind w:firstLine="720"/>
        <w:jc w:val="both"/>
        <w:rPr>
          <w:rFonts w:ascii="Times New Roman" w:hAnsi="Times New Roman"/>
          <w:bCs/>
          <w:color w:val="000000"/>
          <w:lang w:val="en-ID"/>
        </w:rPr>
      </w:pPr>
      <w:r w:rsidRPr="005C3986">
        <w:rPr>
          <w:rFonts w:ascii="Times New Roman" w:hAnsi="Times New Roman"/>
          <w:bCs/>
          <w:color w:val="000000"/>
          <w:lang w:val="en-ID"/>
        </w:rPr>
        <w:t>It is very important in patterning (patterning) in children with cerebral palsy to optimize the functional abilities of children in carrying out daily activities, one of the studies conducted for patterning on the upper extremities or upper limb of the upper extremities of children with cerebral palsy. Giving patterns to children is easy to use and assisted by parents to optimize children's abilities.</w:t>
      </w:r>
    </w:p>
    <w:p w14:paraId="34FC2C6E" w14:textId="77777777" w:rsidR="00150A6E" w:rsidRPr="00F43AA7" w:rsidRDefault="00150A6E" w:rsidP="00150A6E">
      <w:pPr>
        <w:spacing w:after="0" w:line="240" w:lineRule="auto"/>
        <w:jc w:val="both"/>
        <w:rPr>
          <w:rFonts w:ascii="Times New Roman" w:hAnsi="Times New Roman"/>
          <w:bCs/>
          <w:color w:val="000000"/>
          <w:lang w:val="en-ID"/>
        </w:rPr>
      </w:pPr>
      <w:r>
        <w:rPr>
          <w:noProof/>
        </w:rPr>
        <w:drawing>
          <wp:inline distT="0" distB="0" distL="0" distR="0" wp14:anchorId="54A8823A" wp14:editId="5F98C116">
            <wp:extent cx="2757170" cy="207612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57170" cy="2076125"/>
                    </a:xfrm>
                    <a:prstGeom prst="rect">
                      <a:avLst/>
                    </a:prstGeom>
                  </pic:spPr>
                </pic:pic>
              </a:graphicData>
            </a:graphic>
          </wp:inline>
        </w:drawing>
      </w:r>
    </w:p>
    <w:p w14:paraId="68BB44DA" w14:textId="4C4505FB" w:rsidR="00150A6E" w:rsidRPr="00443961" w:rsidRDefault="00150A6E" w:rsidP="00443961">
      <w:pPr>
        <w:pStyle w:val="NormalWeb"/>
        <w:spacing w:before="0" w:beforeAutospacing="0" w:after="0" w:afterAutospacing="0"/>
        <w:ind w:left="1134" w:hanging="1120"/>
        <w:jc w:val="both"/>
        <w:rPr>
          <w:bCs/>
          <w:color w:val="5B9BD5" w:themeColor="accent1"/>
          <w:sz w:val="22"/>
          <w:szCs w:val="22"/>
          <w:lang w:val="en-ID"/>
        </w:rPr>
      </w:pPr>
      <w:r w:rsidRPr="00443961">
        <w:rPr>
          <w:b/>
          <w:bCs/>
          <w:color w:val="5B9BD5" w:themeColor="accent1"/>
          <w:sz w:val="22"/>
          <w:szCs w:val="22"/>
          <w:lang w:val="en-ID"/>
        </w:rPr>
        <w:t xml:space="preserve">Figure 4. </w:t>
      </w:r>
      <w:r w:rsidRPr="00443961">
        <w:rPr>
          <w:color w:val="5B9BD5" w:themeColor="accent1"/>
          <w:sz w:val="22"/>
          <w:szCs w:val="22"/>
          <w:lang w:val="en-ID"/>
        </w:rPr>
        <w:t>Patterning Upper Limb</w:t>
      </w:r>
      <w:r w:rsidR="00443961">
        <w:rPr>
          <w:color w:val="5B9BD5" w:themeColor="accent1"/>
          <w:sz w:val="22"/>
          <w:szCs w:val="22"/>
          <w:lang w:val="en-ID"/>
        </w:rPr>
        <w:t xml:space="preserve"> </w:t>
      </w:r>
      <w:r w:rsidRPr="00443961">
        <w:rPr>
          <w:bCs/>
          <w:color w:val="5B9BD5" w:themeColor="accent1"/>
          <w:sz w:val="22"/>
          <w:szCs w:val="22"/>
          <w:lang w:val="en-ID"/>
        </w:rPr>
        <w:t>(Chaleat-Valayer et al., 2017)</w:t>
      </w:r>
    </w:p>
    <w:p w14:paraId="734D476B" w14:textId="77777777" w:rsidR="00150A6E" w:rsidRDefault="00150A6E" w:rsidP="00150A6E">
      <w:pPr>
        <w:pStyle w:val="NormalWeb"/>
        <w:spacing w:before="0" w:beforeAutospacing="0" w:after="0" w:afterAutospacing="0"/>
        <w:jc w:val="both"/>
        <w:rPr>
          <w:bCs/>
          <w:color w:val="000000"/>
          <w:sz w:val="22"/>
          <w:szCs w:val="22"/>
          <w:lang w:val="en-ID"/>
        </w:rPr>
      </w:pPr>
      <w:r w:rsidRPr="005C3986">
        <w:rPr>
          <w:bCs/>
          <w:color w:val="000000"/>
          <w:sz w:val="22"/>
          <w:szCs w:val="22"/>
          <w:lang w:val="en-ID"/>
        </w:rPr>
        <w:t xml:space="preserve">The crawling and crawling phase is an important part of a child's development. Crawling is not only a preparation for walking but a process that helps in motor development, visual perception, coordination between the eyes and extremities. Therefore, children who cannot crawl will experience developmental delays. By crawling, they will strengthen the muscles of the neck, head, arms, hands, back, arms and legs as well as </w:t>
      </w:r>
      <w:r w:rsidRPr="005C3986">
        <w:rPr>
          <w:bCs/>
          <w:color w:val="000000"/>
          <w:sz w:val="22"/>
          <w:szCs w:val="22"/>
          <w:lang w:val="en-ID"/>
        </w:rPr>
        <w:lastRenderedPageBreak/>
        <w:t>gross and fine motor skills (Haqia et al., 2022). In addition, exercise training such as sitting to standing, standing on the road improves walking ability, lower limb functional strength, and balance in child participants with cerebral palsy (Peungsuwan et al., 2017)</w:t>
      </w:r>
    </w:p>
    <w:p w14:paraId="76B9C71C" w14:textId="77777777" w:rsidR="00150A6E" w:rsidRDefault="00150A6E" w:rsidP="00150A6E">
      <w:pPr>
        <w:pStyle w:val="NormalWeb"/>
        <w:spacing w:before="0" w:beforeAutospacing="0" w:after="0" w:afterAutospacing="0"/>
        <w:jc w:val="both"/>
        <w:rPr>
          <w:bCs/>
          <w:color w:val="000000"/>
          <w:sz w:val="22"/>
          <w:szCs w:val="22"/>
          <w:lang w:val="en-ID"/>
        </w:rPr>
      </w:pPr>
    </w:p>
    <w:p w14:paraId="2723B88C" w14:textId="77777777" w:rsidR="00150A6E" w:rsidRPr="00F43AA7" w:rsidRDefault="00150A6E" w:rsidP="00150A6E">
      <w:pPr>
        <w:pStyle w:val="NormalWeb"/>
        <w:spacing w:before="0" w:beforeAutospacing="0" w:after="0" w:afterAutospacing="0"/>
        <w:jc w:val="both"/>
        <w:rPr>
          <w:b/>
          <w:bCs/>
          <w:color w:val="000000"/>
          <w:sz w:val="22"/>
          <w:szCs w:val="22"/>
          <w:lang w:val="en-ID"/>
        </w:rPr>
      </w:pPr>
      <w:r w:rsidRPr="00F43AA7">
        <w:rPr>
          <w:b/>
          <w:bCs/>
          <w:color w:val="000000"/>
          <w:sz w:val="22"/>
          <w:szCs w:val="22"/>
          <w:lang w:val="en-ID"/>
        </w:rPr>
        <w:t xml:space="preserve">4.3. </w:t>
      </w:r>
      <w:r w:rsidRPr="005C3986">
        <w:rPr>
          <w:b/>
          <w:bCs/>
          <w:color w:val="000000"/>
          <w:sz w:val="22"/>
          <w:szCs w:val="22"/>
          <w:lang w:val="en-ID"/>
        </w:rPr>
        <w:t>Gross Motor Function Classification System (GMFCS) Evaluation</w:t>
      </w:r>
    </w:p>
    <w:p w14:paraId="206B96AC" w14:textId="77777777" w:rsidR="00150A6E" w:rsidRDefault="00150A6E" w:rsidP="00150A6E">
      <w:pPr>
        <w:spacing w:after="0" w:line="240" w:lineRule="auto"/>
        <w:ind w:firstLine="720"/>
        <w:jc w:val="both"/>
        <w:rPr>
          <w:rFonts w:ascii="Times New Roman" w:hAnsi="Times New Roman"/>
          <w:lang w:val="en-ID"/>
        </w:rPr>
      </w:pPr>
      <w:r w:rsidRPr="005C3986">
        <w:rPr>
          <w:rFonts w:ascii="Times New Roman" w:hAnsi="Times New Roman"/>
          <w:lang w:val="en-ID"/>
        </w:rPr>
        <w:t>Table 4 is an evaluation of the measurement of children's motor function using (GMFCS) after the administration of physiotherapy interventions in the form of myofascial release and patterning, the results obtained from T1-T4 the patient had very severe head and core control limitations so that from the first day of therapy to the fourth day there was no change in the level of motor function of the child. Based on research conducted (Omole et al., 2018) regarding the condition of cerebral palsy in children with GMFCS from level V, explains that the control of voluntary movements is greatly restricted due to disorders of the child's body that require a high level of assistance from caregivers (parents, siblings or guardians). for mobility, usually requires a wheelchair and a high level of dependency for activities of daily living.</w:t>
      </w:r>
    </w:p>
    <w:p w14:paraId="5A8006B8" w14:textId="77777777" w:rsidR="00150A6E" w:rsidRDefault="00150A6E" w:rsidP="00150A6E">
      <w:pPr>
        <w:spacing w:after="0" w:line="240" w:lineRule="auto"/>
        <w:ind w:firstLine="720"/>
        <w:jc w:val="both"/>
        <w:rPr>
          <w:rFonts w:ascii="Times New Roman" w:hAnsi="Times New Roman"/>
          <w:lang w:val="en-ID"/>
        </w:rPr>
      </w:pPr>
    </w:p>
    <w:p w14:paraId="7C8EB08F" w14:textId="77777777" w:rsidR="00150A6E" w:rsidRPr="005C3986" w:rsidRDefault="00150A6E" w:rsidP="00150A6E">
      <w:pPr>
        <w:pStyle w:val="NormalWeb"/>
        <w:spacing w:before="0" w:beforeAutospacing="0" w:after="0" w:afterAutospacing="0"/>
        <w:jc w:val="both"/>
        <w:rPr>
          <w:rFonts w:eastAsia="Calibri"/>
          <w:b/>
          <w:bCs/>
          <w:color w:val="000000"/>
          <w:sz w:val="22"/>
          <w:szCs w:val="22"/>
          <w:lang w:val="en-ID"/>
        </w:rPr>
      </w:pPr>
      <w:r w:rsidRPr="005C3986">
        <w:rPr>
          <w:rFonts w:eastAsia="Calibri"/>
          <w:b/>
          <w:bCs/>
          <w:color w:val="000000"/>
          <w:sz w:val="22"/>
          <w:szCs w:val="22"/>
          <w:lang w:val="en-ID"/>
        </w:rPr>
        <w:t>5. Conclusion</w:t>
      </w:r>
    </w:p>
    <w:p w14:paraId="0918577D" w14:textId="77777777" w:rsidR="00150A6E" w:rsidRPr="005C3986" w:rsidRDefault="00150A6E" w:rsidP="00150A6E">
      <w:pPr>
        <w:pStyle w:val="NormalWeb"/>
        <w:spacing w:before="0" w:beforeAutospacing="0" w:after="0" w:afterAutospacing="0"/>
        <w:ind w:firstLine="720"/>
        <w:jc w:val="both"/>
        <w:rPr>
          <w:bCs/>
          <w:color w:val="000000"/>
          <w:lang w:val="en-ID"/>
        </w:rPr>
      </w:pPr>
      <w:r w:rsidRPr="005C3986">
        <w:rPr>
          <w:rFonts w:eastAsia="Calibri"/>
          <w:bCs/>
          <w:color w:val="000000"/>
          <w:sz w:val="22"/>
          <w:szCs w:val="22"/>
          <w:lang w:val="en-ID"/>
        </w:rPr>
        <w:t>Based on research that has been conducted on children with a diagnosis of Flaccid Cerebral Palsy by providing physiotherapy interventions in the form of myofascial release and patterning, there has been no increase or change in muscle strength with XOTR measurements and children's motor function using GMFM and GMFCS measurements.</w:t>
      </w:r>
    </w:p>
    <w:p w14:paraId="05E0FB81" w14:textId="77777777" w:rsidR="00150A6E" w:rsidRDefault="00150A6E" w:rsidP="00150A6E">
      <w:pPr>
        <w:pStyle w:val="NormalWeb"/>
        <w:spacing w:before="0" w:beforeAutospacing="0" w:after="0" w:afterAutospacing="0"/>
        <w:jc w:val="both"/>
        <w:rPr>
          <w:b/>
          <w:bCs/>
          <w:color w:val="000000"/>
          <w:lang w:val="en-ID"/>
        </w:rPr>
      </w:pPr>
    </w:p>
    <w:p w14:paraId="231D33F8" w14:textId="77777777" w:rsidR="00150A6E" w:rsidRPr="00443961" w:rsidRDefault="00150A6E" w:rsidP="00443961">
      <w:pPr>
        <w:pStyle w:val="NormalWeb"/>
        <w:spacing w:before="0" w:beforeAutospacing="0" w:after="0" w:afterAutospacing="0"/>
        <w:jc w:val="both"/>
        <w:rPr>
          <w:b/>
          <w:bCs/>
          <w:color w:val="000000"/>
          <w:sz w:val="22"/>
          <w:szCs w:val="22"/>
          <w:lang w:val="en-ID"/>
        </w:rPr>
      </w:pPr>
      <w:r w:rsidRPr="00443961">
        <w:rPr>
          <w:b/>
          <w:bCs/>
          <w:color w:val="000000"/>
          <w:sz w:val="22"/>
          <w:szCs w:val="22"/>
          <w:lang w:val="en-ID"/>
        </w:rPr>
        <w:t>Reference</w:t>
      </w:r>
    </w:p>
    <w:p w14:paraId="14289E1B" w14:textId="77777777" w:rsidR="00150A6E"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lang w:val="en-ID"/>
        </w:rPr>
        <w:fldChar w:fldCharType="begin" w:fldLock="1"/>
      </w:r>
      <w:r w:rsidRPr="00645E56">
        <w:rPr>
          <w:rFonts w:ascii="Times New Roman" w:hAnsi="Times New Roman"/>
          <w:lang w:val="en-ID"/>
        </w:rPr>
        <w:instrText xml:space="preserve">ADDIN Mendeley Bibliography CSL_BIBLIOGRAPHY </w:instrText>
      </w:r>
      <w:r w:rsidRPr="00645E56">
        <w:rPr>
          <w:rFonts w:ascii="Times New Roman" w:hAnsi="Times New Roman"/>
          <w:lang w:val="en-ID"/>
        </w:rPr>
        <w:fldChar w:fldCharType="separate"/>
      </w:r>
      <w:r w:rsidRPr="00645E56">
        <w:rPr>
          <w:rFonts w:ascii="Times New Roman" w:hAnsi="Times New Roman"/>
          <w:noProof/>
        </w:rPr>
        <w:t xml:space="preserve">Ahmed, W. S., Gharib, R. M., Salah El-Din, H. M., &amp; El-Talawy, H. A. (2021). Effect of pelvic girdle stability training on functional sitting control in children with hypotonic cerebral palsy. </w:t>
      </w:r>
      <w:r w:rsidRPr="00645E56">
        <w:rPr>
          <w:rFonts w:ascii="Times New Roman" w:hAnsi="Times New Roman"/>
          <w:i/>
          <w:iCs/>
          <w:noProof/>
        </w:rPr>
        <w:t>International Research Journal of Medicine and Medical Sciences</w:t>
      </w:r>
      <w:r w:rsidRPr="00645E56">
        <w:rPr>
          <w:rFonts w:ascii="Times New Roman" w:hAnsi="Times New Roman"/>
          <w:noProof/>
        </w:rPr>
        <w:t xml:space="preserve">, </w:t>
      </w:r>
      <w:r w:rsidRPr="00645E56">
        <w:rPr>
          <w:rFonts w:ascii="Times New Roman" w:hAnsi="Times New Roman"/>
          <w:i/>
          <w:iCs/>
          <w:noProof/>
        </w:rPr>
        <w:t>9</w:t>
      </w:r>
      <w:r>
        <w:rPr>
          <w:rFonts w:ascii="Times New Roman" w:hAnsi="Times New Roman"/>
          <w:noProof/>
        </w:rPr>
        <w:t xml:space="preserve">(1),24–33. </w:t>
      </w:r>
      <w:r w:rsidRPr="00645E56">
        <w:rPr>
          <w:rFonts w:ascii="Times New Roman" w:hAnsi="Times New Roman"/>
          <w:noProof/>
        </w:rPr>
        <w:t>https://doi.org/10.30918/irjmms.91.21.011</w:t>
      </w:r>
    </w:p>
    <w:p w14:paraId="75462F2C" w14:textId="77777777" w:rsidR="00150A6E" w:rsidRPr="00645E56"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5D516D">
        <w:rPr>
          <w:rFonts w:ascii="Times New Roman" w:hAnsi="Times New Roman"/>
          <w:noProof/>
        </w:rPr>
        <w:t xml:space="preserve">Chaleat-Valayer, E., Bard-Pondarre, R., Bernard, J. C., Roumenoff, F., Lucet, A., Denis, A., Occelli, P., &amp; Touzet, S. (2017). Upper limb and hand patterns in cerebral palsy: Reliability of two new classifications. European Journal </w:t>
      </w:r>
      <w:r>
        <w:rPr>
          <w:rFonts w:ascii="Times New Roman" w:hAnsi="Times New Roman"/>
          <w:noProof/>
        </w:rPr>
        <w:t>of Paediatric Neurology, 21(5),</w:t>
      </w:r>
      <w:r w:rsidRPr="005D516D">
        <w:rPr>
          <w:rFonts w:ascii="Times New Roman" w:hAnsi="Times New Roman"/>
          <w:noProof/>
        </w:rPr>
        <w:t>754–762. https://doi.org/10.1016/j.ejpn.2017.04.1332</w:t>
      </w:r>
    </w:p>
    <w:p w14:paraId="208CA21F" w14:textId="77777777" w:rsidR="00150A6E"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 xml:space="preserve">Ekanem, P. E., Nyaga, A. C. K., Imbusi, E. A., Ekanem, R., Mebrahte, B., Gebreslasie, A., &amp; Peter, N. (2020). Neuroimaging patterns of anatomical features in pediatric cerebral palsy patients at Ayder hospital, Mekelle, Ethiopia. </w:t>
      </w:r>
      <w:r w:rsidRPr="00645E56">
        <w:rPr>
          <w:rFonts w:ascii="Times New Roman" w:hAnsi="Times New Roman"/>
          <w:i/>
          <w:iCs/>
          <w:noProof/>
        </w:rPr>
        <w:t>PLoS ONE</w:t>
      </w:r>
      <w:r w:rsidRPr="00645E56">
        <w:rPr>
          <w:rFonts w:ascii="Times New Roman" w:hAnsi="Times New Roman"/>
          <w:noProof/>
        </w:rPr>
        <w:t xml:space="preserve">, </w:t>
      </w:r>
      <w:r w:rsidRPr="00645E56">
        <w:rPr>
          <w:rFonts w:ascii="Times New Roman" w:hAnsi="Times New Roman"/>
          <w:i/>
          <w:iCs/>
          <w:noProof/>
        </w:rPr>
        <w:t>15</w:t>
      </w:r>
      <w:r>
        <w:rPr>
          <w:rFonts w:ascii="Times New Roman" w:hAnsi="Times New Roman"/>
          <w:noProof/>
        </w:rPr>
        <w:t>(11 November), 1–18.</w:t>
      </w:r>
      <w:r w:rsidRPr="00645E56">
        <w:rPr>
          <w:rFonts w:ascii="Times New Roman" w:hAnsi="Times New Roman"/>
          <w:noProof/>
        </w:rPr>
        <w:t>https://doi.org/10.1371/journal.pone.0241436</w:t>
      </w:r>
    </w:p>
    <w:p w14:paraId="4E3451E8" w14:textId="77777777" w:rsidR="00150A6E" w:rsidRPr="00645E56"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DC52B8">
        <w:rPr>
          <w:rFonts w:ascii="Times New Roman" w:hAnsi="Times New Roman"/>
          <w:noProof/>
        </w:rPr>
        <w:t>Haqia, S. S., Sudaryanto, W. T., &amp; Herlinawati, I. (2022). Effects of Core Stability Exercise and Neurosensorimotor Reflex Integration on the Crawling Ability of Children with Quadriplegi Spastic Cerebral Palsy : Case Report Efek Core Stability Exercise dan Neurosensorimotor Reflex Integration pada Kemampuan Mera. 2(2), 43–52.</w:t>
      </w:r>
    </w:p>
    <w:p w14:paraId="48371888" w14:textId="77777777" w:rsidR="00150A6E" w:rsidRPr="00645E56"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Naufal, Faris Adnan.2019.</w:t>
      </w:r>
      <w:r>
        <w:rPr>
          <w:rFonts w:ascii="Times New Roman" w:hAnsi="Times New Roman"/>
          <w:i/>
          <w:noProof/>
        </w:rPr>
        <w:t>Mengenal dan memahamiFisioterapi</w:t>
      </w:r>
      <w:r w:rsidRPr="00645E56">
        <w:rPr>
          <w:rFonts w:ascii="Times New Roman" w:hAnsi="Times New Roman"/>
          <w:i/>
          <w:noProof/>
        </w:rPr>
        <w:t>Anak</w:t>
      </w:r>
      <w:r w:rsidRPr="00645E56">
        <w:rPr>
          <w:rFonts w:ascii="Times New Roman" w:hAnsi="Times New Roman"/>
          <w:noProof/>
        </w:rPr>
        <w:t>.Surakarta:Muhamadiyah University Surakarta</w:t>
      </w:r>
    </w:p>
    <w:p w14:paraId="04B4FECA" w14:textId="77777777" w:rsidR="00150A6E"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 xml:space="preserve">Omole, J. O., Adegoke, S. A., Omole, K. O., &amp; Adeyemi, O. A. (2018). Pattern of cerebral palsy seen in children attending the outpatient paediatric physiotherapy clinics in Osun state tertiary hospitals in Nigeria. </w:t>
      </w:r>
      <w:r w:rsidRPr="00645E56">
        <w:rPr>
          <w:rFonts w:ascii="Times New Roman" w:hAnsi="Times New Roman"/>
          <w:i/>
          <w:iCs/>
          <w:noProof/>
        </w:rPr>
        <w:t>SAJCH South African Journal of Child Health</w:t>
      </w:r>
      <w:r>
        <w:rPr>
          <w:rFonts w:ascii="Times New Roman" w:hAnsi="Times New Roman"/>
          <w:noProof/>
        </w:rPr>
        <w:t>,</w:t>
      </w:r>
      <w:r w:rsidRPr="00645E56">
        <w:rPr>
          <w:rFonts w:ascii="Times New Roman" w:hAnsi="Times New Roman"/>
          <w:i/>
          <w:iCs/>
          <w:noProof/>
        </w:rPr>
        <w:t>12</w:t>
      </w:r>
      <w:r>
        <w:rPr>
          <w:rFonts w:ascii="Times New Roman" w:hAnsi="Times New Roman"/>
          <w:noProof/>
        </w:rPr>
        <w:t xml:space="preserve">(2),52–57. </w:t>
      </w:r>
      <w:r w:rsidRPr="00645E56">
        <w:rPr>
          <w:rFonts w:ascii="Times New Roman" w:hAnsi="Times New Roman"/>
          <w:noProof/>
        </w:rPr>
        <w:t>https://doi.org/10.7196/SAJCH.2018.V12I2.1452</w:t>
      </w:r>
    </w:p>
    <w:p w14:paraId="2E9F35A5" w14:textId="77777777" w:rsidR="00150A6E" w:rsidRPr="00D052FC" w:rsidRDefault="00150A6E" w:rsidP="00150A6E">
      <w:pPr>
        <w:widowControl w:val="0"/>
        <w:autoSpaceDE w:val="0"/>
        <w:autoSpaceDN w:val="0"/>
        <w:adjustRightInd w:val="0"/>
        <w:spacing w:before="240" w:after="120" w:line="240" w:lineRule="auto"/>
        <w:ind w:left="482" w:hanging="431"/>
        <w:jc w:val="both"/>
        <w:rPr>
          <w:rFonts w:ascii="Times New Roman" w:hAnsi="Times New Roman"/>
          <w:noProof/>
        </w:rPr>
      </w:pPr>
      <w:r w:rsidRPr="00D052FC">
        <w:rPr>
          <w:rFonts w:ascii="Times New Roman" w:hAnsi="Times New Roman"/>
          <w:noProof/>
        </w:rPr>
        <w:t xml:space="preserve">Paul, J., Nathan, S. C., Kumar, P., &amp; R, R. K. (2018). International Journal of Medical and Exercise Science Effectiveness Of Myofascial Release In Reduction Of Hamstrings Spasticity Among Diplegic Cerebral Palsy Children. </w:t>
      </w:r>
      <w:r w:rsidRPr="00D052FC">
        <w:rPr>
          <w:rFonts w:ascii="Times New Roman" w:hAnsi="Times New Roman"/>
          <w:i/>
          <w:iCs/>
          <w:noProof/>
        </w:rPr>
        <w:t>Ijmaes</w:t>
      </w:r>
      <w:r w:rsidRPr="00D052FC">
        <w:rPr>
          <w:rFonts w:ascii="Times New Roman" w:hAnsi="Times New Roman"/>
          <w:noProof/>
        </w:rPr>
        <w:t xml:space="preserve">, </w:t>
      </w:r>
      <w:r w:rsidRPr="00D052FC">
        <w:rPr>
          <w:rFonts w:ascii="Times New Roman" w:hAnsi="Times New Roman"/>
          <w:i/>
          <w:iCs/>
          <w:noProof/>
        </w:rPr>
        <w:t>4</w:t>
      </w:r>
      <w:r w:rsidRPr="00D052FC">
        <w:rPr>
          <w:rFonts w:ascii="Times New Roman" w:hAnsi="Times New Roman"/>
          <w:noProof/>
        </w:rPr>
        <w:t>(1), 453–458. www.ijmaes.org</w:t>
      </w:r>
    </w:p>
    <w:p w14:paraId="2CD9BF81" w14:textId="77777777" w:rsidR="00150A6E" w:rsidRPr="00645E56"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Patel, D. R., Neelakantan, M., Pandher, K., &amp; Merrick, J. (202</w:t>
      </w:r>
      <w:r>
        <w:rPr>
          <w:rFonts w:ascii="Times New Roman" w:hAnsi="Times New Roman"/>
          <w:noProof/>
        </w:rPr>
        <w:t xml:space="preserve">0). Cerebral palsy in </w:t>
      </w:r>
      <w:r>
        <w:rPr>
          <w:rFonts w:ascii="Times New Roman" w:hAnsi="Times New Roman"/>
          <w:noProof/>
        </w:rPr>
        <w:lastRenderedPageBreak/>
        <w:t>children:</w:t>
      </w:r>
      <w:r w:rsidRPr="00645E56">
        <w:rPr>
          <w:rFonts w:ascii="Times New Roman" w:hAnsi="Times New Roman"/>
          <w:noProof/>
        </w:rPr>
        <w:t xml:space="preserve">A clinical overview. </w:t>
      </w:r>
      <w:r w:rsidRPr="00645E56">
        <w:rPr>
          <w:rFonts w:ascii="Times New Roman" w:hAnsi="Times New Roman"/>
          <w:i/>
          <w:iCs/>
          <w:noProof/>
        </w:rPr>
        <w:t>Translational Pediatrics</w:t>
      </w:r>
      <w:r>
        <w:rPr>
          <w:rFonts w:ascii="Times New Roman" w:hAnsi="Times New Roman"/>
          <w:noProof/>
        </w:rPr>
        <w:t>,</w:t>
      </w:r>
      <w:r w:rsidRPr="00645E56">
        <w:rPr>
          <w:rFonts w:ascii="Times New Roman" w:hAnsi="Times New Roman"/>
          <w:i/>
          <w:iCs/>
          <w:noProof/>
        </w:rPr>
        <w:t>9</w:t>
      </w:r>
      <w:r>
        <w:rPr>
          <w:rFonts w:ascii="Times New Roman" w:hAnsi="Times New Roman"/>
          <w:noProof/>
        </w:rPr>
        <w:t>(1),</w:t>
      </w:r>
      <w:r w:rsidRPr="00645E56">
        <w:rPr>
          <w:rFonts w:ascii="Times New Roman" w:hAnsi="Times New Roman"/>
          <w:noProof/>
        </w:rPr>
        <w:t>S125–S135. https://doi.org/10.21037/tp.2020.01.01</w:t>
      </w:r>
    </w:p>
    <w:p w14:paraId="3894730F" w14:textId="77777777" w:rsidR="00150A6E"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 xml:space="preserve">Paulson, A., &amp; Vargus-Adams, J. (2017). Overview of four functional classification systems commonly used in cerebral palsy. </w:t>
      </w:r>
      <w:r w:rsidRPr="00645E56">
        <w:rPr>
          <w:rFonts w:ascii="Times New Roman" w:hAnsi="Times New Roman"/>
          <w:i/>
          <w:iCs/>
          <w:noProof/>
        </w:rPr>
        <w:t>Children</w:t>
      </w:r>
      <w:r>
        <w:rPr>
          <w:rFonts w:ascii="Times New Roman" w:hAnsi="Times New Roman"/>
          <w:noProof/>
        </w:rPr>
        <w:t>,</w:t>
      </w:r>
      <w:r w:rsidRPr="00645E56">
        <w:rPr>
          <w:rFonts w:ascii="Times New Roman" w:hAnsi="Times New Roman"/>
          <w:i/>
          <w:iCs/>
          <w:noProof/>
        </w:rPr>
        <w:t>4</w:t>
      </w:r>
      <w:r w:rsidRPr="00645E56">
        <w:rPr>
          <w:rFonts w:ascii="Times New Roman" w:hAnsi="Times New Roman"/>
          <w:noProof/>
        </w:rPr>
        <w:t>(4). https://doi.org/10.3390/children4040030</w:t>
      </w:r>
    </w:p>
    <w:p w14:paraId="320ECCF5" w14:textId="77777777" w:rsidR="00150A6E" w:rsidRPr="00645E56"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99261C">
        <w:rPr>
          <w:rFonts w:ascii="Times New Roman" w:hAnsi="Times New Roman"/>
          <w:noProof/>
        </w:rPr>
        <w:t>Peungsuwan, P., Parasin, P., Siritaratiwat, W., Prasertnu, J., &amp; Yamauchi, J. (2017). Effects of combined exercise training on functional performance in children with cerebral palsy: A randomized controlled study. Pediatric Physical Therapy, 29(1), 39–46. https://doi.org/10.1097/PEP.0000000000000338</w:t>
      </w:r>
    </w:p>
    <w:p w14:paraId="7CD9A9EB" w14:textId="77777777" w:rsidR="00150A6E" w:rsidRPr="00645E56"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 xml:space="preserve">Peterson, N., Walton, R., Peterson, N., &amp; Walton, R. (2016). Ambulant cerebral palsy. </w:t>
      </w:r>
      <w:r w:rsidRPr="00645E56">
        <w:rPr>
          <w:rFonts w:ascii="Times New Roman" w:hAnsi="Times New Roman"/>
          <w:i/>
          <w:iCs/>
          <w:noProof/>
        </w:rPr>
        <w:t>Orthopaedics and Trauma</w:t>
      </w:r>
      <w:r w:rsidRPr="00645E56">
        <w:rPr>
          <w:rFonts w:ascii="Times New Roman" w:hAnsi="Times New Roman"/>
          <w:noProof/>
        </w:rPr>
        <w:t xml:space="preserve">, </w:t>
      </w:r>
      <w:r w:rsidRPr="00645E56">
        <w:rPr>
          <w:rFonts w:ascii="Times New Roman" w:hAnsi="Times New Roman"/>
          <w:i/>
          <w:iCs/>
          <w:noProof/>
        </w:rPr>
        <w:t>30</w:t>
      </w:r>
      <w:r w:rsidRPr="00645E56">
        <w:rPr>
          <w:rFonts w:ascii="Times New Roman" w:hAnsi="Times New Roman"/>
          <w:noProof/>
        </w:rPr>
        <w:t>(6), 525–538. https://doi.org/10.1016/j.mporth.2016.08.005</w:t>
      </w:r>
    </w:p>
    <w:p w14:paraId="4558912F" w14:textId="77777777" w:rsidR="00150A6E" w:rsidRPr="00645E56"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 xml:space="preserve">Russell, D., Burrows, L., Rosenbaum, P., Raina, P., Walter, S., &amp; Palisano, R. (2013). 20 the </w:t>
      </w:r>
      <w:r w:rsidRPr="00645E56">
        <w:rPr>
          <w:rFonts w:ascii="Times New Roman" w:hAnsi="Times New Roman"/>
          <w:noProof/>
        </w:rPr>
        <w:t xml:space="preserve">Gross Motor Function Measure (Gmfm &amp; Gmfcs). </w:t>
      </w:r>
      <w:r w:rsidRPr="00645E56">
        <w:rPr>
          <w:rFonts w:ascii="Times New Roman" w:hAnsi="Times New Roman"/>
          <w:i/>
          <w:iCs/>
          <w:noProof/>
        </w:rPr>
        <w:t>Pediatric Physical Therapy</w:t>
      </w:r>
      <w:r w:rsidRPr="00645E56">
        <w:rPr>
          <w:rFonts w:ascii="Times New Roman" w:hAnsi="Times New Roman"/>
          <w:noProof/>
        </w:rPr>
        <w:t xml:space="preserve">, </w:t>
      </w:r>
      <w:r w:rsidRPr="00645E56">
        <w:rPr>
          <w:rFonts w:ascii="Times New Roman" w:hAnsi="Times New Roman"/>
          <w:i/>
          <w:iCs/>
          <w:noProof/>
        </w:rPr>
        <w:t>11</w:t>
      </w:r>
      <w:r w:rsidRPr="00645E56">
        <w:rPr>
          <w:rFonts w:ascii="Times New Roman" w:hAnsi="Times New Roman"/>
          <w:noProof/>
        </w:rPr>
        <w:t>(4), 221. https://doi.org/10.1097/00001577-199901140-00035</w:t>
      </w:r>
    </w:p>
    <w:p w14:paraId="71C698CE" w14:textId="77777777" w:rsidR="00150A6E"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 xml:space="preserve">Santa, F., Boru, A., Mogi, T. I., Gessal, J., Skripsi, K., Kedokteran, F., Sam, U., &amp; Ratulangi, U. S. (2016). Prevalensi Anak Cerebral Palsy Di Instalasi Rehabilitasi Medik Rsup Prof.Dr.R.D.Kandou Manado Periode 2015. </w:t>
      </w:r>
      <w:r w:rsidRPr="00645E56">
        <w:rPr>
          <w:rFonts w:ascii="Times New Roman" w:hAnsi="Times New Roman"/>
          <w:i/>
          <w:iCs/>
          <w:noProof/>
        </w:rPr>
        <w:t>JKK (Jurnal Kedokteran Klinik)</w:t>
      </w:r>
      <w:r w:rsidRPr="00645E56">
        <w:rPr>
          <w:rFonts w:ascii="Times New Roman" w:hAnsi="Times New Roman"/>
          <w:noProof/>
        </w:rPr>
        <w:t xml:space="preserve">, </w:t>
      </w:r>
      <w:r w:rsidRPr="00645E56">
        <w:rPr>
          <w:rFonts w:ascii="Times New Roman" w:hAnsi="Times New Roman"/>
          <w:i/>
          <w:iCs/>
          <w:noProof/>
        </w:rPr>
        <w:t>1</w:t>
      </w:r>
      <w:r w:rsidRPr="00645E56">
        <w:rPr>
          <w:rFonts w:ascii="Times New Roman" w:hAnsi="Times New Roman"/>
          <w:noProof/>
        </w:rPr>
        <w:t>(1), 14–19.</w:t>
      </w:r>
    </w:p>
    <w:p w14:paraId="6AE103C8" w14:textId="77777777" w:rsidR="00150A6E" w:rsidRPr="00645E56"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D052FC">
        <w:rPr>
          <w:rFonts w:ascii="Times New Roman" w:hAnsi="Times New Roman"/>
          <w:noProof/>
        </w:rPr>
        <w:t>Snehashri N Vaidya, C. K. (2014). Effectiveness of Myofascial Release on Spasticity and Lower Extremity Function in Diplegic Cerebral Palsy: Randomized Controlled Trial. International Journal of Physical Medicine &amp; Rehabilitation, 03(01), 1–9. https://doi.org/10.4172/2329-9096.1000253</w:t>
      </w:r>
    </w:p>
    <w:p w14:paraId="555AEDB1" w14:textId="77777777" w:rsidR="00150A6E" w:rsidRDefault="00150A6E" w:rsidP="00150A6E">
      <w:pPr>
        <w:widowControl w:val="0"/>
        <w:autoSpaceDE w:val="0"/>
        <w:autoSpaceDN w:val="0"/>
        <w:adjustRightInd w:val="0"/>
        <w:spacing w:before="240" w:after="120" w:line="240" w:lineRule="auto"/>
        <w:ind w:left="480" w:hanging="431"/>
        <w:jc w:val="both"/>
        <w:rPr>
          <w:rFonts w:ascii="Times New Roman" w:hAnsi="Times New Roman"/>
          <w:noProof/>
        </w:rPr>
      </w:pPr>
      <w:r w:rsidRPr="00645E56">
        <w:rPr>
          <w:rFonts w:ascii="Times New Roman" w:hAnsi="Times New Roman"/>
          <w:noProof/>
        </w:rPr>
        <w:t xml:space="preserve">Upadhyay, J., Tiwari, N., &amp; Ansari, M. N. (2020). Cerebral palsy: Aetiology, pathophysiology and therapeutic interventions. </w:t>
      </w:r>
      <w:r w:rsidRPr="00645E56">
        <w:rPr>
          <w:rFonts w:ascii="Times New Roman" w:hAnsi="Times New Roman"/>
          <w:i/>
          <w:iCs/>
          <w:noProof/>
        </w:rPr>
        <w:t>Clinical and Experimental Pharmacology and Physiology</w:t>
      </w:r>
      <w:r w:rsidRPr="00645E56">
        <w:rPr>
          <w:rFonts w:ascii="Times New Roman" w:hAnsi="Times New Roman"/>
          <w:noProof/>
        </w:rPr>
        <w:t xml:space="preserve">, </w:t>
      </w:r>
      <w:r w:rsidRPr="00645E56">
        <w:rPr>
          <w:rFonts w:ascii="Times New Roman" w:hAnsi="Times New Roman"/>
          <w:i/>
          <w:iCs/>
          <w:noProof/>
        </w:rPr>
        <w:t>47</w:t>
      </w:r>
      <w:r w:rsidRPr="00645E56">
        <w:rPr>
          <w:rFonts w:ascii="Times New Roman" w:hAnsi="Times New Roman"/>
          <w:noProof/>
        </w:rPr>
        <w:t>(12), 1891–1901. https://doi.org/10.1111/1440-1681.13379</w:t>
      </w:r>
    </w:p>
    <w:p w14:paraId="66B2D6D8" w14:textId="77777777" w:rsidR="00443961" w:rsidRDefault="00443961" w:rsidP="00150A6E">
      <w:pPr>
        <w:widowControl w:val="0"/>
        <w:autoSpaceDE w:val="0"/>
        <w:autoSpaceDN w:val="0"/>
        <w:adjustRightInd w:val="0"/>
        <w:spacing w:before="240" w:after="120" w:line="240" w:lineRule="auto"/>
        <w:ind w:left="480" w:hanging="431"/>
        <w:jc w:val="both"/>
        <w:rPr>
          <w:rFonts w:ascii="Times New Roman" w:hAnsi="Times New Roman"/>
          <w:noProof/>
        </w:rPr>
        <w:sectPr w:rsidR="00443961" w:rsidSect="00150A6E">
          <w:type w:val="continuous"/>
          <w:pgSz w:w="12240" w:h="15840"/>
          <w:pgMar w:top="1418" w:right="1418" w:bottom="1418" w:left="1418" w:header="720" w:footer="720" w:gutter="0"/>
          <w:cols w:num="2" w:space="720" w:equalWidth="0">
            <w:col w:w="4342" w:space="720"/>
            <w:col w:w="4342" w:space="0"/>
          </w:cols>
        </w:sectPr>
      </w:pPr>
    </w:p>
    <w:p w14:paraId="5F15B4F8" w14:textId="77777777" w:rsidR="00443961" w:rsidRPr="00645E56" w:rsidRDefault="00443961" w:rsidP="00150A6E">
      <w:pPr>
        <w:widowControl w:val="0"/>
        <w:autoSpaceDE w:val="0"/>
        <w:autoSpaceDN w:val="0"/>
        <w:adjustRightInd w:val="0"/>
        <w:spacing w:before="240" w:after="120" w:line="240" w:lineRule="auto"/>
        <w:ind w:left="480" w:hanging="431"/>
        <w:jc w:val="both"/>
        <w:rPr>
          <w:rFonts w:ascii="Times New Roman" w:hAnsi="Times New Roman"/>
          <w:noProof/>
        </w:rPr>
      </w:pPr>
    </w:p>
    <w:p w14:paraId="75E91639" w14:textId="77777777" w:rsidR="00443961" w:rsidRDefault="00443961" w:rsidP="00150A6E">
      <w:pPr>
        <w:spacing w:before="240" w:after="120" w:line="240" w:lineRule="auto"/>
        <w:ind w:hanging="431"/>
        <w:jc w:val="both"/>
        <w:rPr>
          <w:rFonts w:ascii="Times New Roman" w:hAnsi="Times New Roman"/>
          <w:lang w:val="en-ID"/>
        </w:rPr>
        <w:sectPr w:rsidR="00443961" w:rsidSect="00443961">
          <w:type w:val="continuous"/>
          <w:pgSz w:w="12240" w:h="15840"/>
          <w:pgMar w:top="1418" w:right="1418" w:bottom="1418" w:left="1418" w:header="720" w:footer="720" w:gutter="0"/>
          <w:cols w:space="720"/>
        </w:sectPr>
      </w:pPr>
    </w:p>
    <w:p w14:paraId="1C5D77A5" w14:textId="77777777" w:rsidR="00150A6E" w:rsidRPr="00645E56" w:rsidRDefault="00150A6E" w:rsidP="00150A6E">
      <w:pPr>
        <w:spacing w:before="240" w:after="120" w:line="240" w:lineRule="auto"/>
        <w:ind w:hanging="431"/>
        <w:jc w:val="both"/>
        <w:rPr>
          <w:rFonts w:ascii="Times New Roman" w:hAnsi="Times New Roman"/>
          <w:lang w:val="en-ID"/>
        </w:rPr>
      </w:pPr>
      <w:r w:rsidRPr="00645E56">
        <w:rPr>
          <w:rFonts w:ascii="Times New Roman" w:hAnsi="Times New Roman"/>
          <w:lang w:val="en-ID"/>
        </w:rPr>
        <w:fldChar w:fldCharType="end"/>
      </w:r>
    </w:p>
    <w:p w14:paraId="48C3AE56" w14:textId="77777777" w:rsidR="00150A6E" w:rsidRPr="00645E56" w:rsidRDefault="00150A6E" w:rsidP="00150A6E">
      <w:pPr>
        <w:pBdr>
          <w:top w:val="nil"/>
          <w:left w:val="nil"/>
          <w:bottom w:val="nil"/>
          <w:right w:val="nil"/>
          <w:between w:val="nil"/>
        </w:pBdr>
        <w:spacing w:after="0" w:line="360" w:lineRule="auto"/>
        <w:jc w:val="both"/>
        <w:rPr>
          <w:rFonts w:ascii="Times New Roman" w:hAnsi="Times New Roman"/>
          <w:color w:val="000000"/>
        </w:rPr>
      </w:pPr>
    </w:p>
    <w:p w14:paraId="1603F854" w14:textId="77777777" w:rsidR="00150A6E" w:rsidRPr="00645E56" w:rsidRDefault="00150A6E" w:rsidP="00150A6E">
      <w:pPr>
        <w:pBdr>
          <w:top w:val="nil"/>
          <w:left w:val="nil"/>
          <w:bottom w:val="nil"/>
          <w:right w:val="nil"/>
          <w:between w:val="nil"/>
        </w:pBdr>
        <w:spacing w:after="0" w:line="360" w:lineRule="auto"/>
        <w:ind w:firstLine="431"/>
        <w:jc w:val="both"/>
        <w:rPr>
          <w:rFonts w:ascii="Times New Roman" w:hAnsi="Times New Roman"/>
          <w:color w:val="000000"/>
        </w:rPr>
      </w:pPr>
    </w:p>
    <w:p w14:paraId="315A7540" w14:textId="77777777" w:rsidR="00150A6E" w:rsidRPr="00645E56" w:rsidRDefault="00150A6E" w:rsidP="00150A6E">
      <w:pPr>
        <w:pBdr>
          <w:top w:val="nil"/>
          <w:left w:val="nil"/>
          <w:bottom w:val="nil"/>
          <w:right w:val="nil"/>
          <w:between w:val="nil"/>
        </w:pBdr>
        <w:spacing w:after="0" w:line="360" w:lineRule="auto"/>
        <w:ind w:firstLine="431"/>
        <w:jc w:val="both"/>
        <w:rPr>
          <w:rFonts w:ascii="Times New Roman" w:hAnsi="Times New Roman"/>
          <w:color w:val="000000"/>
        </w:rPr>
      </w:pPr>
    </w:p>
    <w:p w14:paraId="7650DDB5" w14:textId="77777777" w:rsidR="00150A6E" w:rsidRPr="00645E56" w:rsidRDefault="00150A6E" w:rsidP="00150A6E">
      <w:pPr>
        <w:pBdr>
          <w:top w:val="nil"/>
          <w:left w:val="nil"/>
          <w:bottom w:val="nil"/>
          <w:right w:val="nil"/>
          <w:between w:val="nil"/>
        </w:pBdr>
        <w:spacing w:after="0" w:line="360" w:lineRule="auto"/>
        <w:jc w:val="both"/>
        <w:rPr>
          <w:rFonts w:ascii="Times New Roman" w:eastAsia="Times New Roman" w:hAnsi="Times New Roman"/>
          <w:b/>
          <w:i/>
          <w:color w:val="000000"/>
        </w:rPr>
      </w:pPr>
    </w:p>
    <w:p w14:paraId="17565135" w14:textId="77777777" w:rsidR="00150A6E" w:rsidRDefault="00150A6E" w:rsidP="00150A6E">
      <w:pPr>
        <w:pBdr>
          <w:top w:val="nil"/>
          <w:left w:val="nil"/>
          <w:bottom w:val="nil"/>
          <w:right w:val="nil"/>
          <w:between w:val="nil"/>
        </w:pBdr>
        <w:spacing w:before="120" w:after="120" w:line="240" w:lineRule="auto"/>
        <w:jc w:val="both"/>
        <w:rPr>
          <w:rFonts w:ascii="Times New Roman" w:eastAsia="Times New Roman" w:hAnsi="Times New Roman"/>
          <w:b/>
          <w:i/>
          <w:color w:val="000000"/>
        </w:rPr>
      </w:pPr>
    </w:p>
    <w:p w14:paraId="657619D2" w14:textId="77777777" w:rsidR="00150A6E" w:rsidRDefault="00150A6E" w:rsidP="00150A6E">
      <w:pPr>
        <w:pBdr>
          <w:top w:val="nil"/>
          <w:left w:val="nil"/>
          <w:bottom w:val="nil"/>
          <w:right w:val="nil"/>
          <w:between w:val="nil"/>
        </w:pBdr>
        <w:spacing w:before="120" w:after="120" w:line="240" w:lineRule="auto"/>
        <w:jc w:val="both"/>
        <w:rPr>
          <w:rFonts w:ascii="Times New Roman" w:eastAsia="Times New Roman" w:hAnsi="Times New Roman"/>
          <w:b/>
          <w:i/>
          <w:color w:val="000000"/>
        </w:rPr>
      </w:pPr>
    </w:p>
    <w:p w14:paraId="7EC976A2" w14:textId="77777777" w:rsidR="00150A6E" w:rsidRDefault="00150A6E" w:rsidP="00150A6E">
      <w:pPr>
        <w:pBdr>
          <w:top w:val="nil"/>
          <w:left w:val="nil"/>
          <w:bottom w:val="nil"/>
          <w:right w:val="nil"/>
          <w:between w:val="nil"/>
        </w:pBdr>
        <w:spacing w:before="120" w:after="120" w:line="240" w:lineRule="auto"/>
        <w:jc w:val="both"/>
        <w:rPr>
          <w:rFonts w:ascii="Times New Roman" w:eastAsia="Times New Roman" w:hAnsi="Times New Roman"/>
          <w:b/>
          <w:i/>
          <w:color w:val="000000"/>
        </w:rPr>
      </w:pPr>
    </w:p>
    <w:p w14:paraId="11D933E5" w14:textId="77777777" w:rsidR="00150A6E" w:rsidRDefault="00150A6E" w:rsidP="00150A6E">
      <w:pPr>
        <w:pBdr>
          <w:top w:val="nil"/>
          <w:left w:val="nil"/>
          <w:bottom w:val="nil"/>
          <w:right w:val="nil"/>
          <w:between w:val="nil"/>
        </w:pBdr>
        <w:spacing w:before="120" w:after="120" w:line="240" w:lineRule="auto"/>
        <w:jc w:val="both"/>
        <w:rPr>
          <w:rFonts w:ascii="Times New Roman" w:eastAsia="Times New Roman" w:hAnsi="Times New Roman"/>
          <w:b/>
          <w:i/>
          <w:color w:val="000000"/>
        </w:rPr>
      </w:pPr>
    </w:p>
    <w:p w14:paraId="2373084F" w14:textId="77777777" w:rsidR="00F42609" w:rsidRPr="00150A6E" w:rsidRDefault="00F42609" w:rsidP="00F42609">
      <w:pPr>
        <w:pBdr>
          <w:top w:val="nil"/>
          <w:left w:val="nil"/>
          <w:bottom w:val="nil"/>
          <w:right w:val="nil"/>
          <w:between w:val="nil"/>
        </w:pBdr>
        <w:spacing w:after="0" w:line="240" w:lineRule="auto"/>
        <w:rPr>
          <w:rFonts w:ascii="Times New Roman" w:hAnsi="Times New Roman"/>
          <w:color w:val="000000"/>
          <w:lang w:val="en-ID"/>
        </w:rPr>
      </w:pPr>
    </w:p>
    <w:p w14:paraId="57393A64" w14:textId="77777777" w:rsidR="00F42609" w:rsidRDefault="00F42609" w:rsidP="00F42609">
      <w:pPr>
        <w:pBdr>
          <w:top w:val="nil"/>
          <w:left w:val="nil"/>
          <w:bottom w:val="nil"/>
          <w:right w:val="nil"/>
          <w:between w:val="nil"/>
        </w:pBdr>
        <w:spacing w:after="0" w:line="240" w:lineRule="auto"/>
        <w:rPr>
          <w:rFonts w:ascii="Times New Roman" w:hAnsi="Times New Roman"/>
          <w:color w:val="000000"/>
        </w:rPr>
      </w:pPr>
    </w:p>
    <w:p w14:paraId="187DC23E" w14:textId="77777777" w:rsidR="00F42609" w:rsidRDefault="00F42609" w:rsidP="00F42609">
      <w:pPr>
        <w:pBdr>
          <w:top w:val="nil"/>
          <w:left w:val="nil"/>
          <w:bottom w:val="nil"/>
          <w:right w:val="nil"/>
          <w:between w:val="nil"/>
        </w:pBdr>
        <w:spacing w:after="0" w:line="240" w:lineRule="auto"/>
        <w:rPr>
          <w:rFonts w:ascii="Times New Roman" w:hAnsi="Times New Roman"/>
          <w:color w:val="000000"/>
        </w:rPr>
      </w:pPr>
    </w:p>
    <w:p w14:paraId="09674AA3" w14:textId="77777777" w:rsidR="00F42609" w:rsidRDefault="00F42609" w:rsidP="00F42609">
      <w:pPr>
        <w:pBdr>
          <w:top w:val="nil"/>
          <w:left w:val="nil"/>
          <w:bottom w:val="nil"/>
          <w:right w:val="nil"/>
          <w:between w:val="nil"/>
        </w:pBdr>
        <w:spacing w:after="0" w:line="240" w:lineRule="auto"/>
        <w:rPr>
          <w:rFonts w:ascii="Times New Roman" w:hAnsi="Times New Roman"/>
          <w:color w:val="000000"/>
        </w:rPr>
      </w:pPr>
    </w:p>
    <w:p w14:paraId="554FC443" w14:textId="77777777" w:rsidR="00F42609" w:rsidRDefault="00F42609" w:rsidP="00F42609">
      <w:pPr>
        <w:pBdr>
          <w:top w:val="nil"/>
          <w:left w:val="nil"/>
          <w:bottom w:val="nil"/>
          <w:right w:val="nil"/>
          <w:between w:val="nil"/>
        </w:pBdr>
        <w:spacing w:after="0" w:line="240" w:lineRule="auto"/>
        <w:rPr>
          <w:rFonts w:ascii="Times New Roman" w:hAnsi="Times New Roman"/>
          <w:color w:val="000000"/>
        </w:rPr>
      </w:pPr>
    </w:p>
    <w:p w14:paraId="2913A0DF" w14:textId="77777777" w:rsidR="00F42609" w:rsidRDefault="00F42609" w:rsidP="00F42609">
      <w:pPr>
        <w:pBdr>
          <w:top w:val="nil"/>
          <w:left w:val="nil"/>
          <w:bottom w:val="nil"/>
          <w:right w:val="nil"/>
          <w:between w:val="nil"/>
        </w:pBdr>
        <w:spacing w:after="0" w:line="360" w:lineRule="auto"/>
        <w:rPr>
          <w:rFonts w:ascii="Times New Roman" w:hAnsi="Times New Roman"/>
          <w:color w:val="000000"/>
        </w:rPr>
      </w:pPr>
    </w:p>
    <w:sectPr w:rsidR="00F42609" w:rsidSect="00150A6E">
      <w:type w:val="continuous"/>
      <w:pgSz w:w="12240" w:h="15840"/>
      <w:pgMar w:top="1418" w:right="1418" w:bottom="1418" w:left="1418" w:header="720" w:footer="720" w:gutter="0"/>
      <w:cols w:num="2" w:space="720" w:equalWidth="0">
        <w:col w:w="4342" w:space="720"/>
        <w:col w:w="434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4903D" w14:textId="77777777" w:rsidR="00FD086B" w:rsidRDefault="00FD086B">
      <w:pPr>
        <w:spacing w:after="0" w:line="240" w:lineRule="auto"/>
      </w:pPr>
      <w:r>
        <w:separator/>
      </w:r>
    </w:p>
  </w:endnote>
  <w:endnote w:type="continuationSeparator" w:id="0">
    <w:p w14:paraId="3A99B690" w14:textId="77777777" w:rsidR="00FD086B" w:rsidRDefault="00FD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086346"/>
      <w:docPartObj>
        <w:docPartGallery w:val="Page Numbers (Bottom of Page)"/>
        <w:docPartUnique/>
      </w:docPartObj>
    </w:sdtPr>
    <w:sdtEndPr>
      <w:rPr>
        <w:noProof/>
      </w:rPr>
    </w:sdtEndPr>
    <w:sdtContent>
      <w:p w14:paraId="51AB6696" w14:textId="0B080C94" w:rsidR="008F503E" w:rsidRDefault="00584444">
        <w:pPr>
          <w:pStyle w:val="Footer"/>
          <w:jc w:val="center"/>
        </w:pPr>
        <w:r>
          <w:t>201</w:t>
        </w:r>
      </w:p>
    </w:sdtContent>
  </w:sdt>
  <w:p w14:paraId="17162B98" w14:textId="77777777" w:rsidR="008F503E" w:rsidRDefault="008F5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587549"/>
      <w:docPartObj>
        <w:docPartGallery w:val="Page Numbers (Bottom of Page)"/>
        <w:docPartUnique/>
      </w:docPartObj>
    </w:sdtPr>
    <w:sdtEndPr>
      <w:rPr>
        <w:noProof/>
      </w:rPr>
    </w:sdtEndPr>
    <w:sdtContent>
      <w:p w14:paraId="6F9227EF" w14:textId="5219A435" w:rsidR="008F503E" w:rsidRDefault="008F503E">
        <w:pPr>
          <w:pStyle w:val="Footer"/>
          <w:jc w:val="center"/>
        </w:pPr>
        <w:r>
          <w:fldChar w:fldCharType="begin"/>
        </w:r>
        <w:r>
          <w:instrText xml:space="preserve"> PAGE   \* MERGEFORMAT </w:instrText>
        </w:r>
        <w:r>
          <w:fldChar w:fldCharType="separate"/>
        </w:r>
        <w:r w:rsidR="00584444">
          <w:rPr>
            <w:noProof/>
          </w:rPr>
          <w:t>205</w:t>
        </w:r>
        <w:r>
          <w:rPr>
            <w:noProof/>
          </w:rPr>
          <w:fldChar w:fldCharType="end"/>
        </w:r>
      </w:p>
    </w:sdtContent>
  </w:sdt>
  <w:p w14:paraId="2E85C319" w14:textId="77777777" w:rsidR="00CC1B61" w:rsidRDefault="00CC1B61">
    <w:pPr>
      <w:pBdr>
        <w:top w:val="nil"/>
        <w:left w:val="nil"/>
        <w:bottom w:val="nil"/>
        <w:right w:val="nil"/>
        <w:between w:val="nil"/>
      </w:pBdr>
      <w:tabs>
        <w:tab w:val="center" w:pos="4680"/>
        <w:tab w:val="right" w:pos="9360"/>
      </w:tabs>
      <w:spacing w:after="0" w:line="240" w:lineRule="auto"/>
      <w:rPr>
        <w:rFonts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062124"/>
      <w:docPartObj>
        <w:docPartGallery w:val="Page Numbers (Bottom of Page)"/>
        <w:docPartUnique/>
      </w:docPartObj>
    </w:sdtPr>
    <w:sdtEndPr>
      <w:rPr>
        <w:noProof/>
      </w:rPr>
    </w:sdtEndPr>
    <w:sdtContent>
      <w:p w14:paraId="20F59CB9" w14:textId="1237FF5F" w:rsidR="008F503E" w:rsidRDefault="008F503E">
        <w:pPr>
          <w:pStyle w:val="Footer"/>
          <w:jc w:val="center"/>
        </w:pPr>
        <w:r>
          <w:fldChar w:fldCharType="begin"/>
        </w:r>
        <w:r>
          <w:instrText xml:space="preserve"> PAGE   \* MERGEFORMAT </w:instrText>
        </w:r>
        <w:r>
          <w:fldChar w:fldCharType="separate"/>
        </w:r>
        <w:r w:rsidR="00584444">
          <w:rPr>
            <w:noProof/>
          </w:rPr>
          <w:t>206</w:t>
        </w:r>
        <w:r>
          <w:rPr>
            <w:noProof/>
          </w:rPr>
          <w:fldChar w:fldCharType="end"/>
        </w:r>
      </w:p>
    </w:sdtContent>
  </w:sdt>
  <w:p w14:paraId="112EB74C" w14:textId="77777777" w:rsidR="00F42609" w:rsidRDefault="00F42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C670F" w14:textId="77777777" w:rsidR="00FD086B" w:rsidRDefault="00FD086B">
      <w:pPr>
        <w:spacing w:after="0" w:line="240" w:lineRule="auto"/>
      </w:pPr>
      <w:r>
        <w:separator/>
      </w:r>
    </w:p>
  </w:footnote>
  <w:footnote w:type="continuationSeparator" w:id="0">
    <w:p w14:paraId="5E1CE5CF" w14:textId="77777777" w:rsidR="00FD086B" w:rsidRDefault="00FD0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00EF3" w14:textId="77777777" w:rsidR="008F503E" w:rsidRPr="00AE3638" w:rsidRDefault="008F503E" w:rsidP="008F503E">
    <w:pPr>
      <w:spacing w:after="0" w:line="240" w:lineRule="auto"/>
      <w:ind w:left="-180"/>
      <w:jc w:val="right"/>
      <w:rPr>
        <w:rFonts w:ascii="Times New Roman" w:eastAsia="Times New Roman" w:hAnsi="Times New Roman"/>
        <w:bCs/>
        <w:sz w:val="20"/>
        <w:szCs w:val="20"/>
      </w:rPr>
    </w:pPr>
    <w:r w:rsidRPr="00AE3638">
      <w:rPr>
        <w:rFonts w:ascii="Times New Roman" w:eastAsia="Times New Roman" w:hAnsi="Times New Roman"/>
        <w:bCs/>
        <w:sz w:val="20"/>
        <w:szCs w:val="20"/>
      </w:rPr>
      <w:t>Jeara, O.R., Naufal, A.F. &amp; Wardani, R.K.</w:t>
    </w:r>
  </w:p>
  <w:p w14:paraId="593A3B8B" w14:textId="7FCF2B3F" w:rsidR="008F503E" w:rsidRPr="00DB4296" w:rsidRDefault="008F503E" w:rsidP="008F503E">
    <w:pPr>
      <w:spacing w:after="0" w:line="240" w:lineRule="auto"/>
      <w:ind w:left="-180"/>
      <w:jc w:val="right"/>
      <w:rPr>
        <w:rFonts w:ascii="Times New Roman" w:eastAsiaTheme="minorHAnsi" w:hAnsi="Times New Roman"/>
        <w:sz w:val="20"/>
        <w:szCs w:val="20"/>
      </w:rPr>
    </w:pPr>
    <w:r w:rsidRPr="00DB4296">
      <w:rPr>
        <w:rFonts w:ascii="Times New Roman" w:hAnsi="Times New Roman"/>
        <w:i/>
        <w:iCs/>
        <w:sz w:val="20"/>
        <w:szCs w:val="20"/>
      </w:rPr>
      <w:t>Fisiomu</w:t>
    </w:r>
    <w:r w:rsidRPr="00DB4296">
      <w:rPr>
        <w:rFonts w:ascii="Times New Roman" w:hAnsi="Times New Roman"/>
        <w:sz w:val="20"/>
        <w:szCs w:val="20"/>
      </w:rPr>
      <w:t>.</w:t>
    </w:r>
    <w:r w:rsidRPr="00DB4296">
      <w:rPr>
        <w:rFonts w:ascii="Times New Roman" w:eastAsiaTheme="minorHAnsi" w:hAnsi="Times New Roman"/>
        <w:sz w:val="20"/>
        <w:szCs w:val="20"/>
      </w:rPr>
      <w:t>2023 Vol 4(</w:t>
    </w:r>
    <w:r>
      <w:rPr>
        <w:rFonts w:ascii="Times New Roman" w:eastAsiaTheme="minorHAnsi" w:hAnsi="Times New Roman"/>
        <w:sz w:val="20"/>
        <w:szCs w:val="20"/>
      </w:rPr>
      <w:t>3</w:t>
    </w:r>
    <w:r w:rsidR="00584444">
      <w:rPr>
        <w:rFonts w:ascii="Times New Roman" w:eastAsiaTheme="minorHAnsi" w:hAnsi="Times New Roman"/>
        <w:sz w:val="20"/>
        <w:szCs w:val="20"/>
      </w:rPr>
      <w:t>)</w:t>
    </w:r>
  </w:p>
  <w:p w14:paraId="2A0B3756" w14:textId="77777777" w:rsidR="008F503E" w:rsidRPr="00443961" w:rsidRDefault="008F503E" w:rsidP="008F503E">
    <w:pPr>
      <w:pStyle w:val="Header"/>
      <w:tabs>
        <w:tab w:val="clear" w:pos="4680"/>
        <w:tab w:val="clear" w:pos="9360"/>
        <w:tab w:val="center" w:pos="4513"/>
        <w:tab w:val="right" w:pos="9026"/>
      </w:tabs>
      <w:jc w:val="right"/>
      <w:rPr>
        <w:rFonts w:ascii="Times New Roman" w:hAnsi="Times New Roman"/>
        <w:color w:val="000000"/>
        <w:sz w:val="20"/>
        <w:szCs w:val="20"/>
        <w:shd w:val="clear" w:color="auto" w:fill="FFFFFF"/>
      </w:rPr>
    </w:pPr>
    <w:r w:rsidRPr="00443961">
      <w:rPr>
        <w:rFonts w:ascii="Times New Roman" w:eastAsiaTheme="minorHAnsi" w:hAnsi="Times New Roman"/>
        <w:sz w:val="20"/>
        <w:szCs w:val="20"/>
      </w:rPr>
      <w:t xml:space="preserve">DOI: </w:t>
    </w:r>
    <w:hyperlink r:id="rId1" w:history="1">
      <w:r w:rsidRPr="00443961">
        <w:rPr>
          <w:rStyle w:val="Hyperlink"/>
          <w:rFonts w:ascii="Times New Roman" w:eastAsiaTheme="minorHAnsi" w:hAnsi="Times New Roman"/>
          <w:sz w:val="20"/>
          <w:szCs w:val="20"/>
        </w:rPr>
        <w:t>https://</w:t>
      </w:r>
      <w:r w:rsidRPr="00443961">
        <w:rPr>
          <w:rStyle w:val="Hyperlink"/>
          <w:rFonts w:ascii="Times New Roman" w:hAnsi="Times New Roman"/>
          <w:sz w:val="20"/>
          <w:szCs w:val="20"/>
          <w:shd w:val="clear" w:color="auto" w:fill="FFFFFF"/>
        </w:rPr>
        <w:t>10.23917/fisiomu.v4i3.21950</w:t>
      </w:r>
    </w:hyperlink>
  </w:p>
  <w:p w14:paraId="4E432A36" w14:textId="77777777" w:rsidR="008F503E" w:rsidRDefault="008F5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803CC" w14:textId="1C01AF14" w:rsidR="00AE3638" w:rsidRPr="00AE3638" w:rsidRDefault="00AE3638" w:rsidP="00AE3638">
    <w:pPr>
      <w:spacing w:after="0" w:line="240" w:lineRule="auto"/>
      <w:ind w:left="-180"/>
      <w:jc w:val="right"/>
      <w:rPr>
        <w:rFonts w:ascii="Times New Roman" w:eastAsia="Times New Roman" w:hAnsi="Times New Roman"/>
        <w:bCs/>
        <w:sz w:val="20"/>
        <w:szCs w:val="20"/>
      </w:rPr>
    </w:pPr>
    <w:bookmarkStart w:id="1" w:name="_Hlk90973119"/>
    <w:r w:rsidRPr="00AE3638">
      <w:rPr>
        <w:rFonts w:ascii="Times New Roman" w:eastAsia="Times New Roman" w:hAnsi="Times New Roman"/>
        <w:bCs/>
        <w:sz w:val="20"/>
        <w:szCs w:val="20"/>
      </w:rPr>
      <w:t>Jeara, O.R., Naufal, A.F. &amp; Wardani, R.K.</w:t>
    </w:r>
  </w:p>
  <w:p w14:paraId="7B233536" w14:textId="5CA074F8" w:rsidR="00AE3638" w:rsidRPr="00DB4296" w:rsidRDefault="00AE3638" w:rsidP="00AE3638">
    <w:pPr>
      <w:spacing w:after="0" w:line="240" w:lineRule="auto"/>
      <w:ind w:left="-180"/>
      <w:jc w:val="right"/>
      <w:rPr>
        <w:rFonts w:ascii="Times New Roman" w:eastAsiaTheme="minorHAnsi" w:hAnsi="Times New Roman"/>
        <w:sz w:val="20"/>
        <w:szCs w:val="20"/>
      </w:rPr>
    </w:pPr>
    <w:r w:rsidRPr="00DB4296">
      <w:rPr>
        <w:rFonts w:ascii="Times New Roman" w:hAnsi="Times New Roman"/>
        <w:i/>
        <w:iCs/>
        <w:sz w:val="20"/>
        <w:szCs w:val="20"/>
      </w:rPr>
      <w:t>Fisiomu</w:t>
    </w:r>
    <w:r w:rsidRPr="00DB4296">
      <w:rPr>
        <w:rFonts w:ascii="Times New Roman" w:hAnsi="Times New Roman"/>
        <w:sz w:val="20"/>
        <w:szCs w:val="20"/>
      </w:rPr>
      <w:t>.</w:t>
    </w:r>
    <w:r w:rsidRPr="00DB4296">
      <w:rPr>
        <w:rFonts w:ascii="Times New Roman" w:eastAsiaTheme="minorHAnsi" w:hAnsi="Times New Roman"/>
        <w:sz w:val="20"/>
        <w:szCs w:val="20"/>
      </w:rPr>
      <w:t>2023 Vol 4(</w:t>
    </w:r>
    <w:r w:rsidR="008F503E">
      <w:rPr>
        <w:rFonts w:ascii="Times New Roman" w:eastAsiaTheme="minorHAnsi" w:hAnsi="Times New Roman"/>
        <w:sz w:val="20"/>
        <w:szCs w:val="20"/>
      </w:rPr>
      <w:t>3</w:t>
    </w:r>
    <w:r w:rsidRPr="00DB4296">
      <w:rPr>
        <w:rFonts w:ascii="Times New Roman" w:eastAsiaTheme="minorHAnsi" w:hAnsi="Times New Roman"/>
        <w:sz w:val="20"/>
        <w:szCs w:val="20"/>
      </w:rPr>
      <w:t>):</w:t>
    </w:r>
  </w:p>
  <w:bookmarkEnd w:id="1"/>
  <w:p w14:paraId="139725EA" w14:textId="15ED19C6" w:rsidR="00443961" w:rsidRPr="00443961" w:rsidRDefault="00AE3638" w:rsidP="00AE3638">
    <w:pPr>
      <w:pStyle w:val="Header"/>
      <w:tabs>
        <w:tab w:val="clear" w:pos="4680"/>
        <w:tab w:val="clear" w:pos="9360"/>
        <w:tab w:val="center" w:pos="4513"/>
        <w:tab w:val="right" w:pos="9026"/>
      </w:tabs>
      <w:jc w:val="right"/>
      <w:rPr>
        <w:rFonts w:ascii="Times New Roman" w:hAnsi="Times New Roman"/>
        <w:color w:val="000000"/>
        <w:sz w:val="20"/>
        <w:szCs w:val="20"/>
        <w:shd w:val="clear" w:color="auto" w:fill="FFFFFF"/>
      </w:rPr>
    </w:pPr>
    <w:r w:rsidRPr="00443961">
      <w:rPr>
        <w:rFonts w:ascii="Times New Roman" w:eastAsiaTheme="minorHAnsi" w:hAnsi="Times New Roman"/>
        <w:sz w:val="20"/>
        <w:szCs w:val="20"/>
      </w:rPr>
      <w:t>DOI:</w:t>
    </w:r>
    <w:r w:rsidR="00443961" w:rsidRPr="00443961">
      <w:rPr>
        <w:rFonts w:ascii="Times New Roman" w:eastAsiaTheme="minorHAnsi" w:hAnsi="Times New Roman"/>
        <w:sz w:val="20"/>
        <w:szCs w:val="20"/>
      </w:rPr>
      <w:t xml:space="preserve"> </w:t>
    </w:r>
    <w:hyperlink r:id="rId1" w:history="1">
      <w:r w:rsidR="00443961" w:rsidRPr="00443961">
        <w:rPr>
          <w:rStyle w:val="Hyperlink"/>
          <w:rFonts w:ascii="Times New Roman" w:eastAsiaTheme="minorHAnsi" w:hAnsi="Times New Roman"/>
          <w:sz w:val="20"/>
          <w:szCs w:val="20"/>
        </w:rPr>
        <w:t>https://</w:t>
      </w:r>
      <w:r w:rsidR="00443961" w:rsidRPr="00443961">
        <w:rPr>
          <w:rStyle w:val="Hyperlink"/>
          <w:rFonts w:ascii="Times New Roman" w:hAnsi="Times New Roman"/>
          <w:sz w:val="20"/>
          <w:szCs w:val="20"/>
          <w:shd w:val="clear" w:color="auto" w:fill="FFFFFF"/>
        </w:rPr>
        <w:t>10.23917/fisiomu.v4i3.21950</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2250C" w14:textId="77777777" w:rsidR="00E64A7E" w:rsidRPr="00AE3638" w:rsidRDefault="00E64A7E" w:rsidP="00E64A7E">
    <w:pPr>
      <w:spacing w:after="0" w:line="240" w:lineRule="auto"/>
      <w:ind w:left="-180"/>
      <w:jc w:val="right"/>
      <w:rPr>
        <w:rFonts w:ascii="Times New Roman" w:eastAsia="Times New Roman" w:hAnsi="Times New Roman"/>
        <w:bCs/>
        <w:sz w:val="20"/>
        <w:szCs w:val="20"/>
      </w:rPr>
    </w:pPr>
    <w:r w:rsidRPr="00AE3638">
      <w:rPr>
        <w:rFonts w:ascii="Times New Roman" w:eastAsia="Times New Roman" w:hAnsi="Times New Roman"/>
        <w:bCs/>
        <w:sz w:val="20"/>
        <w:szCs w:val="20"/>
      </w:rPr>
      <w:t>Jeara, O.R., Naufal, A.F. &amp; Wardani, R.K.</w:t>
    </w:r>
  </w:p>
  <w:p w14:paraId="1A44091D" w14:textId="77777777" w:rsidR="00E64A7E" w:rsidRPr="00DB4296" w:rsidRDefault="00E64A7E" w:rsidP="00E64A7E">
    <w:pPr>
      <w:spacing w:after="0" w:line="240" w:lineRule="auto"/>
      <w:ind w:left="-180"/>
      <w:jc w:val="right"/>
      <w:rPr>
        <w:rFonts w:ascii="Times New Roman" w:eastAsiaTheme="minorHAnsi" w:hAnsi="Times New Roman"/>
        <w:sz w:val="20"/>
        <w:szCs w:val="20"/>
      </w:rPr>
    </w:pPr>
    <w:r w:rsidRPr="00DB4296">
      <w:rPr>
        <w:rFonts w:ascii="Times New Roman" w:hAnsi="Times New Roman"/>
        <w:i/>
        <w:iCs/>
        <w:sz w:val="20"/>
        <w:szCs w:val="20"/>
      </w:rPr>
      <w:t>Fisiomu</w:t>
    </w:r>
    <w:r w:rsidRPr="00DB4296">
      <w:rPr>
        <w:rFonts w:ascii="Times New Roman" w:hAnsi="Times New Roman"/>
        <w:sz w:val="20"/>
        <w:szCs w:val="20"/>
      </w:rPr>
      <w:t>.</w:t>
    </w:r>
    <w:r w:rsidRPr="00DB4296">
      <w:rPr>
        <w:rFonts w:ascii="Times New Roman" w:eastAsiaTheme="minorHAnsi" w:hAnsi="Times New Roman"/>
        <w:sz w:val="20"/>
        <w:szCs w:val="20"/>
      </w:rPr>
      <w:t>2023 Vol 4(</w:t>
    </w:r>
    <w:r>
      <w:rPr>
        <w:rFonts w:ascii="Times New Roman" w:eastAsiaTheme="minorHAnsi" w:hAnsi="Times New Roman"/>
        <w:sz w:val="20"/>
        <w:szCs w:val="20"/>
      </w:rPr>
      <w:t>2</w:t>
    </w:r>
    <w:r w:rsidRPr="00DB4296">
      <w:rPr>
        <w:rFonts w:ascii="Times New Roman" w:eastAsiaTheme="minorHAnsi" w:hAnsi="Times New Roman"/>
        <w:sz w:val="20"/>
        <w:szCs w:val="20"/>
      </w:rPr>
      <w:t>):</w:t>
    </w:r>
  </w:p>
  <w:p w14:paraId="21205D98" w14:textId="0CC2A77A" w:rsidR="00F42609" w:rsidRPr="00E64A7E" w:rsidRDefault="00E64A7E" w:rsidP="00E64A7E">
    <w:pPr>
      <w:pStyle w:val="Header"/>
      <w:tabs>
        <w:tab w:val="clear" w:pos="4680"/>
        <w:tab w:val="clear" w:pos="9360"/>
        <w:tab w:val="center" w:pos="4513"/>
        <w:tab w:val="right" w:pos="9026"/>
      </w:tabs>
      <w:jc w:val="right"/>
      <w:rPr>
        <w:rFonts w:ascii="Times New Roman" w:hAnsi="Times New Roman"/>
        <w:color w:val="000000"/>
        <w:sz w:val="20"/>
        <w:szCs w:val="20"/>
        <w:shd w:val="clear" w:color="auto" w:fill="FFFFFF"/>
      </w:rPr>
    </w:pPr>
    <w:r w:rsidRPr="00443961">
      <w:rPr>
        <w:rFonts w:ascii="Times New Roman" w:eastAsiaTheme="minorHAnsi" w:hAnsi="Times New Roman"/>
        <w:sz w:val="20"/>
        <w:szCs w:val="20"/>
      </w:rPr>
      <w:t xml:space="preserve">DOI: </w:t>
    </w:r>
    <w:hyperlink r:id="rId1" w:history="1">
      <w:r w:rsidRPr="00443961">
        <w:rPr>
          <w:rStyle w:val="Hyperlink"/>
          <w:rFonts w:ascii="Times New Roman" w:eastAsiaTheme="minorHAnsi" w:hAnsi="Times New Roman"/>
          <w:sz w:val="20"/>
          <w:szCs w:val="20"/>
        </w:rPr>
        <w:t>https://</w:t>
      </w:r>
      <w:r w:rsidRPr="00443961">
        <w:rPr>
          <w:rStyle w:val="Hyperlink"/>
          <w:rFonts w:ascii="Times New Roman" w:hAnsi="Times New Roman"/>
          <w:sz w:val="20"/>
          <w:szCs w:val="20"/>
          <w:shd w:val="clear" w:color="auto" w:fill="FFFFFF"/>
        </w:rPr>
        <w:t>10.23917/fisiomu.v4i3.21950</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3M7UwMTG0MLU0NjVW0lEKTi0uzszPAykwrAUAbtBo7iwAAAA="/>
  </w:docVars>
  <w:rsids>
    <w:rsidRoot w:val="00CC1B61"/>
    <w:rsid w:val="000776A8"/>
    <w:rsid w:val="000A3EB9"/>
    <w:rsid w:val="000C3BF5"/>
    <w:rsid w:val="00150A6E"/>
    <w:rsid w:val="00272237"/>
    <w:rsid w:val="00297049"/>
    <w:rsid w:val="00351E11"/>
    <w:rsid w:val="003F21EB"/>
    <w:rsid w:val="00443961"/>
    <w:rsid w:val="00451580"/>
    <w:rsid w:val="00584444"/>
    <w:rsid w:val="00593016"/>
    <w:rsid w:val="005C3986"/>
    <w:rsid w:val="005D516D"/>
    <w:rsid w:val="005D654D"/>
    <w:rsid w:val="00645E56"/>
    <w:rsid w:val="00647452"/>
    <w:rsid w:val="00663AAA"/>
    <w:rsid w:val="00684192"/>
    <w:rsid w:val="006F7FBD"/>
    <w:rsid w:val="00725C94"/>
    <w:rsid w:val="008931A7"/>
    <w:rsid w:val="008D4009"/>
    <w:rsid w:val="008D6A69"/>
    <w:rsid w:val="008F503E"/>
    <w:rsid w:val="00926EDF"/>
    <w:rsid w:val="00927A26"/>
    <w:rsid w:val="009335F5"/>
    <w:rsid w:val="009614AB"/>
    <w:rsid w:val="0099261C"/>
    <w:rsid w:val="009F3C04"/>
    <w:rsid w:val="00A468DC"/>
    <w:rsid w:val="00A6234E"/>
    <w:rsid w:val="00AC4CBD"/>
    <w:rsid w:val="00AE3638"/>
    <w:rsid w:val="00B3392E"/>
    <w:rsid w:val="00BC62BE"/>
    <w:rsid w:val="00BF1A5E"/>
    <w:rsid w:val="00C052FA"/>
    <w:rsid w:val="00C8793A"/>
    <w:rsid w:val="00CA6E61"/>
    <w:rsid w:val="00CC1B61"/>
    <w:rsid w:val="00D052FC"/>
    <w:rsid w:val="00D20726"/>
    <w:rsid w:val="00D519F2"/>
    <w:rsid w:val="00DC52B8"/>
    <w:rsid w:val="00DE2893"/>
    <w:rsid w:val="00DF064C"/>
    <w:rsid w:val="00DF407E"/>
    <w:rsid w:val="00E159FF"/>
    <w:rsid w:val="00E44726"/>
    <w:rsid w:val="00E469C5"/>
    <w:rsid w:val="00E56AD6"/>
    <w:rsid w:val="00E64A7E"/>
    <w:rsid w:val="00E7757E"/>
    <w:rsid w:val="00EE3F3C"/>
    <w:rsid w:val="00F261AC"/>
    <w:rsid w:val="00F42609"/>
    <w:rsid w:val="00F43AA7"/>
    <w:rsid w:val="00F77DD6"/>
    <w:rsid w:val="00F96CBE"/>
    <w:rsid w:val="00FB19CA"/>
    <w:rsid w:val="00FD0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1D68"/>
  <w15:docId w15:val="{852605B4-B9B5-4315-A43F-FE30423D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5AB"/>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A3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5AB"/>
    <w:rPr>
      <w:rFonts w:ascii="Calibri" w:eastAsia="Calibri" w:hAnsi="Calibri" w:cs="Times New Roman"/>
    </w:rPr>
  </w:style>
  <w:style w:type="paragraph" w:styleId="Footer">
    <w:name w:val="footer"/>
    <w:basedOn w:val="Normal"/>
    <w:link w:val="FooterChar"/>
    <w:uiPriority w:val="99"/>
    <w:unhideWhenUsed/>
    <w:rsid w:val="009A3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5AB"/>
    <w:rPr>
      <w:rFonts w:ascii="Calibri" w:eastAsia="Calibri" w:hAnsi="Calibri" w:cs="Times New Roman"/>
    </w:rPr>
  </w:style>
  <w:style w:type="character" w:styleId="Hyperlink">
    <w:name w:val="Hyperlink"/>
    <w:basedOn w:val="DefaultParagraphFont"/>
    <w:uiPriority w:val="99"/>
    <w:unhideWhenUsed/>
    <w:rsid w:val="009A35AB"/>
    <w:rPr>
      <w:color w:val="0563C1" w:themeColor="hyperlink"/>
      <w:u w:val="single"/>
    </w:rPr>
  </w:style>
  <w:style w:type="table" w:styleId="TableGrid">
    <w:name w:val="Table Grid"/>
    <w:basedOn w:val="TableNormal"/>
    <w:uiPriority w:val="39"/>
    <w:rsid w:val="009A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01"/>
    <w:rPr>
      <w:rFonts w:ascii="Tahoma" w:eastAsia="Calibri" w:hAnsi="Tahoma" w:cs="Tahoma"/>
      <w:sz w:val="16"/>
      <w:szCs w:val="16"/>
    </w:rPr>
  </w:style>
  <w:style w:type="character" w:styleId="Strong">
    <w:name w:val="Strong"/>
    <w:basedOn w:val="DefaultParagraphFont"/>
    <w:uiPriority w:val="22"/>
    <w:qFormat/>
    <w:rsid w:val="0031354E"/>
    <w:rPr>
      <w:b/>
      <w:bCs/>
    </w:rPr>
  </w:style>
  <w:style w:type="character" w:customStyle="1" w:styleId="UnresolvedMention1">
    <w:name w:val="Unresolved Mention1"/>
    <w:basedOn w:val="DefaultParagraphFont"/>
    <w:uiPriority w:val="99"/>
    <w:semiHidden/>
    <w:unhideWhenUsed/>
    <w:rsid w:val="00246CD7"/>
    <w:rPr>
      <w:color w:val="605E5C"/>
      <w:shd w:val="clear" w:color="auto" w:fill="E1DFDD"/>
    </w:rPr>
  </w:style>
  <w:style w:type="paragraph" w:customStyle="1" w:styleId="A04-tabelketerangan">
    <w:name w:val="A04-tabel keterangan"/>
    <w:basedOn w:val="Normal"/>
    <w:rsid w:val="008A4813"/>
    <w:pPr>
      <w:autoSpaceDE w:val="0"/>
      <w:autoSpaceDN w:val="0"/>
      <w:adjustRightInd w:val="0"/>
      <w:spacing w:before="120" w:after="240" w:line="240" w:lineRule="auto"/>
      <w:jc w:val="both"/>
    </w:pPr>
    <w:rPr>
      <w:rFonts w:ascii="Times New Roman" w:eastAsia="Times New Roman" w:hAnsi="Times New Roman"/>
      <w:szCs w:val="20"/>
      <w:lang w:val="sq-AL"/>
    </w:rPr>
  </w:style>
  <w:style w:type="paragraph" w:customStyle="1" w:styleId="A04-pustaka">
    <w:name w:val="A04-pustaka"/>
    <w:basedOn w:val="Normal"/>
    <w:rsid w:val="008A4813"/>
    <w:pPr>
      <w:spacing w:after="120" w:line="240" w:lineRule="auto"/>
      <w:ind w:left="431" w:hanging="431"/>
      <w:jc w:val="both"/>
    </w:pPr>
    <w:rPr>
      <w:rFonts w:ascii="Times New Roman" w:eastAsia="Times New Roman" w:hAnsi="Times New Roman"/>
      <w:szCs w:val="20"/>
    </w:rPr>
  </w:style>
  <w:style w:type="character" w:customStyle="1" w:styleId="A04-normalChar1">
    <w:name w:val="A04-normal Char1"/>
    <w:link w:val="A04-normal"/>
    <w:rsid w:val="008A4813"/>
    <w:rPr>
      <w:sz w:val="24"/>
    </w:rPr>
  </w:style>
  <w:style w:type="paragraph" w:customStyle="1" w:styleId="A04-normal">
    <w:name w:val="A04-normal"/>
    <w:basedOn w:val="Normal"/>
    <w:link w:val="A04-normalChar1"/>
    <w:rsid w:val="008A4813"/>
    <w:pPr>
      <w:spacing w:after="0" w:line="240" w:lineRule="auto"/>
      <w:ind w:firstLine="431"/>
      <w:jc w:val="both"/>
    </w:pPr>
    <w:rPr>
      <w:rFonts w:asciiTheme="minorHAnsi" w:eastAsiaTheme="minorHAnsi" w:hAnsiTheme="minorHAnsi" w:cstheme="minorBidi"/>
      <w:sz w:val="24"/>
    </w:rPr>
  </w:style>
  <w:style w:type="paragraph" w:customStyle="1" w:styleId="awtabeljudul">
    <w:name w:val="awtabel judul"/>
    <w:basedOn w:val="Normal"/>
    <w:rsid w:val="008A4813"/>
    <w:pPr>
      <w:spacing w:before="240" w:after="120" w:line="240" w:lineRule="auto"/>
    </w:pPr>
    <w:rPr>
      <w:rFonts w:ascii="Times New Roman" w:eastAsia="Times New Roman" w:hAnsi="Times New Roman"/>
      <w:szCs w:val="20"/>
    </w:rPr>
  </w:style>
  <w:style w:type="paragraph" w:customStyle="1" w:styleId="awtabelisi">
    <w:name w:val="awtabel isi"/>
    <w:basedOn w:val="Normal"/>
    <w:rsid w:val="008A4813"/>
    <w:pPr>
      <w:spacing w:before="40" w:after="40" w:line="240" w:lineRule="auto"/>
      <w:jc w:val="center"/>
    </w:pPr>
    <w:rPr>
      <w:rFonts w:ascii="Times New Roman" w:eastAsia="Times New Roman" w:hAnsi="Times New Roman"/>
      <w:szCs w:val="20"/>
    </w:rPr>
  </w:style>
  <w:style w:type="paragraph" w:customStyle="1" w:styleId="awtabelketerangan">
    <w:name w:val="awtabel keterangan"/>
    <w:basedOn w:val="Normal"/>
    <w:rsid w:val="008A4813"/>
    <w:pPr>
      <w:spacing w:before="120" w:after="0" w:line="240" w:lineRule="auto"/>
      <w:jc w:val="both"/>
    </w:pPr>
    <w:rPr>
      <w:rFonts w:ascii="Times New Roman" w:eastAsia="Times New Roman" w:hAnsi="Times New Roman"/>
      <w:szCs w:val="20"/>
    </w:rPr>
  </w:style>
  <w:style w:type="paragraph" w:customStyle="1" w:styleId="00-8SubjudulWtz">
    <w:name w:val="00-8 Subjudul Wtz"/>
    <w:basedOn w:val="Normal"/>
    <w:qFormat/>
    <w:rsid w:val="008A4813"/>
    <w:pPr>
      <w:spacing w:before="240" w:after="120" w:line="240" w:lineRule="auto"/>
      <w:jc w:val="center"/>
    </w:pPr>
    <w:rPr>
      <w:rFonts w:ascii="Times New Roman" w:eastAsia="Times New Roman" w:hAnsi="Times New Roman"/>
      <w:b/>
      <w:caps/>
      <w:sz w:val="24"/>
      <w:szCs w:val="20"/>
      <w:lang w:val="id-ID" w:eastAsia="ja-JP"/>
    </w:rPr>
  </w:style>
  <w:style w:type="paragraph" w:customStyle="1" w:styleId="00-9TeksWtz">
    <w:name w:val="00-9 Teks Wtz"/>
    <w:basedOn w:val="A04-normal"/>
    <w:qFormat/>
    <w:rsid w:val="008A4813"/>
    <w:pPr>
      <w:spacing w:line="360" w:lineRule="auto"/>
    </w:pPr>
    <w:rPr>
      <w:szCs w:val="24"/>
    </w:rPr>
  </w:style>
  <w:style w:type="paragraph" w:customStyle="1" w:styleId="00-910SubsubWtz">
    <w:name w:val="00-910 Subsub Wtz"/>
    <w:basedOn w:val="Normal"/>
    <w:qFormat/>
    <w:rsid w:val="008A4813"/>
    <w:pPr>
      <w:spacing w:before="240" w:after="120" w:line="240" w:lineRule="auto"/>
    </w:pPr>
    <w:rPr>
      <w:rFonts w:ascii="Times New Roman" w:eastAsia="Times New Roman" w:hAnsi="Times New Roman"/>
      <w:b/>
      <w:sz w:val="24"/>
      <w:szCs w:val="20"/>
    </w:rPr>
  </w:style>
  <w:style w:type="paragraph" w:customStyle="1" w:styleId="00-911PustakaWtz">
    <w:name w:val="00-911 Pustaka Wtz"/>
    <w:basedOn w:val="A04-pustaka"/>
    <w:qFormat/>
    <w:rsid w:val="008A4813"/>
  </w:style>
  <w:style w:type="paragraph" w:customStyle="1" w:styleId="00-911SubsubsubWtz">
    <w:name w:val="00-911 Subsubsub Wtz"/>
    <w:basedOn w:val="00-910SubsubWtz"/>
    <w:qFormat/>
    <w:rsid w:val="008A4813"/>
    <w:pPr>
      <w:spacing w:before="120"/>
    </w:pPr>
    <w:rPr>
      <w: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261AC"/>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AE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13296">
      <w:bodyDiv w:val="1"/>
      <w:marLeft w:val="0"/>
      <w:marRight w:val="0"/>
      <w:marTop w:val="0"/>
      <w:marBottom w:val="0"/>
      <w:divBdr>
        <w:top w:val="none" w:sz="0" w:space="0" w:color="auto"/>
        <w:left w:val="none" w:sz="0" w:space="0" w:color="auto"/>
        <w:bottom w:val="none" w:sz="0" w:space="0" w:color="auto"/>
        <w:right w:val="none" w:sz="0" w:space="0" w:color="auto"/>
      </w:divBdr>
    </w:div>
    <w:div w:id="668630395">
      <w:bodyDiv w:val="1"/>
      <w:marLeft w:val="0"/>
      <w:marRight w:val="0"/>
      <w:marTop w:val="0"/>
      <w:marBottom w:val="0"/>
      <w:divBdr>
        <w:top w:val="none" w:sz="0" w:space="0" w:color="auto"/>
        <w:left w:val="none" w:sz="0" w:space="0" w:color="auto"/>
        <w:bottom w:val="none" w:sz="0" w:space="0" w:color="auto"/>
        <w:right w:val="none" w:sz="0" w:space="0" w:color="auto"/>
      </w:divBdr>
    </w:div>
    <w:div w:id="953251063">
      <w:bodyDiv w:val="1"/>
      <w:marLeft w:val="0"/>
      <w:marRight w:val="0"/>
      <w:marTop w:val="0"/>
      <w:marBottom w:val="0"/>
      <w:divBdr>
        <w:top w:val="none" w:sz="0" w:space="0" w:color="auto"/>
        <w:left w:val="none" w:sz="0" w:space="0" w:color="auto"/>
        <w:bottom w:val="none" w:sz="0" w:space="0" w:color="auto"/>
        <w:right w:val="none" w:sz="0" w:space="0" w:color="auto"/>
      </w:divBdr>
    </w:div>
    <w:div w:id="211362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j130225120@student.ums.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s://10.23917/fisiomu.v4i3.2195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10.23917/fisiomu.v4i3.219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10.23917/fisiomu.v4i3.21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m8AZDanVLpeRegChW2q+pD8g==">AMUW2mVLhr6bgRBF3QcCcd4Qu7MgFJaMQAGgCn3noKfkPBCrjJA+Kw1edquc58ywTzeluh8zHkl3RKLvFTc1R1GyQ7phf3+5PpINJYxZgRR4b2+w3SUEoTw=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B86045-7E57-4FDF-9F3E-DD1BD1D7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5203</Words>
  <Characters>29659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9</cp:revision>
  <dcterms:created xsi:type="dcterms:W3CDTF">2023-04-16T14:37:00Z</dcterms:created>
  <dcterms:modified xsi:type="dcterms:W3CDTF">2023-06-07T05:22:00Z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20cf5608-2ec5-33f4-85b9-d3765b49a3d6</vt:lpwstr>
  </property>
  <property fmtid="{D5CDD505-2E9C-101B-9397-08002B2CF9AE}" pid="24" name="Mendeley Citation Style_1">
    <vt:lpwstr>http://www.zotero.org/styles/harvard-cite-them-right</vt:lpwstr>
  </property>
</Properties>
</file>