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90C86" w14:textId="77777777" w:rsidR="00B95AF6" w:rsidRDefault="001B78D2">
      <w:pPr>
        <w:jc w:val="center"/>
        <w:rPr>
          <w:rFonts w:ascii="Times New Roman" w:hAnsi="Times New Roman" w:cs="Times New Roman"/>
          <w:b/>
          <w:sz w:val="24"/>
          <w:szCs w:val="24"/>
        </w:rPr>
      </w:pPr>
      <w:r>
        <w:rPr>
          <w:rFonts w:ascii="Times New Roman" w:hAnsi="Times New Roman" w:cs="Times New Roman"/>
          <w:b/>
          <w:bCs/>
          <w:sz w:val="24"/>
          <w:szCs w:val="24"/>
        </w:rPr>
        <w:t>Hubungan Pengetahuan Dan Persepsi Ibu Balita Tentang Pelayanan Kesehatan Balita Selama Pandemi Covid 19 Dengan Pelaksanaan  Tele Konsultasi Pelayanan Kesehatan Balita Di Kabupaten Banyumas</w:t>
      </w:r>
      <w:r>
        <w:t xml:space="preserve"> </w:t>
      </w:r>
    </w:p>
    <w:p w14:paraId="5D82B429" w14:textId="77777777" w:rsidR="00B95AF6" w:rsidRDefault="00B95AF6">
      <w:pPr>
        <w:spacing w:after="0" w:line="240" w:lineRule="auto"/>
        <w:contextualSpacing/>
        <w:jc w:val="center"/>
        <w:rPr>
          <w:rFonts w:ascii="Times New Roman" w:hAnsi="Times New Roman" w:cs="Times New Roman"/>
          <w:sz w:val="24"/>
          <w:szCs w:val="24"/>
        </w:rPr>
      </w:pPr>
    </w:p>
    <w:p w14:paraId="7A4665E1" w14:textId="77777777" w:rsidR="00B95AF6" w:rsidRDefault="001B78D2">
      <w:pPr>
        <w:spacing w:after="0" w:line="240" w:lineRule="auto"/>
        <w:ind w:left="851" w:right="849"/>
        <w:contextualSpacing/>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14:paraId="79BF5289" w14:textId="77777777" w:rsidR="00B95AF6" w:rsidRDefault="00B95AF6">
      <w:pPr>
        <w:spacing w:after="0" w:line="240" w:lineRule="auto"/>
        <w:ind w:left="851" w:right="849"/>
        <w:contextualSpacing/>
        <w:jc w:val="center"/>
        <w:rPr>
          <w:rFonts w:ascii="Times New Roman" w:hAnsi="Times New Roman" w:cs="Times New Roman"/>
          <w:b/>
          <w:sz w:val="24"/>
          <w:szCs w:val="24"/>
        </w:rPr>
      </w:pPr>
    </w:p>
    <w:p w14:paraId="3BCE3DE4" w14:textId="77777777" w:rsidR="00B95AF6" w:rsidRDefault="001B78D2">
      <w:pPr>
        <w:ind w:firstLine="720"/>
        <w:jc w:val="both"/>
        <w:rPr>
          <w:rFonts w:ascii="Times New Roman" w:hAnsi="Times New Roman" w:cs="Times New Roman"/>
          <w:iCs/>
          <w:sz w:val="24"/>
          <w:szCs w:val="24"/>
        </w:rPr>
      </w:pPr>
      <w:r>
        <w:rPr>
          <w:rFonts w:ascii="Times New Roman" w:hAnsi="Times New Roman" w:cs="Times New Roman"/>
          <w:iCs/>
          <w:color w:val="000000"/>
          <w:sz w:val="24"/>
          <w:szCs w:val="24"/>
        </w:rPr>
        <w:t xml:space="preserve">Penyakit corona virus adalah penyakit menular yang disebabkan oleh virus Severe Acute Respiratory Syndrome Coronavirus-2 (SARS-CoV2). Pelayanan kesehatan pada bayi dan balita pada masa </w:t>
      </w:r>
      <w:r>
        <w:rPr>
          <w:rFonts w:ascii="Times New Roman" w:hAnsi="Times New Roman" w:cs="Times New Roman"/>
          <w:iCs/>
          <w:sz w:val="24"/>
          <w:szCs w:val="24"/>
        </w:rPr>
        <w:t xml:space="preserve">Covid-19 </w:t>
      </w:r>
      <w:r>
        <w:rPr>
          <w:rFonts w:ascii="Times New Roman" w:hAnsi="Times New Roman" w:cs="Times New Roman"/>
          <w:iCs/>
          <w:color w:val="000000"/>
          <w:sz w:val="24"/>
          <w:szCs w:val="24"/>
        </w:rPr>
        <w:t>banyak mengalami perubahan disebabkan risiko penularan baik ke</w:t>
      </w:r>
      <w:r>
        <w:rPr>
          <w:rFonts w:ascii="Times New Roman" w:hAnsi="Times New Roman" w:cs="Times New Roman"/>
          <w:iCs/>
          <w:color w:val="000000"/>
          <w:sz w:val="24"/>
          <w:szCs w:val="24"/>
        </w:rPr>
        <w:t>pada bayi atau balita atau petugas kesehatan. Pelaksanaan pemantauan balita berisiko, pelayanan imunisasi, vitamin A, dilakukan dengan janji temu/ tele konsultasi/ kunjungan rumah. Tenaga kesehatan memberikan nomor teleponnya atau nomor fasilitas kesehatan</w:t>
      </w:r>
      <w:r>
        <w:rPr>
          <w:rFonts w:ascii="Times New Roman" w:hAnsi="Times New Roman" w:cs="Times New Roman"/>
          <w:iCs/>
          <w:color w:val="000000"/>
          <w:sz w:val="24"/>
          <w:szCs w:val="24"/>
        </w:rPr>
        <w:t xml:space="preserve"> yang dapat dihubungi untuk tele konsultasi atau janji temu jika anak memerlukan pemantauan atau pelayanan lebih lanjut. </w:t>
      </w:r>
      <w:r>
        <w:rPr>
          <w:rFonts w:ascii="Times New Roman" w:hAnsi="Times New Roman" w:cs="Times New Roman"/>
          <w:iCs/>
          <w:sz w:val="24"/>
          <w:szCs w:val="24"/>
        </w:rPr>
        <w:t>Penelitian ini bertujuan untuk mengetahui hubungan pengetahuan dan persepsi ibu terhadap pelaksanaan pelayanan kesehatan balita di Kabu</w:t>
      </w:r>
      <w:r>
        <w:rPr>
          <w:rFonts w:ascii="Times New Roman" w:hAnsi="Times New Roman" w:cs="Times New Roman"/>
          <w:iCs/>
          <w:sz w:val="24"/>
          <w:szCs w:val="24"/>
        </w:rPr>
        <w:t>paten Banyumas. Metode penelitian mengunakan metode kuantitatif. Jenis penelitian yang digunakan bersifat observasional dengan pendekatan cross sectional</w:t>
      </w:r>
      <w:r>
        <w:rPr>
          <w:rFonts w:ascii="Times New Roman" w:hAnsi="Times New Roman" w:cs="Times New Roman"/>
          <w:bCs/>
          <w:iCs/>
          <w:sz w:val="24"/>
          <w:szCs w:val="24"/>
        </w:rPr>
        <w:t xml:space="preserve">. Jumlah </w:t>
      </w:r>
      <w:r>
        <w:rPr>
          <w:rFonts w:ascii="Times New Roman" w:hAnsi="Times New Roman" w:cs="Times New Roman"/>
          <w:iCs/>
          <w:sz w:val="24"/>
          <w:szCs w:val="24"/>
        </w:rPr>
        <w:t>sampel pada penelitian ini sebanyak 30 ibu dengan menggunakan teknik simple random sampling. A</w:t>
      </w:r>
      <w:r>
        <w:rPr>
          <w:rFonts w:ascii="Times New Roman" w:hAnsi="Times New Roman" w:cs="Times New Roman"/>
          <w:iCs/>
          <w:sz w:val="24"/>
          <w:szCs w:val="24"/>
        </w:rPr>
        <w:t>nalisis data menggunakan uji chi Square. Hasil penelitian menunjukan ada hubungan antara pengetahuan ibu dengan pelaksanaan tele konseling pelayanan kesehatan balita pada masa pademik Covid-19 (p=0,000 &lt; α(0,05))  dan ada hubungan antara persepsi ibu denga</w:t>
      </w:r>
      <w:r>
        <w:rPr>
          <w:rFonts w:ascii="Times New Roman" w:hAnsi="Times New Roman" w:cs="Times New Roman"/>
          <w:iCs/>
          <w:sz w:val="24"/>
          <w:szCs w:val="24"/>
        </w:rPr>
        <w:t>n pelaksanaan tele konsultasi pelayanan kesehatan balita dengan nilai  pada masa pademik Covid-19 (p=0,000 &lt; α(0,05))  Kesimpulan pada penelitian ini yaitu ada hubungan antara pengetahuan dan persepsi ibu dengan pelaksanaan tele konsultasi pelayanan keseha</w:t>
      </w:r>
      <w:r>
        <w:rPr>
          <w:rFonts w:ascii="Times New Roman" w:hAnsi="Times New Roman" w:cs="Times New Roman"/>
          <w:iCs/>
          <w:sz w:val="24"/>
          <w:szCs w:val="24"/>
        </w:rPr>
        <w:t xml:space="preserve">tan balita pada masa pandemik Covid-19. </w:t>
      </w:r>
    </w:p>
    <w:p w14:paraId="722931DC" w14:textId="77777777" w:rsidR="00B95AF6" w:rsidRDefault="001B78D2">
      <w:pPr>
        <w:spacing w:after="0" w:line="240" w:lineRule="auto"/>
        <w:ind w:right="849"/>
        <w:contextualSpacing/>
        <w:rPr>
          <w:rFonts w:ascii="Times New Roman" w:hAnsi="Times New Roman" w:cs="Times New Roman"/>
          <w:sz w:val="24"/>
          <w:szCs w:val="24"/>
          <w:lang w:val="en-US"/>
        </w:rPr>
      </w:pPr>
      <w:r>
        <w:rPr>
          <w:rFonts w:ascii="Times New Roman" w:hAnsi="Times New Roman" w:cs="Times New Roman"/>
          <w:b/>
          <w:sz w:val="24"/>
          <w:szCs w:val="24"/>
        </w:rPr>
        <w:t>Kata kunci</w:t>
      </w:r>
      <w:r>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Tele </w:t>
      </w:r>
      <w:proofErr w:type="spellStart"/>
      <w:r>
        <w:rPr>
          <w:rFonts w:ascii="Times New Roman" w:hAnsi="Times New Roman" w:cs="Times New Roman"/>
          <w:sz w:val="24"/>
          <w:szCs w:val="24"/>
          <w:lang w:val="en-US"/>
        </w:rPr>
        <w:t>Konsultasi</w:t>
      </w:r>
      <w:proofErr w:type="spellEnd"/>
    </w:p>
    <w:p w14:paraId="316AC38D" w14:textId="77777777" w:rsidR="00B95AF6" w:rsidRDefault="00B95AF6">
      <w:pPr>
        <w:spacing w:after="0" w:line="240" w:lineRule="auto"/>
        <w:ind w:left="851" w:right="849"/>
        <w:contextualSpacing/>
        <w:rPr>
          <w:rFonts w:ascii="Times New Roman" w:hAnsi="Times New Roman" w:cs="Times New Roman"/>
          <w:sz w:val="24"/>
          <w:szCs w:val="24"/>
        </w:rPr>
      </w:pPr>
    </w:p>
    <w:p w14:paraId="67DCD129" w14:textId="77777777" w:rsidR="00B95AF6" w:rsidRDefault="001B78D2">
      <w:pPr>
        <w:spacing w:after="0" w:line="240" w:lineRule="auto"/>
        <w:ind w:left="851" w:right="849"/>
        <w:contextualSpacing/>
        <w:jc w:val="center"/>
        <w:rPr>
          <w:rFonts w:ascii="Times New Roman" w:hAnsi="Times New Roman" w:cs="Times New Roman"/>
          <w:b/>
          <w:sz w:val="24"/>
          <w:szCs w:val="24"/>
        </w:rPr>
      </w:pPr>
      <w:r>
        <w:rPr>
          <w:rFonts w:ascii="Times New Roman" w:hAnsi="Times New Roman" w:cs="Times New Roman"/>
          <w:b/>
          <w:sz w:val="24"/>
          <w:szCs w:val="24"/>
        </w:rPr>
        <w:t xml:space="preserve">ABSTRACT </w:t>
      </w:r>
    </w:p>
    <w:p w14:paraId="1D51030A" w14:textId="77777777" w:rsidR="00B95AF6" w:rsidRDefault="001B78D2">
      <w:pPr>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rPr>
        <w:t xml:space="preserve">Coronavirus is a contagious disease caused by the Severe Acute Respiratory Syndrome </w:t>
      </w:r>
      <w:r>
        <w:rPr>
          <w:rFonts w:ascii="Times New Roman" w:hAnsi="Times New Roman" w:cs="Times New Roman"/>
          <w:iCs/>
          <w:sz w:val="24"/>
          <w:szCs w:val="24"/>
        </w:rPr>
        <w:t>Coronavirus</w:t>
      </w:r>
      <w:r>
        <w:rPr>
          <w:rFonts w:ascii="Times New Roman" w:eastAsia="SimSun" w:hAnsi="Times New Roman" w:cs="Times New Roman"/>
          <w:color w:val="000000"/>
          <w:sz w:val="24"/>
          <w:szCs w:val="24"/>
        </w:rPr>
        <w:t xml:space="preserve">-2 (SARS-CoV 2) virus. Health services for infants and </w:t>
      </w:r>
      <w:r>
        <w:rPr>
          <w:rFonts w:ascii="Times New Roman" w:eastAsia="SimSun" w:hAnsi="Times New Roman" w:cs="Times New Roman"/>
          <w:color w:val="000000"/>
          <w:sz w:val="24"/>
          <w:szCs w:val="24"/>
        </w:rPr>
        <w:t>toddlers during the Covid-19 period experienced many changes due to the risk of transmission to either infants or toddlers or health workers. Monitoring under five at risk, immunization services, vitamin A, is carried out by appointment / tele consultation</w:t>
      </w:r>
      <w:r>
        <w:rPr>
          <w:rFonts w:ascii="Times New Roman" w:eastAsia="SimSun" w:hAnsi="Times New Roman" w:cs="Times New Roman"/>
          <w:color w:val="000000"/>
          <w:sz w:val="24"/>
          <w:szCs w:val="24"/>
        </w:rPr>
        <w:t xml:space="preserve"> / home visit. Health workers provide their telephone numbers or health facility numbers that can be contacted for tele consultations or appointments if the child requires further monitoring or services. This study aims to determine the relationship betwee</w:t>
      </w:r>
      <w:r>
        <w:rPr>
          <w:rFonts w:ascii="Times New Roman" w:eastAsia="SimSun" w:hAnsi="Times New Roman" w:cs="Times New Roman"/>
          <w:color w:val="000000"/>
          <w:sz w:val="24"/>
          <w:szCs w:val="24"/>
        </w:rPr>
        <w:t>n knowledge and perceptions of mothers on the implementation of health services for children under five in Banyumas Regency. The research method uses quantitative methods. This type of research is observational with a cross sectional approach. The number o</w:t>
      </w:r>
      <w:r>
        <w:rPr>
          <w:rFonts w:ascii="Times New Roman" w:eastAsia="SimSun" w:hAnsi="Times New Roman" w:cs="Times New Roman"/>
          <w:color w:val="000000"/>
          <w:sz w:val="24"/>
          <w:szCs w:val="24"/>
        </w:rPr>
        <w:t xml:space="preserve">f samples in this study were 30 mothers using simple random sampling technique. Data analysis using </w:t>
      </w:r>
      <w:r>
        <w:rPr>
          <w:rFonts w:ascii="Times New Roman" w:eastAsia="SimSun" w:hAnsi="Times New Roman" w:cs="Times New Roman"/>
          <w:color w:val="000000"/>
          <w:sz w:val="24"/>
          <w:szCs w:val="24"/>
        </w:rPr>
        <w:lastRenderedPageBreak/>
        <w:t>chi Square test. The results showed that there was a relationship between maternal knowledge and the implementation of telephoto counseling for toddler heal</w:t>
      </w:r>
      <w:r>
        <w:rPr>
          <w:rFonts w:ascii="Times New Roman" w:eastAsia="SimSun" w:hAnsi="Times New Roman" w:cs="Times New Roman"/>
          <w:color w:val="000000"/>
          <w:sz w:val="24"/>
          <w:szCs w:val="24"/>
        </w:rPr>
        <w:t>th services during the Covid-19 period (p = 0.000 &lt;α (0.05)) and there was a relationship between maternal perceptions and the implementation of telephoto counseling for toddler health services with the value at Pademic Covid-19 (p = 0.000 &lt;α (0.05)) The c</w:t>
      </w:r>
      <w:r>
        <w:rPr>
          <w:rFonts w:ascii="Times New Roman" w:eastAsia="SimSun" w:hAnsi="Times New Roman" w:cs="Times New Roman"/>
          <w:color w:val="000000"/>
          <w:sz w:val="24"/>
          <w:szCs w:val="24"/>
        </w:rPr>
        <w:t>onclusion in this study is that there is a relationship between maternal knowledge and perceptions with the implementation of telephoto health service consultation for children under five during the Covid-19 pandemic.</w:t>
      </w:r>
    </w:p>
    <w:p w14:paraId="47EE54C0" w14:textId="77777777" w:rsidR="00B95AF6" w:rsidRDefault="001B78D2">
      <w:pPr>
        <w:spacing w:after="0" w:line="240" w:lineRule="auto"/>
        <w:ind w:right="849"/>
        <w:contextualSpacing/>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SimSun" w:hAnsi="Times New Roman" w:cs="Times New Roman"/>
          <w:color w:val="000000"/>
          <w:sz w:val="24"/>
          <w:szCs w:val="24"/>
        </w:rPr>
        <w:t xml:space="preserve">Knowledge, Perception, Tele </w:t>
      </w:r>
      <w:r>
        <w:rPr>
          <w:rFonts w:ascii="Times New Roman" w:eastAsia="SimSun" w:hAnsi="Times New Roman" w:cs="Times New Roman"/>
          <w:color w:val="000000"/>
          <w:sz w:val="24"/>
          <w:szCs w:val="24"/>
        </w:rPr>
        <w:t>Consultation</w:t>
      </w:r>
    </w:p>
    <w:p w14:paraId="1D36137B" w14:textId="77777777" w:rsidR="00B95AF6" w:rsidRDefault="00B95AF6">
      <w:pPr>
        <w:pStyle w:val="ListParagraph"/>
        <w:tabs>
          <w:tab w:val="left" w:pos="142"/>
          <w:tab w:val="left" w:pos="284"/>
        </w:tabs>
        <w:spacing w:after="0" w:line="240" w:lineRule="auto"/>
        <w:ind w:left="0"/>
        <w:rPr>
          <w:rFonts w:ascii="Times New Roman" w:hAnsi="Times New Roman" w:cs="Times New Roman"/>
          <w:sz w:val="24"/>
          <w:szCs w:val="24"/>
        </w:rPr>
      </w:pPr>
    </w:p>
    <w:p w14:paraId="3E962555" w14:textId="77777777" w:rsidR="00B95AF6" w:rsidRDefault="00B95AF6">
      <w:pPr>
        <w:pStyle w:val="ListParagraph"/>
        <w:tabs>
          <w:tab w:val="left" w:pos="142"/>
          <w:tab w:val="left" w:pos="284"/>
        </w:tabs>
        <w:spacing w:after="0" w:line="240" w:lineRule="auto"/>
        <w:ind w:left="0"/>
        <w:rPr>
          <w:rFonts w:ascii="Times New Roman" w:hAnsi="Times New Roman" w:cs="Times New Roman"/>
          <w:b/>
          <w:sz w:val="24"/>
          <w:szCs w:val="24"/>
        </w:rPr>
      </w:pPr>
    </w:p>
    <w:p w14:paraId="21230AF1" w14:textId="77777777" w:rsidR="00B95AF6" w:rsidRDefault="00B95AF6">
      <w:pPr>
        <w:pStyle w:val="ListParagraph"/>
        <w:tabs>
          <w:tab w:val="left" w:pos="142"/>
          <w:tab w:val="left" w:pos="284"/>
        </w:tabs>
        <w:spacing w:after="0" w:line="240" w:lineRule="auto"/>
        <w:ind w:left="0"/>
        <w:rPr>
          <w:rFonts w:ascii="Times New Roman" w:hAnsi="Times New Roman" w:cs="Times New Roman"/>
          <w:b/>
          <w:sz w:val="24"/>
          <w:szCs w:val="24"/>
        </w:rPr>
        <w:sectPr w:rsidR="00B95AF6">
          <w:pgSz w:w="11906" w:h="16838"/>
          <w:pgMar w:top="1701" w:right="1701" w:bottom="1701" w:left="1701" w:header="708" w:footer="708" w:gutter="0"/>
          <w:cols w:space="708"/>
          <w:docGrid w:linePitch="360"/>
        </w:sectPr>
      </w:pPr>
    </w:p>
    <w:p w14:paraId="586789F4" w14:textId="77777777" w:rsidR="00B95AF6" w:rsidRDefault="001B78D2">
      <w:pPr>
        <w:pStyle w:val="ListParagraph"/>
        <w:tabs>
          <w:tab w:val="left" w:pos="142"/>
          <w:tab w:val="left" w:pos="284"/>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PENDAHULUAN</w:t>
      </w:r>
    </w:p>
    <w:p w14:paraId="17243DA5"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Penyakit corona virus adalah penyakit menular yang disebabkan oleh virus Severe Acute Respiratory Syndrome Coronavirus-2 (SARS-CoV2). Penyakit ini ditularkan melalui manusia ke manusia dimana </w:t>
      </w:r>
      <w:r>
        <w:rPr>
          <w:rFonts w:ascii="Times New Roman" w:hAnsi="Times New Roman" w:cs="Times New Roman"/>
          <w:sz w:val="24"/>
          <w:szCs w:val="24"/>
        </w:rPr>
        <w:t>sebagian besar orang yang terinfeksi (Covid-19) akan mengalami penyakit pernapasan ringan hingga sedang dan sembuh tanpa memerlukan perawatan khusus WHO sejak 11 Maret 2020 telah menetapkan covid- 19 sebagai pandemi global dimana terdapat lebih dari 118.00</w:t>
      </w:r>
      <w:r>
        <w:rPr>
          <w:rFonts w:ascii="Times New Roman" w:hAnsi="Times New Roman" w:cs="Times New Roman"/>
          <w:sz w:val="24"/>
          <w:szCs w:val="24"/>
        </w:rPr>
        <w:t>0 kasus di 114 negara dan 4291 orang telah meninggal dunia. Indonesia sendiri menetapkan penyakit Covid-19 sebagai bencana nasional sejak 14 maret 2020. Kasus Covid-19 di Jawa Tengah sampai bulan Juni 2020 berjumlah 4.631 terdiri dari 1.945( 42,00 %)  posi</w:t>
      </w:r>
      <w:r>
        <w:rPr>
          <w:rFonts w:ascii="Times New Roman" w:hAnsi="Times New Roman" w:cs="Times New Roman"/>
          <w:sz w:val="24"/>
          <w:szCs w:val="24"/>
        </w:rPr>
        <w:t>tif dirawat, 2.295 (49,56 %) positif sembuh dan 391 (8,44 %) positif meninggal. (Kemenkes RI, 2020)</w:t>
      </w:r>
    </w:p>
    <w:p w14:paraId="645D9AE9"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Kabupaten Banyumas merupakan salah satu kabupaten yang mengalami kasus Covid-19 tinggi di Jawa Tengah.  Berdasarkan data jumlah kasus Covid-19 terkonfirmasi</w:t>
      </w:r>
      <w:r>
        <w:rPr>
          <w:rFonts w:ascii="Times New Roman" w:hAnsi="Times New Roman" w:cs="Times New Roman"/>
          <w:sz w:val="24"/>
          <w:szCs w:val="24"/>
        </w:rPr>
        <w:t xml:space="preserve"> positif sampai bulan juni 2020 berjumlah 88 kasus, yang terdiri dari 67 kasus sembuh, 4 kasus meninggal dunia dan 17 kasus masih di rawat. (Dinkesprov, 2020)</w:t>
      </w:r>
    </w:p>
    <w:p w14:paraId="760CD0C8"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Covid-19 ditularkan melalui kontak erat dan droplet, kecuali jika ada tindakan medis yang memicu </w:t>
      </w:r>
      <w:r>
        <w:rPr>
          <w:rFonts w:ascii="Times New Roman" w:hAnsi="Times New Roman" w:cs="Times New Roman"/>
          <w:sz w:val="24"/>
          <w:szCs w:val="24"/>
        </w:rPr>
        <w:t>terjadinya aerosol (seperti bronkoskopi, nebulisasi dan lain lain) dimana dapat memicu terjadinya risiko penularan melalui airborne. Individu yang paling berisiko terinfeksi adalah mereka yang mengalami kontak erat dengan pasien Covid-19 atau petugas keseh</w:t>
      </w:r>
      <w:r>
        <w:rPr>
          <w:rFonts w:ascii="Times New Roman" w:hAnsi="Times New Roman" w:cs="Times New Roman"/>
          <w:sz w:val="24"/>
          <w:szCs w:val="24"/>
        </w:rPr>
        <w:t>atan yang merawat pasien Covid-19</w:t>
      </w:r>
    </w:p>
    <w:p w14:paraId="64B27753"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Pelaksanaan pelayanan kesehatan pada masa pandemi Covid-19 banyak mengalami perubahan disebabkan adanya risiko penularan. Salah satu perubahan yang terjadi adalah </w:t>
      </w:r>
      <w:r>
        <w:rPr>
          <w:rFonts w:ascii="Times New Roman" w:hAnsi="Times New Roman" w:cs="Times New Roman"/>
          <w:sz w:val="24"/>
          <w:szCs w:val="24"/>
        </w:rPr>
        <w:lastRenderedPageBreak/>
        <w:t>pelayanan kesehatan pada bayi dan balita. Pelayanan kesehat</w:t>
      </w:r>
      <w:r>
        <w:rPr>
          <w:rFonts w:ascii="Times New Roman" w:hAnsi="Times New Roman" w:cs="Times New Roman"/>
          <w:sz w:val="24"/>
          <w:szCs w:val="24"/>
        </w:rPr>
        <w:t xml:space="preserve">an pada bayi dan balita sehat terdiri dari imunisasi, pemantauan tumbuh kembang, dan deteksi dini kelainan/masalah kesehatan. Sedangkan asuhan kesehatan balita sakit antara lain pemeriksaan fisik dan penunjang serta tindakan sesuai dengan kondisi balita. </w:t>
      </w:r>
    </w:p>
    <w:p w14:paraId="2D988FEF"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Pelayanaan kesehatan pada balita di masa pandemi covid 19 antara lain: Usahakan membuat janji temu dengan pemberi pelayanan agar tidak menunggu terlalu lama,  menggunakan masker baik ibu maupun anak sejak dari rumah, upayakan tidak menggunakan transportasi</w:t>
      </w:r>
      <w:r>
        <w:rPr>
          <w:rFonts w:ascii="Times New Roman" w:hAnsi="Times New Roman" w:cs="Times New Roman"/>
          <w:sz w:val="24"/>
          <w:szCs w:val="24"/>
        </w:rPr>
        <w:t xml:space="preserve"> umum, langsung cuci tangan dengan sabun dan air mengalir begitu sampai di fasilitas pelayanan kesehatan,  jaga jarak minimal 1,5 m dengan orang sekitar dan upayakan tidak menyentuh apapun jika tidak diperlukan, selesai pelayanan segera kembali ke rumah, i</w:t>
      </w:r>
      <w:r>
        <w:rPr>
          <w:rFonts w:ascii="Times New Roman" w:hAnsi="Times New Roman" w:cs="Times New Roman"/>
          <w:sz w:val="24"/>
          <w:szCs w:val="24"/>
        </w:rPr>
        <w:t>kuti protokol tatacara masuk rumah setelah berpergian (segera mandi dan ganti baju). (Kemenkes RI, 2020)</w:t>
      </w:r>
    </w:p>
    <w:p w14:paraId="50D68310"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Notoadmojo, S (1993) faktor yang mempermudah atau mempredisposisi terjadinya perilaku seseorang antara lain pengetahuan, sikap, keyakinan, kepe</w:t>
      </w:r>
      <w:r>
        <w:rPr>
          <w:rFonts w:ascii="Times New Roman" w:hAnsi="Times New Roman" w:cs="Times New Roman"/>
          <w:sz w:val="24"/>
          <w:szCs w:val="24"/>
        </w:rPr>
        <w:t>rcayaan, nilai-nilai dan tradisi. Pengetahuan dapat membentuk keyakinan tertentu sehingga seseorang berperilaku sesuai dengan keyakinan tersebut dengan pengetahuan kesehatan lingkungan yang baik diharapkan dapat meningkatkan kesadaran masyarakat akan penti</w:t>
      </w:r>
      <w:r>
        <w:rPr>
          <w:rFonts w:ascii="Times New Roman" w:hAnsi="Times New Roman" w:cs="Times New Roman"/>
          <w:sz w:val="24"/>
          <w:szCs w:val="24"/>
        </w:rPr>
        <w:t xml:space="preserve">ngnya menciptakan kondisi lingkungan yang sehat, sehingga dapat memutuskan rantai penularan penyakit melalui lingkungan serta perilaku hidup bersih dan sehat agar tidak mudah tertular penyakit. </w:t>
      </w:r>
    </w:p>
    <w:p w14:paraId="506EE257"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Begitu pula dengan pengetahuan yang baik tentang pelayanan ke</w:t>
      </w:r>
      <w:r>
        <w:rPr>
          <w:rFonts w:ascii="Times New Roman" w:hAnsi="Times New Roman" w:cs="Times New Roman"/>
          <w:sz w:val="24"/>
          <w:szCs w:val="24"/>
        </w:rPr>
        <w:t>sehatan balita selama masa pandemic Covid 19 akan memberikan persepsi yang baik kepada ibu balita sehingga mampu mempengaruhi prilaku ibu balita dalam melakukan upaya memperoleh pelayanan kesehatan bagi balita. Pengetahuan dan persepsi yang baik tentang pe</w:t>
      </w:r>
      <w:r>
        <w:rPr>
          <w:rFonts w:ascii="Times New Roman" w:hAnsi="Times New Roman" w:cs="Times New Roman"/>
          <w:sz w:val="24"/>
          <w:szCs w:val="24"/>
        </w:rPr>
        <w:t xml:space="preserve">layanan kesehatan balita selama masa pandemic covid 19 berpengaruh terhadap keberhasilan upaya pencegahan penularan covid 19 pada pelayanan kesehatan balita oleh ibu dan keluarga. </w:t>
      </w:r>
    </w:p>
    <w:p w14:paraId="48EE022A" w14:textId="77777777" w:rsidR="00B95AF6" w:rsidRDefault="001B78D2">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tele </w:t>
      </w:r>
      <w:proofErr w:type="spellStart"/>
      <w:r>
        <w:rPr>
          <w:rFonts w:ascii="Times New Roman" w:hAnsi="Times New Roman" w:cs="Times New Roman"/>
          <w:sz w:val="24"/>
          <w:szCs w:val="24"/>
          <w:lang w:val="en-US"/>
        </w:rPr>
        <w:t>konsultasi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covid</w:t>
      </w:r>
      <w:proofErr w:type="spellEnd"/>
      <w:r>
        <w:rPr>
          <w:rFonts w:ascii="Times New Roman" w:hAnsi="Times New Roman" w:cs="Times New Roman"/>
          <w:sz w:val="24"/>
          <w:szCs w:val="24"/>
          <w:lang w:val="en-US"/>
        </w:rPr>
        <w:t xml:space="preserve"> 19 pada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w:t>
      </w:r>
      <w:r>
        <w:rPr>
          <w:rFonts w:ascii="Times New Roman" w:hAnsi="Times New Roman" w:cs="Times New Roman"/>
          <w:sz w:val="24"/>
          <w:szCs w:val="24"/>
          <w:lang w:val="en-US"/>
        </w:rPr>
        <w:t>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tele </w:t>
      </w:r>
      <w:proofErr w:type="spellStart"/>
      <w:r>
        <w:rPr>
          <w:rFonts w:ascii="Times New Roman" w:hAnsi="Times New Roman" w:cs="Times New Roman"/>
          <w:sz w:val="24"/>
          <w:szCs w:val="24"/>
          <w:lang w:val="en-US"/>
        </w:rPr>
        <w:t>konsultasi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w:t>
      </w:r>
    </w:p>
    <w:p w14:paraId="6DD5E7F0" w14:textId="77777777" w:rsidR="00B95AF6" w:rsidRDefault="001B7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 ini bertujuan untuk mengetahui hubungan pe</w:t>
      </w:r>
      <w:r>
        <w:rPr>
          <w:rFonts w:ascii="Times New Roman" w:hAnsi="Times New Roman" w:cs="Times New Roman"/>
          <w:sz w:val="24"/>
          <w:szCs w:val="24"/>
        </w:rPr>
        <w:t>ngetahuan dan persepsi ibu balita tentang tele konseling pelayanan kesehatan balita di masa pandemic Covid 19 terhadap pelaksanaan pelayanan tele konsultasi kesehatan balita di Kabupaten Banyumas.</w:t>
      </w:r>
      <w:r>
        <w:t xml:space="preserve"> </w:t>
      </w:r>
    </w:p>
    <w:p w14:paraId="422FC47E" w14:textId="77777777" w:rsidR="00B95AF6" w:rsidRDefault="00B95AF6">
      <w:pPr>
        <w:pStyle w:val="firstparagrah"/>
        <w:spacing w:line="360" w:lineRule="auto"/>
        <w:contextualSpacing/>
        <w:rPr>
          <w:rFonts w:ascii="Times New Roman" w:hAnsi="Times New Roman" w:cs="Times New Roman"/>
          <w:b/>
          <w:sz w:val="24"/>
          <w:szCs w:val="24"/>
        </w:rPr>
      </w:pPr>
    </w:p>
    <w:p w14:paraId="3D91FB9A" w14:textId="77777777" w:rsidR="00B95AF6" w:rsidRDefault="001B78D2">
      <w:pPr>
        <w:pStyle w:val="firstparagrah"/>
        <w:spacing w:line="360" w:lineRule="auto"/>
        <w:contextualSpacing/>
        <w:rPr>
          <w:rFonts w:ascii="Times New Roman" w:hAnsi="Times New Roman" w:cs="Times New Roman"/>
          <w:b/>
          <w:sz w:val="24"/>
          <w:szCs w:val="24"/>
        </w:rPr>
      </w:pPr>
      <w:r>
        <w:rPr>
          <w:rFonts w:ascii="Times New Roman" w:hAnsi="Times New Roman" w:cs="Times New Roman"/>
          <w:b/>
          <w:sz w:val="24"/>
          <w:szCs w:val="24"/>
        </w:rPr>
        <w:t>METODE PENELITIAN</w:t>
      </w:r>
    </w:p>
    <w:tbl>
      <w:tblPr>
        <w:tblpPr w:leftFromText="180" w:rightFromText="180" w:vertAnchor="page" w:horzAnchor="page" w:tblpX="1499" w:tblpY="9039"/>
        <w:tblW w:w="9506" w:type="dxa"/>
        <w:tblLayout w:type="fixed"/>
        <w:tblLook w:val="04A0" w:firstRow="1" w:lastRow="0" w:firstColumn="1" w:lastColumn="0" w:noHBand="0" w:noVBand="1"/>
      </w:tblPr>
      <w:tblGrid>
        <w:gridCol w:w="840"/>
        <w:gridCol w:w="2114"/>
        <w:gridCol w:w="4047"/>
        <w:gridCol w:w="2505"/>
      </w:tblGrid>
      <w:tr w:rsidR="00B95AF6" w14:paraId="030DE676" w14:textId="77777777">
        <w:tc>
          <w:tcPr>
            <w:tcW w:w="840" w:type="dxa"/>
            <w:tcBorders>
              <w:top w:val="single" w:sz="4" w:space="0" w:color="auto"/>
              <w:left w:val="nil"/>
              <w:bottom w:val="single" w:sz="4" w:space="0" w:color="auto"/>
              <w:right w:val="nil"/>
            </w:tcBorders>
          </w:tcPr>
          <w:p w14:paraId="246E1704" w14:textId="77777777" w:rsidR="00B95AF6" w:rsidRDefault="001B78D2">
            <w:pPr>
              <w:pStyle w:val="ListParagraph"/>
              <w:tabs>
                <w:tab w:val="left" w:pos="360"/>
              </w:tabs>
              <w:spacing w:line="240" w:lineRule="auto"/>
              <w:ind w:left="0"/>
              <w:jc w:val="both"/>
              <w:rPr>
                <w:rFonts w:ascii="Times New Roman" w:hAnsi="Times New Roman" w:cs="Times New Roman"/>
                <w:b/>
              </w:rPr>
            </w:pPr>
            <w:r>
              <w:rPr>
                <w:rFonts w:ascii="Times New Roman" w:hAnsi="Times New Roman" w:cs="Times New Roman"/>
                <w:b/>
              </w:rPr>
              <w:t>No</w:t>
            </w:r>
          </w:p>
        </w:tc>
        <w:tc>
          <w:tcPr>
            <w:tcW w:w="2114" w:type="dxa"/>
            <w:tcBorders>
              <w:top w:val="single" w:sz="4" w:space="0" w:color="auto"/>
              <w:left w:val="nil"/>
              <w:bottom w:val="single" w:sz="4" w:space="0" w:color="auto"/>
              <w:right w:val="nil"/>
            </w:tcBorders>
          </w:tcPr>
          <w:p w14:paraId="2E75C6A7" w14:textId="77777777" w:rsidR="00B95AF6" w:rsidRDefault="001B78D2">
            <w:pPr>
              <w:pStyle w:val="ListParagraph"/>
              <w:spacing w:line="240" w:lineRule="auto"/>
              <w:ind w:left="0"/>
              <w:jc w:val="both"/>
              <w:rPr>
                <w:rFonts w:ascii="Times New Roman" w:hAnsi="Times New Roman" w:cs="Times New Roman"/>
                <w:b/>
              </w:rPr>
            </w:pPr>
            <w:r>
              <w:rPr>
                <w:rFonts w:ascii="Times New Roman" w:hAnsi="Times New Roman" w:cs="Times New Roman"/>
                <w:b/>
              </w:rPr>
              <w:t>Variabel</w:t>
            </w:r>
          </w:p>
        </w:tc>
        <w:tc>
          <w:tcPr>
            <w:tcW w:w="4047" w:type="dxa"/>
            <w:tcBorders>
              <w:top w:val="single" w:sz="4" w:space="0" w:color="auto"/>
              <w:left w:val="nil"/>
              <w:bottom w:val="single" w:sz="4" w:space="0" w:color="auto"/>
              <w:right w:val="nil"/>
            </w:tcBorders>
          </w:tcPr>
          <w:p w14:paraId="7752B21B" w14:textId="77777777" w:rsidR="00B95AF6" w:rsidRDefault="001B78D2">
            <w:pPr>
              <w:pStyle w:val="ListParagraph"/>
              <w:tabs>
                <w:tab w:val="left" w:pos="360"/>
              </w:tabs>
              <w:spacing w:line="240" w:lineRule="auto"/>
              <w:ind w:left="0"/>
              <w:jc w:val="both"/>
              <w:rPr>
                <w:rFonts w:ascii="Times New Roman" w:hAnsi="Times New Roman" w:cs="Times New Roman"/>
                <w:b/>
              </w:rPr>
            </w:pPr>
            <w:r>
              <w:rPr>
                <w:rFonts w:ascii="Times New Roman" w:hAnsi="Times New Roman" w:cs="Times New Roman"/>
                <w:b/>
              </w:rPr>
              <w:t>Pengertian</w:t>
            </w:r>
          </w:p>
        </w:tc>
        <w:tc>
          <w:tcPr>
            <w:tcW w:w="2505" w:type="dxa"/>
            <w:tcBorders>
              <w:top w:val="single" w:sz="4" w:space="0" w:color="auto"/>
              <w:left w:val="nil"/>
              <w:bottom w:val="single" w:sz="4" w:space="0" w:color="auto"/>
              <w:right w:val="nil"/>
            </w:tcBorders>
          </w:tcPr>
          <w:p w14:paraId="3A87B3EA" w14:textId="77777777" w:rsidR="00B95AF6" w:rsidRDefault="001B78D2">
            <w:pPr>
              <w:pStyle w:val="ListParagraph"/>
              <w:tabs>
                <w:tab w:val="left" w:pos="360"/>
              </w:tabs>
              <w:spacing w:line="240" w:lineRule="auto"/>
              <w:ind w:left="0"/>
              <w:jc w:val="both"/>
              <w:rPr>
                <w:rFonts w:ascii="Times New Roman" w:hAnsi="Times New Roman" w:cs="Times New Roman"/>
                <w:b/>
              </w:rPr>
            </w:pPr>
            <w:r>
              <w:rPr>
                <w:rFonts w:ascii="Times New Roman" w:hAnsi="Times New Roman" w:cs="Times New Roman"/>
                <w:b/>
              </w:rPr>
              <w:t>Skala</w:t>
            </w:r>
          </w:p>
        </w:tc>
      </w:tr>
      <w:tr w:rsidR="00B95AF6" w14:paraId="4F19BE0A" w14:textId="77777777">
        <w:trPr>
          <w:trHeight w:val="1186"/>
        </w:trPr>
        <w:tc>
          <w:tcPr>
            <w:tcW w:w="840" w:type="dxa"/>
            <w:tcBorders>
              <w:top w:val="single" w:sz="4" w:space="0" w:color="auto"/>
              <w:left w:val="nil"/>
              <w:bottom w:val="single" w:sz="4" w:space="0" w:color="auto"/>
              <w:right w:val="nil"/>
            </w:tcBorders>
          </w:tcPr>
          <w:p w14:paraId="474EF729" w14:textId="77777777" w:rsidR="00B95AF6" w:rsidRDefault="001B78D2">
            <w:pPr>
              <w:pStyle w:val="ListParagraph"/>
              <w:tabs>
                <w:tab w:val="left" w:pos="360"/>
              </w:tabs>
              <w:spacing w:line="240" w:lineRule="auto"/>
              <w:ind w:left="0"/>
              <w:jc w:val="both"/>
              <w:rPr>
                <w:rFonts w:ascii="Times New Roman" w:hAnsi="Times New Roman" w:cs="Times New Roman"/>
              </w:rPr>
            </w:pPr>
            <w:r>
              <w:rPr>
                <w:rFonts w:ascii="Times New Roman" w:hAnsi="Times New Roman" w:cs="Times New Roman"/>
              </w:rPr>
              <w:t>1</w:t>
            </w:r>
          </w:p>
        </w:tc>
        <w:tc>
          <w:tcPr>
            <w:tcW w:w="2114" w:type="dxa"/>
            <w:tcBorders>
              <w:top w:val="single" w:sz="4" w:space="0" w:color="auto"/>
              <w:left w:val="nil"/>
              <w:bottom w:val="single" w:sz="4" w:space="0" w:color="auto"/>
              <w:right w:val="nil"/>
            </w:tcBorders>
          </w:tcPr>
          <w:p w14:paraId="3B6CC5E0" w14:textId="77777777" w:rsidR="00B95AF6" w:rsidRDefault="001B78D2">
            <w:pPr>
              <w:spacing w:line="240" w:lineRule="auto"/>
              <w:jc w:val="both"/>
              <w:rPr>
                <w:rFonts w:ascii="Times New Roman" w:hAnsi="Times New Roman" w:cs="Times New Roman"/>
              </w:rPr>
            </w:pPr>
            <w:r>
              <w:rPr>
                <w:rFonts w:ascii="Times New Roman" w:hAnsi="Times New Roman" w:cs="Times New Roman"/>
              </w:rPr>
              <w:t>Pengetahuan</w:t>
            </w:r>
          </w:p>
          <w:p w14:paraId="56EFF505" w14:textId="77777777" w:rsidR="00B95AF6" w:rsidRDefault="00B95AF6">
            <w:pPr>
              <w:pStyle w:val="ListParagraph"/>
              <w:tabs>
                <w:tab w:val="left" w:pos="360"/>
              </w:tabs>
              <w:spacing w:line="240" w:lineRule="auto"/>
              <w:ind w:left="0"/>
              <w:jc w:val="both"/>
              <w:rPr>
                <w:rFonts w:ascii="Times New Roman" w:hAnsi="Times New Roman" w:cs="Times New Roman"/>
              </w:rPr>
            </w:pPr>
          </w:p>
        </w:tc>
        <w:tc>
          <w:tcPr>
            <w:tcW w:w="4047" w:type="dxa"/>
            <w:tcBorders>
              <w:top w:val="single" w:sz="4" w:space="0" w:color="auto"/>
              <w:left w:val="nil"/>
              <w:bottom w:val="single" w:sz="4" w:space="0" w:color="auto"/>
              <w:right w:val="nil"/>
            </w:tcBorders>
          </w:tcPr>
          <w:p w14:paraId="4E97A811" w14:textId="77777777" w:rsidR="00B95AF6" w:rsidRDefault="001B78D2">
            <w:pPr>
              <w:pStyle w:val="ListParagraph"/>
              <w:spacing w:line="240" w:lineRule="auto"/>
              <w:ind w:left="0"/>
              <w:jc w:val="both"/>
              <w:rPr>
                <w:rFonts w:ascii="Times New Roman" w:hAnsi="Times New Roman" w:cs="Times New Roman"/>
              </w:rPr>
            </w:pPr>
            <w:r>
              <w:rPr>
                <w:rFonts w:ascii="Times New Roman" w:hAnsi="Times New Roman" w:cs="Times New Roman"/>
              </w:rPr>
              <w:t>Pengetahuan ibu balita tentang pelayanan kesehatan balita pada masa Pandemi Covid 19</w:t>
            </w:r>
          </w:p>
        </w:tc>
        <w:tc>
          <w:tcPr>
            <w:tcW w:w="2505" w:type="dxa"/>
            <w:tcBorders>
              <w:top w:val="single" w:sz="4" w:space="0" w:color="auto"/>
              <w:left w:val="nil"/>
              <w:bottom w:val="single" w:sz="4" w:space="0" w:color="auto"/>
              <w:right w:val="nil"/>
            </w:tcBorders>
          </w:tcPr>
          <w:p w14:paraId="2B17798E" w14:textId="77777777" w:rsidR="00B95AF6" w:rsidRDefault="001B78D2">
            <w:pPr>
              <w:pStyle w:val="ListParagraph"/>
              <w:spacing w:line="240" w:lineRule="auto"/>
              <w:ind w:left="0"/>
              <w:jc w:val="both"/>
              <w:rPr>
                <w:rFonts w:ascii="Times New Roman" w:hAnsi="Times New Roman" w:cs="Times New Roman"/>
                <w:lang w:val="en-US"/>
              </w:rPr>
            </w:pPr>
            <w:r>
              <w:rPr>
                <w:rFonts w:ascii="Times New Roman" w:hAnsi="Times New Roman" w:cs="Times New Roman"/>
                <w:lang w:val="en-US"/>
              </w:rPr>
              <w:t>Ordinal</w:t>
            </w:r>
          </w:p>
          <w:p w14:paraId="3E9F0D36" w14:textId="77777777" w:rsidR="00B95AF6" w:rsidRDefault="001B78D2">
            <w:pPr>
              <w:pStyle w:val="ListParagraph"/>
              <w:spacing w:line="240" w:lineRule="auto"/>
              <w:ind w:left="0"/>
              <w:jc w:val="both"/>
              <w:rPr>
                <w:rFonts w:ascii="Times New Roman" w:hAnsi="Times New Roman" w:cs="Times New Roman"/>
              </w:rPr>
            </w:pPr>
            <w:proofErr w:type="spellStart"/>
            <w:r>
              <w:rPr>
                <w:rFonts w:ascii="Times New Roman" w:hAnsi="Times New Roman" w:cs="Times New Roman"/>
                <w:lang w:val="en-US"/>
              </w:rPr>
              <w:t>Kriteria</w:t>
            </w:r>
            <w:proofErr w:type="spellEnd"/>
            <w:r>
              <w:rPr>
                <w:rFonts w:ascii="Times New Roman" w:hAnsi="Times New Roman" w:cs="Times New Roman"/>
                <w:lang w:val="en-US"/>
              </w:rPr>
              <w:t xml:space="preserve"> </w:t>
            </w:r>
            <w:r>
              <w:rPr>
                <w:rFonts w:ascii="Times New Roman" w:hAnsi="Times New Roman" w:cs="Times New Roman"/>
              </w:rPr>
              <w:t xml:space="preserve"> </w:t>
            </w:r>
          </w:p>
          <w:p w14:paraId="76CA952C" w14:textId="77777777" w:rsidR="00B95AF6" w:rsidRDefault="001B78D2">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Baik</w:t>
            </w:r>
          </w:p>
          <w:p w14:paraId="54C9C0E7" w14:textId="77777777" w:rsidR="00B95AF6" w:rsidRDefault="001B78D2">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Cukup</w:t>
            </w:r>
          </w:p>
          <w:p w14:paraId="5AFA4AF0" w14:textId="77777777" w:rsidR="00B95AF6" w:rsidRDefault="001B78D2">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Kurang baik. </w:t>
            </w:r>
          </w:p>
        </w:tc>
      </w:tr>
      <w:tr w:rsidR="00B95AF6" w14:paraId="32A5A4EC" w14:textId="77777777">
        <w:tc>
          <w:tcPr>
            <w:tcW w:w="840" w:type="dxa"/>
            <w:tcBorders>
              <w:top w:val="single" w:sz="4" w:space="0" w:color="auto"/>
              <w:bottom w:val="single" w:sz="4" w:space="0" w:color="auto"/>
            </w:tcBorders>
          </w:tcPr>
          <w:p w14:paraId="299C7235" w14:textId="77777777" w:rsidR="00B95AF6" w:rsidRDefault="001B78D2">
            <w:pPr>
              <w:pStyle w:val="ListParagraph"/>
              <w:tabs>
                <w:tab w:val="left" w:pos="360"/>
              </w:tabs>
              <w:spacing w:line="240" w:lineRule="auto"/>
              <w:ind w:left="0"/>
              <w:jc w:val="both"/>
              <w:rPr>
                <w:rFonts w:ascii="Times New Roman" w:hAnsi="Times New Roman" w:cs="Times New Roman"/>
              </w:rPr>
            </w:pPr>
            <w:r>
              <w:rPr>
                <w:rFonts w:ascii="Times New Roman" w:hAnsi="Times New Roman" w:cs="Times New Roman"/>
              </w:rPr>
              <w:t>2</w:t>
            </w:r>
          </w:p>
        </w:tc>
        <w:tc>
          <w:tcPr>
            <w:tcW w:w="2114" w:type="dxa"/>
            <w:tcBorders>
              <w:top w:val="single" w:sz="4" w:space="0" w:color="auto"/>
              <w:bottom w:val="single" w:sz="4" w:space="0" w:color="auto"/>
            </w:tcBorders>
          </w:tcPr>
          <w:p w14:paraId="71D6164B" w14:textId="77777777" w:rsidR="00B95AF6" w:rsidRDefault="001B78D2">
            <w:pPr>
              <w:pStyle w:val="Default"/>
              <w:jc w:val="both"/>
              <w:rPr>
                <w:rFonts w:ascii="Times New Roman" w:hAnsi="Times New Roman"/>
                <w:color w:val="auto"/>
                <w:sz w:val="22"/>
                <w:szCs w:val="22"/>
              </w:rPr>
            </w:pPr>
            <w:proofErr w:type="spellStart"/>
            <w:r>
              <w:rPr>
                <w:rFonts w:ascii="Times New Roman" w:hAnsi="Times New Roman"/>
                <w:color w:val="auto"/>
                <w:sz w:val="22"/>
                <w:szCs w:val="22"/>
              </w:rPr>
              <w:t>Persepsi</w:t>
            </w:r>
            <w:proofErr w:type="spellEnd"/>
          </w:p>
          <w:p w14:paraId="3D22408B" w14:textId="77777777" w:rsidR="00B95AF6" w:rsidRDefault="00B95AF6">
            <w:pPr>
              <w:pStyle w:val="ListParagraph"/>
              <w:spacing w:line="240" w:lineRule="auto"/>
              <w:ind w:left="0"/>
              <w:jc w:val="both"/>
              <w:rPr>
                <w:rFonts w:ascii="Times New Roman" w:hAnsi="Times New Roman" w:cs="Times New Roman"/>
              </w:rPr>
            </w:pPr>
          </w:p>
        </w:tc>
        <w:tc>
          <w:tcPr>
            <w:tcW w:w="4047" w:type="dxa"/>
            <w:tcBorders>
              <w:top w:val="single" w:sz="4" w:space="0" w:color="auto"/>
              <w:bottom w:val="single" w:sz="4" w:space="0" w:color="auto"/>
            </w:tcBorders>
          </w:tcPr>
          <w:p w14:paraId="6612F3BA" w14:textId="77777777" w:rsidR="00B95AF6" w:rsidRDefault="001B78D2">
            <w:pPr>
              <w:pStyle w:val="Default"/>
              <w:jc w:val="both"/>
              <w:rPr>
                <w:rFonts w:ascii="Times New Roman" w:hAnsi="Times New Roman"/>
                <w:color w:val="auto"/>
                <w:sz w:val="22"/>
                <w:szCs w:val="22"/>
              </w:rPr>
            </w:pPr>
            <w:proofErr w:type="spellStart"/>
            <w:r>
              <w:rPr>
                <w:rFonts w:ascii="Times New Roman" w:hAnsi="Times New Roman"/>
                <w:color w:val="auto"/>
                <w:sz w:val="22"/>
                <w:szCs w:val="22"/>
              </w:rPr>
              <w:t>Persepsi</w:t>
            </w:r>
            <w:proofErr w:type="spellEnd"/>
            <w:r>
              <w:rPr>
                <w:rFonts w:ascii="Times New Roman" w:hAnsi="Times New Roman"/>
                <w:color w:val="auto"/>
                <w:sz w:val="22"/>
                <w:szCs w:val="22"/>
              </w:rPr>
              <w:t>/</w:t>
            </w:r>
            <w:proofErr w:type="spellStart"/>
            <w:r>
              <w:rPr>
                <w:rFonts w:ascii="Times New Roman" w:hAnsi="Times New Roman"/>
                <w:color w:val="auto"/>
                <w:sz w:val="22"/>
                <w:szCs w:val="22"/>
              </w:rPr>
              <w:t>keyakinan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ibu</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balita</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tentang</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pelayanan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kesehatan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balita</w:t>
            </w:r>
            <w:proofErr w:type="spellEnd"/>
            <w:r>
              <w:rPr>
                <w:rFonts w:ascii="Times New Roman" w:hAnsi="Times New Roman"/>
                <w:color w:val="auto"/>
                <w:sz w:val="22"/>
                <w:szCs w:val="22"/>
              </w:rPr>
              <w:t xml:space="preserve"> pada masa </w:t>
            </w:r>
            <w:proofErr w:type="spellStart"/>
            <w:r>
              <w:rPr>
                <w:rFonts w:ascii="Times New Roman" w:hAnsi="Times New Roman"/>
                <w:color w:val="auto"/>
                <w:sz w:val="22"/>
                <w:szCs w:val="22"/>
              </w:rPr>
              <w:t>pandemi</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Covid</w:t>
            </w:r>
            <w:proofErr w:type="spellEnd"/>
            <w:r>
              <w:rPr>
                <w:rFonts w:ascii="Times New Roman" w:hAnsi="Times New Roman"/>
                <w:color w:val="auto"/>
                <w:sz w:val="22"/>
                <w:szCs w:val="22"/>
              </w:rPr>
              <w:t xml:space="preserve"> 19</w:t>
            </w:r>
          </w:p>
        </w:tc>
        <w:tc>
          <w:tcPr>
            <w:tcW w:w="2505" w:type="dxa"/>
            <w:tcBorders>
              <w:top w:val="single" w:sz="4" w:space="0" w:color="auto"/>
              <w:bottom w:val="single" w:sz="4" w:space="0" w:color="auto"/>
            </w:tcBorders>
          </w:tcPr>
          <w:p w14:paraId="001D219B" w14:textId="77777777" w:rsidR="00B95AF6" w:rsidRDefault="001B78D2">
            <w:pPr>
              <w:pStyle w:val="ListParagraph"/>
              <w:spacing w:line="240" w:lineRule="auto"/>
              <w:ind w:left="0"/>
              <w:jc w:val="both"/>
              <w:rPr>
                <w:rFonts w:ascii="Times New Roman" w:hAnsi="Times New Roman" w:cs="Times New Roman"/>
              </w:rPr>
            </w:pPr>
            <w:r>
              <w:rPr>
                <w:rFonts w:ascii="Times New Roman" w:hAnsi="Times New Roman" w:cs="Times New Roman"/>
              </w:rPr>
              <w:t>Ordinal</w:t>
            </w:r>
          </w:p>
          <w:p w14:paraId="789EF486" w14:textId="77777777" w:rsidR="00B95AF6" w:rsidRDefault="001B78D2">
            <w:pPr>
              <w:pStyle w:val="ListParagraph"/>
              <w:spacing w:line="240" w:lineRule="auto"/>
              <w:ind w:left="0"/>
              <w:jc w:val="both"/>
              <w:rPr>
                <w:rFonts w:ascii="Times New Roman" w:hAnsi="Times New Roman" w:cs="Times New Roman"/>
              </w:rPr>
            </w:pPr>
            <w:r>
              <w:rPr>
                <w:rFonts w:ascii="Times New Roman" w:hAnsi="Times New Roman" w:cs="Times New Roman"/>
              </w:rPr>
              <w:t xml:space="preserve">Kriteria: </w:t>
            </w:r>
          </w:p>
          <w:p w14:paraId="0517A1E2" w14:textId="77777777" w:rsidR="00B95AF6" w:rsidRDefault="001B78D2">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Baik</w:t>
            </w:r>
          </w:p>
          <w:p w14:paraId="76AA1DDC" w14:textId="77777777" w:rsidR="00B95AF6" w:rsidRDefault="001B78D2">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Cukup</w:t>
            </w:r>
          </w:p>
          <w:p w14:paraId="77487B0D" w14:textId="77777777" w:rsidR="00B95AF6" w:rsidRDefault="001B78D2">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Kurang baik. </w:t>
            </w:r>
          </w:p>
        </w:tc>
      </w:tr>
      <w:tr w:rsidR="00B95AF6" w14:paraId="3F865E13" w14:textId="77777777">
        <w:tc>
          <w:tcPr>
            <w:tcW w:w="840" w:type="dxa"/>
            <w:tcBorders>
              <w:top w:val="single" w:sz="4" w:space="0" w:color="auto"/>
              <w:left w:val="nil"/>
              <w:bottom w:val="single" w:sz="4" w:space="0" w:color="auto"/>
              <w:right w:val="nil"/>
            </w:tcBorders>
          </w:tcPr>
          <w:p w14:paraId="17B4CDAD" w14:textId="77777777" w:rsidR="00B95AF6" w:rsidRDefault="001B78D2">
            <w:pPr>
              <w:pStyle w:val="ListParagraph"/>
              <w:tabs>
                <w:tab w:val="left" w:pos="360"/>
              </w:tabs>
              <w:spacing w:line="240" w:lineRule="auto"/>
              <w:ind w:left="0"/>
              <w:jc w:val="both"/>
              <w:rPr>
                <w:rFonts w:ascii="Times New Roman" w:hAnsi="Times New Roman" w:cs="Times New Roman"/>
              </w:rPr>
            </w:pPr>
            <w:r>
              <w:rPr>
                <w:rFonts w:ascii="Times New Roman" w:hAnsi="Times New Roman" w:cs="Times New Roman"/>
              </w:rPr>
              <w:t>3</w:t>
            </w:r>
          </w:p>
        </w:tc>
        <w:tc>
          <w:tcPr>
            <w:tcW w:w="2114" w:type="dxa"/>
            <w:tcBorders>
              <w:top w:val="single" w:sz="4" w:space="0" w:color="auto"/>
              <w:left w:val="nil"/>
              <w:bottom w:val="single" w:sz="4" w:space="0" w:color="auto"/>
              <w:right w:val="nil"/>
            </w:tcBorders>
          </w:tcPr>
          <w:p w14:paraId="0E431475" w14:textId="77777777" w:rsidR="00B95AF6" w:rsidRDefault="001B78D2">
            <w:pPr>
              <w:pStyle w:val="Default"/>
              <w:jc w:val="both"/>
              <w:rPr>
                <w:rFonts w:ascii="Times New Roman" w:hAnsi="Times New Roman"/>
                <w:color w:val="auto"/>
                <w:sz w:val="22"/>
                <w:szCs w:val="22"/>
              </w:rPr>
            </w:pPr>
            <w:proofErr w:type="spellStart"/>
            <w:r>
              <w:rPr>
                <w:rFonts w:ascii="Times New Roman" w:hAnsi="Times New Roman"/>
                <w:color w:val="auto"/>
                <w:sz w:val="22"/>
                <w:szCs w:val="22"/>
              </w:rPr>
              <w:t>Pelaksanaan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pelayanan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telel</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konsultasi</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kesehatan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Balita</w:t>
            </w:r>
            <w:proofErr w:type="spellEnd"/>
          </w:p>
        </w:tc>
        <w:tc>
          <w:tcPr>
            <w:tcW w:w="4047" w:type="dxa"/>
            <w:tcBorders>
              <w:top w:val="single" w:sz="4" w:space="0" w:color="auto"/>
              <w:left w:val="nil"/>
              <w:bottom w:val="single" w:sz="4" w:space="0" w:color="auto"/>
              <w:right w:val="nil"/>
            </w:tcBorders>
          </w:tcPr>
          <w:p w14:paraId="3E747F3B" w14:textId="77777777" w:rsidR="00B95AF6" w:rsidRDefault="001B78D2">
            <w:pPr>
              <w:pStyle w:val="Default"/>
              <w:jc w:val="both"/>
              <w:rPr>
                <w:rFonts w:ascii="Times New Roman" w:hAnsi="Times New Roman"/>
                <w:color w:val="auto"/>
                <w:sz w:val="22"/>
                <w:szCs w:val="22"/>
              </w:rPr>
            </w:pPr>
            <w:proofErr w:type="spellStart"/>
            <w:r>
              <w:rPr>
                <w:rFonts w:ascii="Times New Roman" w:hAnsi="Times New Roman"/>
                <w:color w:val="auto"/>
                <w:sz w:val="22"/>
                <w:szCs w:val="22"/>
              </w:rPr>
              <w:t>Pelaksanaan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pelayanan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kesehatan</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balita</w:t>
            </w:r>
            <w:proofErr w:type="spellEnd"/>
            <w:r>
              <w:rPr>
                <w:rFonts w:ascii="Times New Roman" w:hAnsi="Times New Roman"/>
                <w:color w:val="auto"/>
                <w:sz w:val="22"/>
                <w:szCs w:val="22"/>
              </w:rPr>
              <w:t xml:space="preserve"> pada masa pandemic </w:t>
            </w:r>
            <w:proofErr w:type="spellStart"/>
            <w:r>
              <w:rPr>
                <w:rFonts w:ascii="Times New Roman" w:hAnsi="Times New Roman"/>
                <w:color w:val="auto"/>
                <w:sz w:val="22"/>
                <w:szCs w:val="22"/>
              </w:rPr>
              <w:t>Covid</w:t>
            </w:r>
            <w:proofErr w:type="spellEnd"/>
            <w:r>
              <w:rPr>
                <w:rFonts w:ascii="Times New Roman" w:hAnsi="Times New Roman"/>
                <w:color w:val="auto"/>
                <w:sz w:val="22"/>
                <w:szCs w:val="22"/>
              </w:rPr>
              <w:t xml:space="preserve"> 19 </w:t>
            </w:r>
            <w:proofErr w:type="spellStart"/>
            <w:r>
              <w:rPr>
                <w:rFonts w:ascii="Times New Roman" w:hAnsi="Times New Roman"/>
                <w:color w:val="auto"/>
                <w:sz w:val="22"/>
                <w:szCs w:val="22"/>
              </w:rPr>
              <w:t>melalui</w:t>
            </w:r>
            <w:proofErr w:type="spellEnd"/>
            <w:r>
              <w:rPr>
                <w:rFonts w:ascii="Times New Roman" w:hAnsi="Times New Roman"/>
                <w:color w:val="auto"/>
                <w:sz w:val="22"/>
                <w:szCs w:val="22"/>
              </w:rPr>
              <w:t xml:space="preserve"> media </w:t>
            </w:r>
            <w:proofErr w:type="spellStart"/>
            <w:r>
              <w:rPr>
                <w:rFonts w:ascii="Times New Roman" w:hAnsi="Times New Roman"/>
                <w:color w:val="auto"/>
                <w:sz w:val="22"/>
                <w:szCs w:val="22"/>
              </w:rPr>
              <w:t>elektronik</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seperti</w:t>
            </w:r>
            <w:proofErr w:type="spellEnd"/>
            <w:r>
              <w:rPr>
                <w:rFonts w:ascii="Times New Roman" w:hAnsi="Times New Roman"/>
                <w:color w:val="auto"/>
                <w:sz w:val="22"/>
                <w:szCs w:val="22"/>
              </w:rPr>
              <w:t xml:space="preserve"> SMS, </w:t>
            </w:r>
            <w:proofErr w:type="spellStart"/>
            <w:r>
              <w:rPr>
                <w:rFonts w:ascii="Times New Roman" w:hAnsi="Times New Roman"/>
                <w:color w:val="auto"/>
                <w:sz w:val="22"/>
                <w:szCs w:val="22"/>
              </w:rPr>
              <w:t>Whatsapp</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dll</w:t>
            </w:r>
            <w:proofErr w:type="spellEnd"/>
            <w:r>
              <w:rPr>
                <w:rFonts w:ascii="Times New Roman" w:hAnsi="Times New Roman"/>
                <w:color w:val="auto"/>
                <w:sz w:val="22"/>
                <w:szCs w:val="22"/>
              </w:rPr>
              <w:t>.</w:t>
            </w:r>
          </w:p>
        </w:tc>
        <w:tc>
          <w:tcPr>
            <w:tcW w:w="2505" w:type="dxa"/>
            <w:tcBorders>
              <w:top w:val="single" w:sz="4" w:space="0" w:color="auto"/>
              <w:left w:val="nil"/>
              <w:bottom w:val="single" w:sz="4" w:space="0" w:color="auto"/>
              <w:right w:val="nil"/>
            </w:tcBorders>
          </w:tcPr>
          <w:p w14:paraId="1641D327" w14:textId="77777777" w:rsidR="00B95AF6" w:rsidRDefault="001B78D2">
            <w:pPr>
              <w:pStyle w:val="ListParagraph"/>
              <w:spacing w:line="240" w:lineRule="auto"/>
              <w:ind w:left="0"/>
              <w:jc w:val="both"/>
              <w:rPr>
                <w:rFonts w:ascii="Times New Roman" w:hAnsi="Times New Roman" w:cs="Times New Roman"/>
              </w:rPr>
            </w:pPr>
            <w:r>
              <w:rPr>
                <w:rFonts w:ascii="Times New Roman" w:hAnsi="Times New Roman" w:cs="Times New Roman"/>
              </w:rPr>
              <w:t>Nominal</w:t>
            </w:r>
          </w:p>
          <w:p w14:paraId="764E350A" w14:textId="77777777" w:rsidR="00B95AF6" w:rsidRDefault="001B78D2">
            <w:pPr>
              <w:pStyle w:val="ListParagraph"/>
              <w:numPr>
                <w:ilvl w:val="6"/>
                <w:numId w:val="3"/>
              </w:numPr>
              <w:spacing w:line="240" w:lineRule="auto"/>
              <w:jc w:val="both"/>
              <w:rPr>
                <w:rFonts w:ascii="Times New Roman" w:hAnsi="Times New Roman" w:cs="Times New Roman"/>
              </w:rPr>
            </w:pPr>
            <w:r>
              <w:rPr>
                <w:rFonts w:ascii="Times New Roman" w:hAnsi="Times New Roman" w:cs="Times New Roman"/>
              </w:rPr>
              <w:t>Melakukan</w:t>
            </w:r>
          </w:p>
          <w:p w14:paraId="3155B17A" w14:textId="77777777" w:rsidR="00B95AF6" w:rsidRDefault="001B78D2">
            <w:pPr>
              <w:pStyle w:val="ListParagraph"/>
              <w:numPr>
                <w:ilvl w:val="6"/>
                <w:numId w:val="3"/>
              </w:numPr>
              <w:spacing w:line="240" w:lineRule="auto"/>
              <w:jc w:val="both"/>
              <w:rPr>
                <w:rFonts w:ascii="Times New Roman" w:hAnsi="Times New Roman" w:cs="Times New Roman"/>
              </w:rPr>
            </w:pPr>
            <w:r>
              <w:rPr>
                <w:rFonts w:ascii="Times New Roman" w:hAnsi="Times New Roman" w:cs="Times New Roman"/>
              </w:rPr>
              <w:t xml:space="preserve">Tidak </w:t>
            </w:r>
            <w:r>
              <w:rPr>
                <w:rFonts w:ascii="Times New Roman" w:hAnsi="Times New Roman" w:cs="Times New Roman"/>
              </w:rPr>
              <w:t>melakukan</w:t>
            </w:r>
          </w:p>
        </w:tc>
      </w:tr>
    </w:tbl>
    <w:p w14:paraId="20D3E70E" w14:textId="77777777" w:rsidR="00B95AF6" w:rsidRDefault="001B78D2">
      <w:pPr>
        <w:pStyle w:val="firstparagrah"/>
        <w:tabs>
          <w:tab w:val="left" w:pos="567"/>
        </w:tabs>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 xml:space="preserve">Penelitian ini mengunakan metode kuantitatif. Jenis penelitian yang digunakan bersifat observasional dengan pendekatan cross sectional. </w:t>
      </w:r>
      <w:r>
        <w:rPr>
          <w:rFonts w:ascii="Times New Roman" w:hAnsi="Times New Roman" w:cs="Times New Roman"/>
          <w:bCs/>
          <w:sz w:val="24"/>
          <w:szCs w:val="24"/>
        </w:rPr>
        <w:t xml:space="preserve">Populasi dalam penelitian ini adalah seluruh ibu balita yang di desa Pasir Lor kecamatan Karanglewas kabupaten Banyumas </w:t>
      </w:r>
      <w:r>
        <w:rPr>
          <w:rFonts w:ascii="Times New Roman" w:hAnsi="Times New Roman" w:cs="Times New Roman"/>
          <w:bCs/>
          <w:sz w:val="24"/>
          <w:szCs w:val="24"/>
        </w:rPr>
        <w:t xml:space="preserve">sebanyak 290 Balita, </w:t>
      </w:r>
      <w:r>
        <w:rPr>
          <w:rFonts w:ascii="Times New Roman" w:hAnsi="Times New Roman" w:cs="Times New Roman"/>
          <w:sz w:val="24"/>
          <w:szCs w:val="24"/>
        </w:rPr>
        <w:t>besar sampel pada penelitian ini diperoleh sebanyak 30 ibu balita. Pengumpulan data menggunakan kuesioner pengetahuan, persepsi dan pelaksanaan pelayanan kesehatan balita pada massa pandemi covid 19.</w:t>
      </w:r>
    </w:p>
    <w:p w14:paraId="7C53C9FE" w14:textId="77777777" w:rsidR="00B95AF6" w:rsidRDefault="001B78D2">
      <w:pPr>
        <w:jc w:val="both"/>
        <w:rPr>
          <w:rFonts w:ascii="Times New Roman" w:hAnsi="Times New Roman" w:cs="Times New Roman"/>
          <w:sz w:val="24"/>
          <w:szCs w:val="24"/>
        </w:rPr>
      </w:pPr>
      <w:r>
        <w:rPr>
          <w:rFonts w:ascii="Times New Roman" w:hAnsi="Times New Roman" w:cs="Times New Roman"/>
          <w:sz w:val="24"/>
          <w:szCs w:val="24"/>
        </w:rPr>
        <w:t>Definisi Operasional Variabel</w:t>
      </w:r>
    </w:p>
    <w:p w14:paraId="3579012C" w14:textId="77777777" w:rsidR="00B95AF6" w:rsidRDefault="001B78D2">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Tabel</w:t>
      </w:r>
      <w:proofErr w:type="spell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Definisi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Operasional</w:t>
      </w:r>
      <w:proofErr w:type="spellEnd"/>
    </w:p>
    <w:p w14:paraId="7E2EBE09" w14:textId="77777777" w:rsidR="00B95AF6" w:rsidRDefault="00B95AF6">
      <w:pPr>
        <w:spacing w:line="240" w:lineRule="auto"/>
        <w:jc w:val="both"/>
        <w:rPr>
          <w:rFonts w:ascii="Times New Roman" w:hAnsi="Times New Roman" w:cs="Times New Roman"/>
          <w:sz w:val="24"/>
          <w:szCs w:val="24"/>
        </w:rPr>
      </w:pPr>
    </w:p>
    <w:p w14:paraId="623D634B" w14:textId="77777777" w:rsidR="00B95AF6" w:rsidRDefault="00B95AF6">
      <w:pPr>
        <w:spacing w:line="240" w:lineRule="auto"/>
        <w:jc w:val="both"/>
        <w:rPr>
          <w:rFonts w:ascii="Times New Roman" w:hAnsi="Times New Roman" w:cs="Times New Roman"/>
          <w:sz w:val="24"/>
          <w:szCs w:val="24"/>
        </w:rPr>
      </w:pPr>
    </w:p>
    <w:p w14:paraId="6817102E" w14:textId="77777777" w:rsidR="00B95AF6" w:rsidRDefault="00B95AF6">
      <w:pPr>
        <w:spacing w:line="240" w:lineRule="auto"/>
        <w:jc w:val="both"/>
        <w:rPr>
          <w:rFonts w:ascii="Times New Roman" w:hAnsi="Times New Roman" w:cs="Times New Roman"/>
          <w:sz w:val="24"/>
          <w:szCs w:val="24"/>
        </w:rPr>
      </w:pPr>
    </w:p>
    <w:p w14:paraId="57D4B00B" w14:textId="77777777" w:rsidR="00B95AF6" w:rsidRDefault="001B78D2">
      <w:pPr>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Analisis yang digunakan pada penelitian ini adalah dengan menggunakan uji chi Square untuk mengetahui hubungan pengetahuan dan persepsi ibu balita tentang pelayanan kesehatan balita pada masa pandemic covid 19 terhadap pelaksana</w:t>
      </w:r>
      <w:r>
        <w:rPr>
          <w:rFonts w:ascii="Times New Roman" w:hAnsi="Times New Roman" w:cs="Times New Roman"/>
          <w:sz w:val="24"/>
          <w:szCs w:val="24"/>
        </w:rPr>
        <w:t>an tele konsultasi pelayanan kesehatan balita.</w:t>
      </w:r>
    </w:p>
    <w:p w14:paraId="15726F17" w14:textId="77777777" w:rsidR="00B95AF6" w:rsidRDefault="00B95AF6">
      <w:pPr>
        <w:pStyle w:val="firstparagrah"/>
        <w:spacing w:line="240" w:lineRule="auto"/>
        <w:contextualSpacing/>
        <w:rPr>
          <w:rFonts w:ascii="Times New Roman" w:hAnsi="Times New Roman" w:cs="Times New Roman"/>
          <w:sz w:val="24"/>
          <w:szCs w:val="24"/>
        </w:rPr>
      </w:pPr>
    </w:p>
    <w:p w14:paraId="621C77B5" w14:textId="77777777" w:rsidR="00B95AF6" w:rsidRDefault="00B95AF6">
      <w:pPr>
        <w:pStyle w:val="firstparagrah"/>
        <w:spacing w:line="240" w:lineRule="auto"/>
        <w:contextualSpacing/>
        <w:rPr>
          <w:rFonts w:ascii="Times New Roman" w:hAnsi="Times New Roman" w:cs="Times New Roman"/>
          <w:sz w:val="24"/>
          <w:szCs w:val="24"/>
        </w:rPr>
      </w:pPr>
    </w:p>
    <w:p w14:paraId="792936FD" w14:textId="77777777" w:rsidR="00B95AF6" w:rsidRDefault="001B78D2">
      <w:pPr>
        <w:pStyle w:val="firstparagrah"/>
        <w:spacing w:line="240" w:lineRule="auto"/>
        <w:contextualSpacing/>
        <w:rPr>
          <w:rFonts w:ascii="Times New Roman" w:hAnsi="Times New Roman" w:cs="Times New Roman"/>
          <w:b/>
          <w:sz w:val="24"/>
          <w:szCs w:val="24"/>
        </w:rPr>
      </w:pPr>
      <w:r>
        <w:rPr>
          <w:rFonts w:ascii="Times New Roman" w:hAnsi="Times New Roman" w:cs="Times New Roman"/>
          <w:b/>
          <w:sz w:val="24"/>
          <w:szCs w:val="24"/>
        </w:rPr>
        <w:t>HASIL DAN PEMBAHASAN</w:t>
      </w:r>
    </w:p>
    <w:p w14:paraId="3D2F78C1" w14:textId="77777777" w:rsidR="00B95AF6" w:rsidRDefault="00B95AF6">
      <w:pPr>
        <w:pStyle w:val="firstparagrah"/>
        <w:spacing w:line="240" w:lineRule="auto"/>
        <w:contextualSpacing/>
        <w:rPr>
          <w:rFonts w:ascii="Times New Roman" w:hAnsi="Times New Roman" w:cs="Times New Roman"/>
          <w:b/>
          <w:sz w:val="24"/>
          <w:szCs w:val="24"/>
        </w:rPr>
      </w:pPr>
    </w:p>
    <w:p w14:paraId="61384CDE" w14:textId="77777777" w:rsidR="00B95AF6" w:rsidRDefault="001B78D2">
      <w:pPr>
        <w:pStyle w:val="ListParagraph"/>
        <w:numPr>
          <w:ilvl w:val="1"/>
          <w:numId w:val="4"/>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 xml:space="preserve">Pengetahuan ibu balita tentang pelayanan kesehatan balita di masa pandemic Covid 19 </w:t>
      </w:r>
    </w:p>
    <w:p w14:paraId="47E9C8CC" w14:textId="77777777" w:rsidR="00B95AF6" w:rsidRDefault="00B95AF6">
      <w:pPr>
        <w:pStyle w:val="ListParagraph"/>
        <w:autoSpaceDE w:val="0"/>
        <w:autoSpaceDN w:val="0"/>
        <w:adjustRightInd w:val="0"/>
        <w:ind w:left="0"/>
        <w:jc w:val="both"/>
        <w:rPr>
          <w:rFonts w:ascii="Times New Roman" w:hAnsi="Times New Roman" w:cs="Times New Roman"/>
          <w:sz w:val="24"/>
          <w:szCs w:val="24"/>
        </w:rPr>
      </w:pPr>
    </w:p>
    <w:p w14:paraId="6EC92661" w14:textId="77777777" w:rsidR="00B95AF6" w:rsidRDefault="001B78D2">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494822" wp14:editId="7160FDF1">
            <wp:extent cx="4123690" cy="2361565"/>
            <wp:effectExtent l="9525" t="9525" r="19685" b="10160"/>
            <wp:docPr id="1" name="Chart 1"/>
            <wp:cNvGraphicFramePr/>
            <a:graphic xmlns:a="http://schemas.openxmlformats.org/drawingml/2006/main">
              <a:graphicData uri="http://schemas.openxmlformats.org/drawingml/2006/picture">
                <pic:pic xmlns:pic="http://schemas.openxmlformats.org/drawingml/2006/picture">
                  <pic:nvPicPr>
                    <pic:cNvPr id="1" name="Chart 1"/>
                    <pic:cNvPicPr>
                      <a:picLocks noChangeArrowheads="1"/>
                    </pic:cNvPicPr>
                  </pic:nvPicPr>
                  <pic:blipFill>
                    <a:blip r:embed="rId7"/>
                    <a:srcRect l="-3833" t="-6578" r="-11632" b="-11238"/>
                    <a:stretch>
                      <a:fillRect/>
                    </a:stretch>
                  </pic:blipFill>
                  <pic:spPr>
                    <a:xfrm>
                      <a:off x="0" y="0"/>
                      <a:ext cx="4123690" cy="2361565"/>
                    </a:xfrm>
                    <a:prstGeom prst="rect">
                      <a:avLst/>
                    </a:prstGeom>
                    <a:noFill/>
                    <a:ln w="6350" cmpd="sng">
                      <a:solidFill>
                        <a:srgbClr val="000000"/>
                      </a:solidFill>
                      <a:miter lim="800000"/>
                      <a:headEnd/>
                      <a:tailEnd/>
                    </a:ln>
                    <a:effectLst/>
                  </pic:spPr>
                </pic:pic>
              </a:graphicData>
            </a:graphic>
          </wp:inline>
        </w:drawing>
      </w:r>
    </w:p>
    <w:p w14:paraId="35D24323" w14:textId="77777777" w:rsidR="00B95AF6" w:rsidRDefault="001B78D2">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b/>
          <w:sz w:val="24"/>
          <w:szCs w:val="24"/>
        </w:rPr>
        <w:t>Gambar 1</w:t>
      </w:r>
      <w:r>
        <w:rPr>
          <w:rFonts w:ascii="Times New Roman" w:hAnsi="Times New Roman" w:cs="Times New Roman"/>
          <w:sz w:val="24"/>
          <w:szCs w:val="24"/>
        </w:rPr>
        <w:t xml:space="preserve">. Diskripsi Pengetahuan Ibu Balita tentang pelayanan kesehatan balita di masa </w:t>
      </w:r>
      <w:r>
        <w:rPr>
          <w:rFonts w:ascii="Times New Roman" w:hAnsi="Times New Roman" w:cs="Times New Roman"/>
          <w:sz w:val="24"/>
          <w:szCs w:val="24"/>
        </w:rPr>
        <w:t>pandemic Covid 19</w:t>
      </w:r>
    </w:p>
    <w:p w14:paraId="5E665EC5" w14:textId="77777777" w:rsidR="00B95AF6" w:rsidRDefault="00B95AF6">
      <w:pPr>
        <w:pStyle w:val="ListParagraph"/>
        <w:autoSpaceDE w:val="0"/>
        <w:autoSpaceDN w:val="0"/>
        <w:adjustRightInd w:val="0"/>
        <w:ind w:left="0"/>
        <w:jc w:val="both"/>
        <w:rPr>
          <w:rFonts w:ascii="Times New Roman" w:hAnsi="Times New Roman" w:cs="Times New Roman"/>
          <w:sz w:val="24"/>
          <w:szCs w:val="24"/>
        </w:rPr>
      </w:pPr>
    </w:p>
    <w:p w14:paraId="184E893B"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pada Gambar 1 diatas menunjukan bahwa sebanyak 63,4% ibu balita mempunyai pengetahuan cukup tentang pelayanan kesehatan balita di masa pandemic Covid 19.  </w:t>
      </w:r>
    </w:p>
    <w:p w14:paraId="17F351DC"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Hal ini dipengaruhi oleh mudahnya akses informasi te</w:t>
      </w:r>
      <w:r>
        <w:rPr>
          <w:rFonts w:ascii="Times New Roman" w:hAnsi="Times New Roman" w:cs="Times New Roman"/>
          <w:sz w:val="24"/>
          <w:szCs w:val="24"/>
        </w:rPr>
        <w:t>ntang Covid 19 baik melalui social media maupun melalui televise, namun informasi yang diperoleh masih bersifat umum tentang pencegahan covid 19 dan masih ada beberapa informasi penting tentang pelayanan kesehatan pada balita di masa pandemic covid 19 belu</w:t>
      </w:r>
      <w:r>
        <w:rPr>
          <w:rFonts w:ascii="Times New Roman" w:hAnsi="Times New Roman" w:cs="Times New Roman"/>
          <w:sz w:val="24"/>
          <w:szCs w:val="24"/>
        </w:rPr>
        <w:t xml:space="preserve">m diketahui oleh ibu balita. Oleh karena itu perlu sekali sosialisasi dari tenaga kesehatan dan pemerintah tentang pelayanan balita di masa covid 19. </w:t>
      </w:r>
    </w:p>
    <w:p w14:paraId="6C982BF4"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Hal ini sesuai dengan teori menurut Soekanto (2002) mengatakan ada beberapa faktor yang mempengaruhi peng</w:t>
      </w:r>
      <w:r>
        <w:rPr>
          <w:rFonts w:ascii="Times New Roman" w:hAnsi="Times New Roman" w:cs="Times New Roman"/>
          <w:sz w:val="24"/>
          <w:szCs w:val="24"/>
        </w:rPr>
        <w:t xml:space="preserve">etahuan dalam masyarakat, salah satunya adalah informasi. Seseorang yang mempunyai sumber informasi yang lebih banyak akan mempunyai pengetahuan yang lebih luas. Informasi dapat diperoleh dari majalah, surat kabar, radio, dan televisi. </w:t>
      </w:r>
    </w:p>
    <w:p w14:paraId="24DB10F9" w14:textId="77777777" w:rsidR="00B95AF6" w:rsidRDefault="00B95AF6">
      <w:pPr>
        <w:pStyle w:val="ListParagraph"/>
        <w:autoSpaceDE w:val="0"/>
        <w:autoSpaceDN w:val="0"/>
        <w:adjustRightInd w:val="0"/>
        <w:spacing w:line="360" w:lineRule="auto"/>
        <w:ind w:left="0" w:firstLine="360"/>
        <w:jc w:val="both"/>
        <w:rPr>
          <w:rFonts w:ascii="Times New Roman" w:hAnsi="Times New Roman" w:cs="Times New Roman"/>
          <w:sz w:val="24"/>
          <w:szCs w:val="24"/>
        </w:rPr>
      </w:pPr>
    </w:p>
    <w:p w14:paraId="0326F880" w14:textId="77777777" w:rsidR="00B95AF6" w:rsidRDefault="001B78D2">
      <w:pPr>
        <w:pStyle w:val="ListParagraph"/>
        <w:numPr>
          <w:ilvl w:val="1"/>
          <w:numId w:val="4"/>
        </w:numPr>
        <w:autoSpaceDE w:val="0"/>
        <w:autoSpaceDN w:val="0"/>
        <w:adjustRightInd w:val="0"/>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Persepsi ibu balit</w:t>
      </w:r>
      <w:r>
        <w:rPr>
          <w:rFonts w:ascii="Times New Roman" w:hAnsi="Times New Roman" w:cs="Times New Roman"/>
          <w:sz w:val="24"/>
          <w:szCs w:val="24"/>
        </w:rPr>
        <w:t xml:space="preserve">a tentang pelayanan kesehatan balita di masa pandemic Covid 19 </w:t>
      </w:r>
    </w:p>
    <w:p w14:paraId="09180A64" w14:textId="77777777" w:rsidR="00B95AF6" w:rsidRDefault="001B78D2">
      <w:pPr>
        <w:pStyle w:val="ListParagraph"/>
        <w:autoSpaceDE w:val="0"/>
        <w:autoSpaceDN w:val="0"/>
        <w:adjustRightInd w:val="0"/>
        <w:spacing w:line="360" w:lineRule="auto"/>
        <w:ind w:left="-567" w:firstLine="36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FB033C" wp14:editId="28B7D1DD">
            <wp:extent cx="3324860" cy="1733550"/>
            <wp:effectExtent l="9525" t="9525" r="18415" b="9525"/>
            <wp:docPr id="2" name="Chart 7"/>
            <wp:cNvGraphicFramePr/>
            <a:graphic xmlns:a="http://schemas.openxmlformats.org/drawingml/2006/main">
              <a:graphicData uri="http://schemas.openxmlformats.org/drawingml/2006/picture">
                <pic:pic xmlns:pic="http://schemas.openxmlformats.org/drawingml/2006/picture">
                  <pic:nvPicPr>
                    <pic:cNvPr id="2" name="Chart 7"/>
                    <pic:cNvPicPr>
                      <a:picLocks noChangeArrowheads="1"/>
                    </pic:cNvPicPr>
                  </pic:nvPicPr>
                  <pic:blipFill>
                    <a:blip r:embed="rId8"/>
                    <a:srcRect b="-427"/>
                    <a:stretch>
                      <a:fillRect/>
                    </a:stretch>
                  </pic:blipFill>
                  <pic:spPr>
                    <a:xfrm>
                      <a:off x="0" y="0"/>
                      <a:ext cx="3324860" cy="1733550"/>
                    </a:xfrm>
                    <a:prstGeom prst="rect">
                      <a:avLst/>
                    </a:prstGeom>
                    <a:noFill/>
                    <a:ln w="6350" cmpd="sng">
                      <a:solidFill>
                        <a:srgbClr val="000000"/>
                      </a:solidFill>
                      <a:miter lim="800000"/>
                      <a:headEnd/>
                      <a:tailEnd/>
                    </a:ln>
                    <a:effectLst/>
                  </pic:spPr>
                </pic:pic>
              </a:graphicData>
            </a:graphic>
          </wp:inline>
        </w:drawing>
      </w:r>
    </w:p>
    <w:p w14:paraId="7A53412B" w14:textId="77777777" w:rsidR="00B95AF6" w:rsidRDefault="001B78D2">
      <w:pPr>
        <w:pStyle w:val="ListParagraph"/>
        <w:autoSpaceDE w:val="0"/>
        <w:autoSpaceDN w:val="0"/>
        <w:adjustRightInd w:val="0"/>
        <w:spacing w:line="240" w:lineRule="auto"/>
        <w:ind w:left="0" w:firstLine="360"/>
        <w:jc w:val="center"/>
        <w:rPr>
          <w:rFonts w:ascii="Times New Roman" w:hAnsi="Times New Roman" w:cs="Times New Roman"/>
          <w:sz w:val="24"/>
          <w:szCs w:val="24"/>
        </w:rPr>
      </w:pPr>
      <w:r>
        <w:rPr>
          <w:rFonts w:ascii="Times New Roman" w:hAnsi="Times New Roman" w:cs="Times New Roman"/>
          <w:b/>
          <w:bCs/>
          <w:sz w:val="24"/>
          <w:szCs w:val="24"/>
        </w:rPr>
        <w:t>Gambar 2.</w:t>
      </w:r>
      <w:r>
        <w:rPr>
          <w:rFonts w:ascii="Times New Roman" w:hAnsi="Times New Roman" w:cs="Times New Roman"/>
          <w:sz w:val="24"/>
          <w:szCs w:val="24"/>
        </w:rPr>
        <w:t xml:space="preserve"> Diskripsi Persepsi Ibu Balita tentang pelayanan kesehatan balita di masa pandemic Covid 19</w:t>
      </w:r>
    </w:p>
    <w:p w14:paraId="66F81136" w14:textId="77777777" w:rsidR="00B95AF6" w:rsidRDefault="00B95AF6">
      <w:pPr>
        <w:pStyle w:val="ListParagraph"/>
        <w:autoSpaceDE w:val="0"/>
        <w:autoSpaceDN w:val="0"/>
        <w:adjustRightInd w:val="0"/>
        <w:spacing w:line="360" w:lineRule="auto"/>
        <w:ind w:left="0" w:firstLine="360"/>
        <w:jc w:val="both"/>
        <w:rPr>
          <w:rFonts w:ascii="Times New Roman" w:hAnsi="Times New Roman" w:cs="Times New Roman"/>
          <w:sz w:val="24"/>
          <w:szCs w:val="24"/>
        </w:rPr>
      </w:pPr>
    </w:p>
    <w:p w14:paraId="55B9263F"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pada Gambar 2 diatas menunjukan bahwa sebanyak 63,4% ibu balita mempunyai persepsi cukup tentang pelayanan kesehatan balita di masa pandemic Covid 19.  </w:t>
      </w:r>
    </w:p>
    <w:p w14:paraId="3AFD32BA"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Hal ini dipengaruhi banyak faktor antara lain banyaknya informasi yang ter</w:t>
      </w:r>
      <w:r>
        <w:rPr>
          <w:rFonts w:ascii="Times New Roman" w:hAnsi="Times New Roman" w:cs="Times New Roman"/>
          <w:sz w:val="24"/>
          <w:szCs w:val="24"/>
        </w:rPr>
        <w:t>sedia tentang covid baik melalui media televise maupun meia online. Menurut Miftah Toha (2003), faktor-faktor yang mempengaruhi persepsi seseorang adalah sebagai berikut : faktor internal antara lain; perasaan, sikap dan kepribadian individu, prasangka, ke</w:t>
      </w:r>
      <w:r>
        <w:rPr>
          <w:rFonts w:ascii="Times New Roman" w:hAnsi="Times New Roman" w:cs="Times New Roman"/>
          <w:sz w:val="24"/>
          <w:szCs w:val="24"/>
        </w:rPr>
        <w:t>inginan atau harapan, perhatian (fokus), proses belajar, keadaan fisik, gangguan kejiwaan, nilai dan kebutuhan juga minat, dan motivasi dan faktor eksternal yaitu meliputi; latar belakang keluarga, informasi yang diperoleh, pengetahuan dan kebutuhan sekita</w:t>
      </w:r>
      <w:r>
        <w:rPr>
          <w:rFonts w:ascii="Times New Roman" w:hAnsi="Times New Roman" w:cs="Times New Roman"/>
          <w:sz w:val="24"/>
          <w:szCs w:val="24"/>
        </w:rPr>
        <w:t>r, intensitas, ukuran, keberlawanan, pengulangan gerak, hal-hal baru dan familiar atau ketidak asingan suatu objek.</w:t>
      </w:r>
    </w:p>
    <w:p w14:paraId="1E8FDC5E" w14:textId="77777777" w:rsidR="00B95AF6" w:rsidRDefault="00B95AF6">
      <w:pPr>
        <w:pStyle w:val="ListParagraph"/>
        <w:autoSpaceDE w:val="0"/>
        <w:autoSpaceDN w:val="0"/>
        <w:adjustRightInd w:val="0"/>
        <w:spacing w:line="360" w:lineRule="auto"/>
        <w:ind w:left="0"/>
        <w:jc w:val="both"/>
        <w:rPr>
          <w:rFonts w:ascii="Times New Roman" w:hAnsi="Times New Roman" w:cs="Times New Roman"/>
          <w:sz w:val="24"/>
          <w:szCs w:val="24"/>
        </w:rPr>
      </w:pPr>
    </w:p>
    <w:p w14:paraId="1005D0FA" w14:textId="77777777" w:rsidR="00B95AF6" w:rsidRDefault="001B78D2">
      <w:pPr>
        <w:pStyle w:val="ListParagraph"/>
        <w:numPr>
          <w:ilvl w:val="1"/>
          <w:numId w:val="4"/>
        </w:numPr>
        <w:autoSpaceDE w:val="0"/>
        <w:autoSpaceDN w:val="0"/>
        <w:adjustRightInd w:val="0"/>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Pelaksanaan tele konsultasi pelayanan kesehatan balita pada masa pandemic Covid 19 di Kabupaten Banyumas.</w:t>
      </w:r>
    </w:p>
    <w:p w14:paraId="4A2EBD98" w14:textId="77777777" w:rsidR="00B95AF6" w:rsidRDefault="001B78D2">
      <w:pPr>
        <w:pStyle w:val="ListParagraph"/>
        <w:autoSpaceDE w:val="0"/>
        <w:autoSpaceDN w:val="0"/>
        <w:adjustRightInd w:val="0"/>
        <w:spacing w:line="360" w:lineRule="auto"/>
        <w:ind w:left="0"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FAE68D" wp14:editId="6A6B6BD6">
            <wp:extent cx="4029710" cy="1539240"/>
            <wp:effectExtent l="9525" t="9525" r="18415" b="13335"/>
            <wp:docPr id="3" name="Chart 11"/>
            <wp:cNvGraphicFramePr/>
            <a:graphic xmlns:a="http://schemas.openxmlformats.org/drawingml/2006/main">
              <a:graphicData uri="http://schemas.openxmlformats.org/drawingml/2006/picture">
                <pic:pic xmlns:pic="http://schemas.openxmlformats.org/drawingml/2006/picture">
                  <pic:nvPicPr>
                    <pic:cNvPr id="3" name="Chart 11"/>
                    <pic:cNvPicPr>
                      <a:picLocks noChangeArrowheads="1"/>
                    </pic:cNvPicPr>
                  </pic:nvPicPr>
                  <pic:blipFill>
                    <a:blip r:embed="rId9"/>
                    <a:srcRect b="-169"/>
                    <a:stretch>
                      <a:fillRect/>
                    </a:stretch>
                  </pic:blipFill>
                  <pic:spPr>
                    <a:xfrm>
                      <a:off x="0" y="0"/>
                      <a:ext cx="4029710" cy="1539240"/>
                    </a:xfrm>
                    <a:prstGeom prst="rect">
                      <a:avLst/>
                    </a:prstGeom>
                    <a:noFill/>
                    <a:ln w="6350" cmpd="sng">
                      <a:solidFill>
                        <a:srgbClr val="000000"/>
                      </a:solidFill>
                      <a:miter lim="800000"/>
                      <a:headEnd/>
                      <a:tailEnd/>
                    </a:ln>
                    <a:effectLst/>
                  </pic:spPr>
                </pic:pic>
              </a:graphicData>
            </a:graphic>
          </wp:inline>
        </w:drawing>
      </w:r>
    </w:p>
    <w:p w14:paraId="7E2C4196" w14:textId="77777777" w:rsidR="00B95AF6" w:rsidRDefault="001B78D2">
      <w:pPr>
        <w:pStyle w:val="ListParagraph"/>
        <w:autoSpaceDE w:val="0"/>
        <w:autoSpaceDN w:val="0"/>
        <w:adjustRightInd w:val="0"/>
        <w:spacing w:line="240" w:lineRule="auto"/>
        <w:ind w:left="0" w:firstLine="360"/>
        <w:jc w:val="center"/>
        <w:rPr>
          <w:rFonts w:ascii="Times New Roman" w:hAnsi="Times New Roman" w:cs="Times New Roman"/>
          <w:sz w:val="24"/>
          <w:szCs w:val="24"/>
        </w:rPr>
      </w:pPr>
      <w:r>
        <w:rPr>
          <w:rFonts w:ascii="Times New Roman" w:hAnsi="Times New Roman" w:cs="Times New Roman"/>
          <w:b/>
          <w:bCs/>
          <w:sz w:val="24"/>
          <w:szCs w:val="24"/>
        </w:rPr>
        <w:t>Gambar 3.</w:t>
      </w:r>
      <w:r>
        <w:rPr>
          <w:rFonts w:ascii="Times New Roman" w:hAnsi="Times New Roman" w:cs="Times New Roman"/>
          <w:sz w:val="24"/>
          <w:szCs w:val="24"/>
        </w:rPr>
        <w:t xml:space="preserve"> Diskripsi Pelaksanaan tele konsultasi pelayanan kesehatan balita pada masa pandemic Covid 19 di Kabupaten Banyumas.</w:t>
      </w:r>
    </w:p>
    <w:p w14:paraId="02DD21BD" w14:textId="77777777" w:rsidR="00B95AF6" w:rsidRDefault="00B95AF6">
      <w:pPr>
        <w:pStyle w:val="ListParagraph"/>
        <w:autoSpaceDE w:val="0"/>
        <w:autoSpaceDN w:val="0"/>
        <w:adjustRightInd w:val="0"/>
        <w:spacing w:line="360" w:lineRule="auto"/>
        <w:ind w:left="0" w:firstLine="360"/>
        <w:jc w:val="both"/>
        <w:rPr>
          <w:rFonts w:ascii="Times New Roman" w:hAnsi="Times New Roman" w:cs="Times New Roman"/>
          <w:sz w:val="24"/>
          <w:szCs w:val="24"/>
        </w:rPr>
      </w:pPr>
    </w:p>
    <w:p w14:paraId="78640814"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Berdasarkan hasil penelitian pada Gambar 3diatas menunjukan bahwa sebanyak 54,8 % ibu balita memilih untuk tidak melakukan tele konsultasi</w:t>
      </w:r>
      <w:r>
        <w:rPr>
          <w:rFonts w:ascii="Times New Roman" w:hAnsi="Times New Roman" w:cs="Times New Roman"/>
          <w:sz w:val="24"/>
          <w:szCs w:val="24"/>
        </w:rPr>
        <w:t xml:space="preserve"> pelayanan tentang kesehatan balita di masa pandemic covid 19. </w:t>
      </w:r>
    </w:p>
    <w:p w14:paraId="3096DEDB"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Hal ini dikarenakan tele konsultasi merupakan metode baru dalam pelayanan kesehatan dan ibu balita belum terbiasa dan masih merasa bahwa pelayanan langsung dengan tatap muka merupakan pelayuan</w:t>
      </w:r>
      <w:r>
        <w:rPr>
          <w:rFonts w:ascii="Times New Roman" w:hAnsi="Times New Roman" w:cs="Times New Roman"/>
          <w:sz w:val="24"/>
          <w:szCs w:val="24"/>
        </w:rPr>
        <w:t xml:space="preserve">an yang paling diharapkan dan menimbulkan kepuasan tersediri bagi ibu balita. Hal ini dikarenakan dengan tatap muka lebih mudah berinteraksi dan mendapatkan respon langsung dari tenaga kesehatan terkait permasalahan yang dihadapi oleh ibu balita. </w:t>
      </w:r>
    </w:p>
    <w:tbl>
      <w:tblPr>
        <w:tblpPr w:leftFromText="180" w:rightFromText="180" w:vertAnchor="text" w:horzAnchor="page" w:tblpXSpec="center" w:tblpY="6384"/>
        <w:tblW w:w="890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20"/>
        <w:gridCol w:w="581"/>
        <w:gridCol w:w="923"/>
        <w:gridCol w:w="667"/>
        <w:gridCol w:w="743"/>
        <w:gridCol w:w="587"/>
        <w:gridCol w:w="1004"/>
        <w:gridCol w:w="1480"/>
      </w:tblGrid>
      <w:tr w:rsidR="00B95AF6" w14:paraId="38AF5076" w14:textId="77777777" w:rsidTr="001B78D2">
        <w:trPr>
          <w:jc w:val="center"/>
        </w:trPr>
        <w:tc>
          <w:tcPr>
            <w:tcW w:w="2920" w:type="dxa"/>
            <w:vMerge w:val="restart"/>
          </w:tcPr>
          <w:p w14:paraId="26F03E38"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Katagori</w:t>
            </w:r>
          </w:p>
        </w:tc>
        <w:tc>
          <w:tcPr>
            <w:tcW w:w="1504" w:type="dxa"/>
            <w:gridSpan w:val="2"/>
          </w:tcPr>
          <w:p w14:paraId="698FA8D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Melakukan</w:t>
            </w:r>
          </w:p>
        </w:tc>
        <w:tc>
          <w:tcPr>
            <w:tcW w:w="1410" w:type="dxa"/>
            <w:gridSpan w:val="2"/>
          </w:tcPr>
          <w:p w14:paraId="474CDFF3"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Tidak Melakukan</w:t>
            </w:r>
          </w:p>
        </w:tc>
        <w:tc>
          <w:tcPr>
            <w:tcW w:w="1591" w:type="dxa"/>
            <w:gridSpan w:val="2"/>
          </w:tcPr>
          <w:p w14:paraId="6B384EAF"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Jmh</w:t>
            </w:r>
          </w:p>
        </w:tc>
        <w:tc>
          <w:tcPr>
            <w:tcW w:w="1480" w:type="dxa"/>
            <w:tcBorders>
              <w:bottom w:val="single" w:sz="4" w:space="0" w:color="auto"/>
            </w:tcBorders>
          </w:tcPr>
          <w:p w14:paraId="6A2F6E82"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p</w:t>
            </w:r>
          </w:p>
        </w:tc>
      </w:tr>
      <w:tr w:rsidR="00B95AF6" w14:paraId="5C356D93" w14:textId="77777777" w:rsidTr="001B78D2">
        <w:trPr>
          <w:jc w:val="center"/>
        </w:trPr>
        <w:tc>
          <w:tcPr>
            <w:tcW w:w="2920" w:type="dxa"/>
            <w:vMerge/>
            <w:vAlign w:val="center"/>
          </w:tcPr>
          <w:p w14:paraId="38AE9389" w14:textId="77777777" w:rsidR="00B95AF6" w:rsidRDefault="00B95AF6">
            <w:pPr>
              <w:spacing w:line="240" w:lineRule="auto"/>
              <w:jc w:val="both"/>
              <w:rPr>
                <w:rFonts w:ascii="Times New Roman" w:hAnsi="Times New Roman" w:cs="Times New Roman"/>
                <w:b/>
              </w:rPr>
            </w:pPr>
          </w:p>
        </w:tc>
        <w:tc>
          <w:tcPr>
            <w:tcW w:w="581" w:type="dxa"/>
          </w:tcPr>
          <w:p w14:paraId="1C5ED25A"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f</w:t>
            </w:r>
          </w:p>
        </w:tc>
        <w:tc>
          <w:tcPr>
            <w:tcW w:w="923" w:type="dxa"/>
          </w:tcPr>
          <w:p w14:paraId="7CB88987"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w:t>
            </w:r>
          </w:p>
        </w:tc>
        <w:tc>
          <w:tcPr>
            <w:tcW w:w="667" w:type="dxa"/>
          </w:tcPr>
          <w:p w14:paraId="4E81012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f</w:t>
            </w:r>
          </w:p>
        </w:tc>
        <w:tc>
          <w:tcPr>
            <w:tcW w:w="743" w:type="dxa"/>
          </w:tcPr>
          <w:p w14:paraId="4615C11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w:t>
            </w:r>
          </w:p>
        </w:tc>
        <w:tc>
          <w:tcPr>
            <w:tcW w:w="587" w:type="dxa"/>
          </w:tcPr>
          <w:p w14:paraId="4B9D17E6"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f</w:t>
            </w:r>
          </w:p>
        </w:tc>
        <w:tc>
          <w:tcPr>
            <w:tcW w:w="1004" w:type="dxa"/>
          </w:tcPr>
          <w:p w14:paraId="64AAA127"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b/>
              </w:rPr>
              <w:t>%</w:t>
            </w:r>
          </w:p>
        </w:tc>
        <w:tc>
          <w:tcPr>
            <w:tcW w:w="1480" w:type="dxa"/>
            <w:tcBorders>
              <w:top w:val="single" w:sz="4" w:space="0" w:color="auto"/>
              <w:bottom w:val="nil"/>
            </w:tcBorders>
          </w:tcPr>
          <w:p w14:paraId="00F543C4"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b/>
              </w:rPr>
            </w:pPr>
            <w:r>
              <w:rPr>
                <w:rFonts w:ascii="Times New Roman" w:hAnsi="Times New Roman" w:cs="Times New Roman"/>
              </w:rPr>
              <w:t>0,000</w:t>
            </w:r>
          </w:p>
        </w:tc>
      </w:tr>
      <w:tr w:rsidR="00B95AF6" w14:paraId="59611D06" w14:textId="77777777" w:rsidTr="001B78D2">
        <w:trPr>
          <w:jc w:val="center"/>
        </w:trPr>
        <w:tc>
          <w:tcPr>
            <w:tcW w:w="2920" w:type="dxa"/>
          </w:tcPr>
          <w:p w14:paraId="08B9832A"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Baik</w:t>
            </w:r>
          </w:p>
        </w:tc>
        <w:tc>
          <w:tcPr>
            <w:tcW w:w="581" w:type="dxa"/>
          </w:tcPr>
          <w:p w14:paraId="4FE98A4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7</w:t>
            </w:r>
          </w:p>
        </w:tc>
        <w:tc>
          <w:tcPr>
            <w:tcW w:w="923" w:type="dxa"/>
          </w:tcPr>
          <w:p w14:paraId="4D6A52C1"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70</w:t>
            </w:r>
          </w:p>
        </w:tc>
        <w:tc>
          <w:tcPr>
            <w:tcW w:w="667" w:type="dxa"/>
          </w:tcPr>
          <w:p w14:paraId="02F5A037"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w:t>
            </w:r>
          </w:p>
        </w:tc>
        <w:tc>
          <w:tcPr>
            <w:tcW w:w="743" w:type="dxa"/>
          </w:tcPr>
          <w:p w14:paraId="24101940"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30</w:t>
            </w:r>
          </w:p>
        </w:tc>
        <w:tc>
          <w:tcPr>
            <w:tcW w:w="587" w:type="dxa"/>
          </w:tcPr>
          <w:p w14:paraId="18A579BB"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10</w:t>
            </w:r>
          </w:p>
        </w:tc>
        <w:tc>
          <w:tcPr>
            <w:tcW w:w="1004" w:type="dxa"/>
          </w:tcPr>
          <w:p w14:paraId="1F3BBE5F"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33,3</w:t>
            </w:r>
          </w:p>
        </w:tc>
        <w:tc>
          <w:tcPr>
            <w:tcW w:w="1480" w:type="dxa"/>
            <w:tcBorders>
              <w:top w:val="nil"/>
              <w:bottom w:val="nil"/>
            </w:tcBorders>
          </w:tcPr>
          <w:p w14:paraId="52030845" w14:textId="77777777" w:rsidR="00B95AF6" w:rsidRDefault="00B95AF6">
            <w:pPr>
              <w:pStyle w:val="ListParagraph"/>
              <w:autoSpaceDE w:val="0"/>
              <w:autoSpaceDN w:val="0"/>
              <w:adjustRightInd w:val="0"/>
              <w:spacing w:line="240" w:lineRule="auto"/>
              <w:ind w:left="0"/>
              <w:jc w:val="both"/>
              <w:rPr>
                <w:rFonts w:ascii="Times New Roman" w:hAnsi="Times New Roman" w:cs="Times New Roman"/>
              </w:rPr>
            </w:pPr>
          </w:p>
        </w:tc>
      </w:tr>
      <w:tr w:rsidR="00B95AF6" w14:paraId="50997759" w14:textId="77777777" w:rsidTr="001B78D2">
        <w:trPr>
          <w:jc w:val="center"/>
        </w:trPr>
        <w:tc>
          <w:tcPr>
            <w:tcW w:w="2920" w:type="dxa"/>
          </w:tcPr>
          <w:p w14:paraId="7DA366D6"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Cukup</w:t>
            </w:r>
          </w:p>
        </w:tc>
        <w:tc>
          <w:tcPr>
            <w:tcW w:w="581" w:type="dxa"/>
          </w:tcPr>
          <w:p w14:paraId="00AD230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6</w:t>
            </w:r>
          </w:p>
        </w:tc>
        <w:tc>
          <w:tcPr>
            <w:tcW w:w="923" w:type="dxa"/>
          </w:tcPr>
          <w:p w14:paraId="0D253349"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31,6</w:t>
            </w:r>
          </w:p>
        </w:tc>
        <w:tc>
          <w:tcPr>
            <w:tcW w:w="667" w:type="dxa"/>
          </w:tcPr>
          <w:p w14:paraId="672D4166"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13</w:t>
            </w:r>
          </w:p>
        </w:tc>
        <w:tc>
          <w:tcPr>
            <w:tcW w:w="743" w:type="dxa"/>
          </w:tcPr>
          <w:p w14:paraId="4E32CF24"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68,4</w:t>
            </w:r>
          </w:p>
        </w:tc>
        <w:tc>
          <w:tcPr>
            <w:tcW w:w="587" w:type="dxa"/>
          </w:tcPr>
          <w:p w14:paraId="0E417B96"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19</w:t>
            </w:r>
          </w:p>
        </w:tc>
        <w:tc>
          <w:tcPr>
            <w:tcW w:w="1004" w:type="dxa"/>
          </w:tcPr>
          <w:p w14:paraId="012EE55D"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63,4</w:t>
            </w:r>
          </w:p>
        </w:tc>
        <w:tc>
          <w:tcPr>
            <w:tcW w:w="1480" w:type="dxa"/>
            <w:tcBorders>
              <w:top w:val="nil"/>
              <w:bottom w:val="nil"/>
            </w:tcBorders>
          </w:tcPr>
          <w:p w14:paraId="7F21D947" w14:textId="77777777" w:rsidR="00B95AF6" w:rsidRDefault="00B95AF6">
            <w:pPr>
              <w:pStyle w:val="ListParagraph"/>
              <w:autoSpaceDE w:val="0"/>
              <w:autoSpaceDN w:val="0"/>
              <w:adjustRightInd w:val="0"/>
              <w:spacing w:line="240" w:lineRule="auto"/>
              <w:ind w:left="0"/>
              <w:jc w:val="both"/>
              <w:rPr>
                <w:rFonts w:ascii="Times New Roman" w:hAnsi="Times New Roman" w:cs="Times New Roman"/>
              </w:rPr>
            </w:pPr>
          </w:p>
        </w:tc>
      </w:tr>
      <w:tr w:rsidR="00B95AF6" w14:paraId="6A03352C" w14:textId="77777777" w:rsidTr="001B78D2">
        <w:trPr>
          <w:jc w:val="center"/>
        </w:trPr>
        <w:tc>
          <w:tcPr>
            <w:tcW w:w="2920" w:type="dxa"/>
          </w:tcPr>
          <w:p w14:paraId="2A846EC5"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Kurang</w:t>
            </w:r>
          </w:p>
        </w:tc>
        <w:tc>
          <w:tcPr>
            <w:tcW w:w="581" w:type="dxa"/>
          </w:tcPr>
          <w:p w14:paraId="359A4273"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w:t>
            </w:r>
          </w:p>
        </w:tc>
        <w:tc>
          <w:tcPr>
            <w:tcW w:w="923" w:type="dxa"/>
          </w:tcPr>
          <w:p w14:paraId="79F4092B"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100</w:t>
            </w:r>
          </w:p>
        </w:tc>
        <w:tc>
          <w:tcPr>
            <w:tcW w:w="667" w:type="dxa"/>
          </w:tcPr>
          <w:p w14:paraId="2210BD32"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0</w:t>
            </w:r>
          </w:p>
        </w:tc>
        <w:tc>
          <w:tcPr>
            <w:tcW w:w="743" w:type="dxa"/>
          </w:tcPr>
          <w:p w14:paraId="7736E354"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0</w:t>
            </w:r>
          </w:p>
        </w:tc>
        <w:tc>
          <w:tcPr>
            <w:tcW w:w="587" w:type="dxa"/>
          </w:tcPr>
          <w:p w14:paraId="0FBC0840"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w:t>
            </w:r>
          </w:p>
        </w:tc>
        <w:tc>
          <w:tcPr>
            <w:tcW w:w="1004" w:type="dxa"/>
          </w:tcPr>
          <w:p w14:paraId="3B95471B"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3,3</w:t>
            </w:r>
          </w:p>
        </w:tc>
        <w:tc>
          <w:tcPr>
            <w:tcW w:w="1480" w:type="dxa"/>
            <w:tcBorders>
              <w:top w:val="nil"/>
              <w:bottom w:val="nil"/>
            </w:tcBorders>
          </w:tcPr>
          <w:p w14:paraId="68D5B810" w14:textId="77777777" w:rsidR="00B95AF6" w:rsidRDefault="00B95AF6">
            <w:pPr>
              <w:pStyle w:val="ListParagraph"/>
              <w:autoSpaceDE w:val="0"/>
              <w:autoSpaceDN w:val="0"/>
              <w:adjustRightInd w:val="0"/>
              <w:spacing w:line="240" w:lineRule="auto"/>
              <w:ind w:left="0"/>
              <w:jc w:val="both"/>
              <w:rPr>
                <w:rFonts w:ascii="Times New Roman" w:hAnsi="Times New Roman" w:cs="Times New Roman"/>
              </w:rPr>
            </w:pPr>
          </w:p>
        </w:tc>
      </w:tr>
      <w:tr w:rsidR="00B95AF6" w14:paraId="792E4257" w14:textId="77777777" w:rsidTr="001B78D2">
        <w:trPr>
          <w:jc w:val="center"/>
        </w:trPr>
        <w:tc>
          <w:tcPr>
            <w:tcW w:w="2920" w:type="dxa"/>
          </w:tcPr>
          <w:p w14:paraId="181BC063"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Jumlah</w:t>
            </w:r>
          </w:p>
        </w:tc>
        <w:tc>
          <w:tcPr>
            <w:tcW w:w="581" w:type="dxa"/>
          </w:tcPr>
          <w:p w14:paraId="7BB062EA"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14</w:t>
            </w:r>
          </w:p>
        </w:tc>
        <w:tc>
          <w:tcPr>
            <w:tcW w:w="923" w:type="dxa"/>
          </w:tcPr>
          <w:p w14:paraId="38CF99C1"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45,2</w:t>
            </w:r>
          </w:p>
        </w:tc>
        <w:tc>
          <w:tcPr>
            <w:tcW w:w="667" w:type="dxa"/>
          </w:tcPr>
          <w:p w14:paraId="0F4A4693"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16</w:t>
            </w:r>
          </w:p>
        </w:tc>
        <w:tc>
          <w:tcPr>
            <w:tcW w:w="743" w:type="dxa"/>
          </w:tcPr>
          <w:p w14:paraId="2F82377E"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54,8</w:t>
            </w:r>
          </w:p>
        </w:tc>
        <w:tc>
          <w:tcPr>
            <w:tcW w:w="587" w:type="dxa"/>
          </w:tcPr>
          <w:p w14:paraId="31979831"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30</w:t>
            </w:r>
          </w:p>
        </w:tc>
        <w:tc>
          <w:tcPr>
            <w:tcW w:w="1004" w:type="dxa"/>
          </w:tcPr>
          <w:p w14:paraId="1FB66B37"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100</w:t>
            </w:r>
          </w:p>
        </w:tc>
        <w:tc>
          <w:tcPr>
            <w:tcW w:w="1480" w:type="dxa"/>
            <w:tcBorders>
              <w:top w:val="nil"/>
              <w:bottom w:val="single" w:sz="4" w:space="0" w:color="auto"/>
            </w:tcBorders>
          </w:tcPr>
          <w:p w14:paraId="343BE789" w14:textId="77777777" w:rsidR="00B95AF6" w:rsidRDefault="00B95AF6">
            <w:pPr>
              <w:pStyle w:val="ListParagraph"/>
              <w:autoSpaceDE w:val="0"/>
              <w:autoSpaceDN w:val="0"/>
              <w:adjustRightInd w:val="0"/>
              <w:spacing w:line="240" w:lineRule="auto"/>
              <w:ind w:left="0"/>
              <w:jc w:val="both"/>
              <w:rPr>
                <w:rFonts w:ascii="Times New Roman" w:hAnsi="Times New Roman" w:cs="Times New Roman"/>
              </w:rPr>
            </w:pPr>
          </w:p>
        </w:tc>
      </w:tr>
    </w:tbl>
    <w:p w14:paraId="7EB4000F"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Menurut Lawrence Green (1991) dalam Nursalam (2014), kesehatan seseorang atau </w:t>
      </w:r>
      <w:r>
        <w:rPr>
          <w:rFonts w:ascii="Times New Roman" w:hAnsi="Times New Roman" w:cs="Times New Roman"/>
          <w:sz w:val="24"/>
          <w:szCs w:val="24"/>
        </w:rPr>
        <w:t>masyarakat dipengaruhi oleh dua faktor pokok yaitu faktor perilaku (behavior causes) dan faktor diluar perilaku (non- behavior causes). Sementara faktor perilaku (behavior causes) dipengaruhi oleh tiga faktor yakni : faktor predisposisi (Predisposing Facto</w:t>
      </w:r>
      <w:r>
        <w:rPr>
          <w:rFonts w:ascii="Times New Roman" w:hAnsi="Times New Roman" w:cs="Times New Roman"/>
          <w:sz w:val="24"/>
          <w:szCs w:val="24"/>
        </w:rPr>
        <w:t>rs) yang meliputi umur, pekerjaan, pendidikan, pengetahuan dan sikap, faktor pemungkin (Enabling Factors) yang terwujud dalam lingkungan fisik dan jarak ke fasilitas kesehatan, dan faktor penguat (Reinforcing Factors) yang terwujud dalam dukungan yang dibe</w:t>
      </w:r>
      <w:r>
        <w:rPr>
          <w:rFonts w:ascii="Times New Roman" w:hAnsi="Times New Roman" w:cs="Times New Roman"/>
          <w:sz w:val="24"/>
          <w:szCs w:val="24"/>
        </w:rPr>
        <w:t>rikan oleh keluarga maupun tokoh masyarakat (Notoatmodjo, 2014).</w:t>
      </w:r>
    </w:p>
    <w:p w14:paraId="5A733469" w14:textId="77777777" w:rsidR="00B95AF6" w:rsidRDefault="00B95AF6">
      <w:pPr>
        <w:pStyle w:val="ListParagraph"/>
        <w:autoSpaceDE w:val="0"/>
        <w:autoSpaceDN w:val="0"/>
        <w:adjustRightInd w:val="0"/>
        <w:spacing w:line="360" w:lineRule="auto"/>
        <w:ind w:left="0" w:firstLine="360"/>
        <w:jc w:val="both"/>
        <w:rPr>
          <w:rFonts w:ascii="Times New Roman" w:hAnsi="Times New Roman" w:cs="Times New Roman"/>
          <w:sz w:val="24"/>
          <w:szCs w:val="24"/>
        </w:rPr>
      </w:pPr>
    </w:p>
    <w:p w14:paraId="10AE8ED1" w14:textId="77777777" w:rsidR="00B95AF6" w:rsidRDefault="001B78D2">
      <w:pPr>
        <w:pStyle w:val="ListParagraph"/>
        <w:numPr>
          <w:ilvl w:val="1"/>
          <w:numId w:val="4"/>
        </w:numPr>
        <w:autoSpaceDE w:val="0"/>
        <w:autoSpaceDN w:val="0"/>
        <w:adjustRightInd w:val="0"/>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Hubungan pengetahuan ibu balita tentang pelayanan kesehatan balita di masa pandemic Covid 19 terhadap pelaksanaan tele konsultasi pelayanan kesehatan balita di Kabupaten Banyumas.</w:t>
      </w:r>
    </w:p>
    <w:p w14:paraId="13A9A645" w14:textId="77777777" w:rsidR="00B95AF6" w:rsidRDefault="00B95AF6">
      <w:pPr>
        <w:pStyle w:val="ListParagraph"/>
        <w:autoSpaceDE w:val="0"/>
        <w:autoSpaceDN w:val="0"/>
        <w:adjustRightInd w:val="0"/>
        <w:spacing w:line="360" w:lineRule="auto"/>
        <w:ind w:left="0"/>
        <w:jc w:val="both"/>
        <w:rPr>
          <w:rFonts w:ascii="Times New Roman" w:hAnsi="Times New Roman" w:cs="Times New Roman"/>
          <w:sz w:val="24"/>
          <w:szCs w:val="24"/>
        </w:rPr>
      </w:pPr>
    </w:p>
    <w:p w14:paraId="6E5C5D56"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Tabel 1</w:t>
      </w:r>
      <w:r>
        <w:rPr>
          <w:rFonts w:ascii="Times New Roman" w:hAnsi="Times New Roman" w:cs="Times New Roman"/>
          <w:sz w:val="24"/>
          <w:szCs w:val="24"/>
        </w:rPr>
        <w:t>. Hubungan pengetahuan ibu terhadap pelaksanaan tele konsultasi pelayanan kesehatan balita di Kabupaten Banyumas.</w:t>
      </w:r>
    </w:p>
    <w:p w14:paraId="687595E4" w14:textId="77777777" w:rsidR="00B95AF6" w:rsidRDefault="00B95AF6">
      <w:pPr>
        <w:pStyle w:val="ListParagraph"/>
        <w:autoSpaceDE w:val="0"/>
        <w:autoSpaceDN w:val="0"/>
        <w:adjustRightInd w:val="0"/>
        <w:spacing w:line="360" w:lineRule="auto"/>
        <w:ind w:left="0"/>
        <w:jc w:val="both"/>
        <w:rPr>
          <w:rFonts w:ascii="Times New Roman" w:hAnsi="Times New Roman" w:cs="Times New Roman"/>
          <w:sz w:val="24"/>
          <w:szCs w:val="24"/>
        </w:rPr>
      </w:pPr>
    </w:p>
    <w:p w14:paraId="02042A2B"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b/>
          <w:bCs/>
          <w:sz w:val="24"/>
          <w:szCs w:val="24"/>
        </w:rPr>
        <w:t>tabel 1</w:t>
      </w:r>
      <w:r>
        <w:rPr>
          <w:rFonts w:ascii="Times New Roman" w:hAnsi="Times New Roman" w:cs="Times New Roman"/>
          <w:sz w:val="24"/>
          <w:szCs w:val="24"/>
        </w:rPr>
        <w:t>, menunjukan bahwa pengetahuan ibu tentang pelayanan kesehatan balita di masa pademik covid 19 sebanyak 70% mempuny</w:t>
      </w:r>
      <w:r>
        <w:rPr>
          <w:rFonts w:ascii="Times New Roman" w:hAnsi="Times New Roman" w:cs="Times New Roman"/>
          <w:sz w:val="24"/>
          <w:szCs w:val="24"/>
        </w:rPr>
        <w:t xml:space="preserve">ai pengetahuan baik dan memilih </w:t>
      </w:r>
      <w:r>
        <w:rPr>
          <w:rFonts w:ascii="Times New Roman" w:hAnsi="Times New Roman" w:cs="Times New Roman"/>
          <w:sz w:val="24"/>
          <w:szCs w:val="24"/>
        </w:rPr>
        <w:lastRenderedPageBreak/>
        <w:t>melakukan pelayanan tele konsultasi kesehatan balita di masa pandemic covid 19, sedangkan 68,4% ibu balita yang mempunyai pengetahuan cukup memilih tidak melakukan pelayanan tele konsultasi kesehatan balita dan sebagian besa</w:t>
      </w:r>
      <w:r>
        <w:rPr>
          <w:rFonts w:ascii="Times New Roman" w:hAnsi="Times New Roman" w:cs="Times New Roman"/>
          <w:sz w:val="24"/>
          <w:szCs w:val="24"/>
        </w:rPr>
        <w:t>r memilih menunda memeriksakan kesehatan balita.</w:t>
      </w:r>
    </w:p>
    <w:p w14:paraId="74D25B08"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Hasil uji statistik Chi-Square  pengetahuan ibu tentang pelayanan kesehatan balita di masa pandemic Covid 19 terhadap pelaksanaan tele konsultasi pelayanan kesehatan balita didapatkan nilai p = 0,000 dengan </w:t>
      </w:r>
      <w:r>
        <w:rPr>
          <w:rFonts w:ascii="Times New Roman" w:hAnsi="Times New Roman" w:cs="Times New Roman"/>
          <w:sz w:val="24"/>
          <w:szCs w:val="24"/>
        </w:rPr>
        <w:t>tingkat signifikasi 0,05. Maka dapat disimpulkan bahwa H0 ditolak yang berarti terdapat hubungan pengetahuan ibu tentang pelayanan kesehatan balita di masa pandemic Covid 19 terhadap pelaksanaan tele konsultasi pelayanan kesehatan balita di Kabupaten Banyu</w:t>
      </w:r>
      <w:r>
        <w:rPr>
          <w:rFonts w:ascii="Times New Roman" w:hAnsi="Times New Roman" w:cs="Times New Roman"/>
          <w:sz w:val="24"/>
          <w:szCs w:val="24"/>
        </w:rPr>
        <w:t>mas.</w:t>
      </w:r>
    </w:p>
    <w:p w14:paraId="44FB3094" w14:textId="77777777" w:rsidR="00B95AF6" w:rsidRDefault="001B78D2">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Hal ini sesuai dengan penelitian menurut Darmawan A. (2016), orang tua yang berpengetahuan baik mempunyai peluang 2,042 kali untuk berperilaku baik dalam memanfaatkan pelayanan posyandu dibandingkan dengan orang tua yang berpengetahuan kurang. Hasil p</w:t>
      </w:r>
      <w:r>
        <w:rPr>
          <w:rFonts w:ascii="Times New Roman" w:hAnsi="Times New Roman" w:cs="Times New Roman"/>
          <w:sz w:val="24"/>
          <w:szCs w:val="24"/>
        </w:rPr>
        <w:t>enelitian ini sejalan dengan penelitian yang dilakukan oleh Purnawati (2014) yang bertujuan untuk mengetahui pengaruh faktor umur terhadap kunjungan lansia dalam kegiatan posyandu terhadap lansia sebanyak 73 responden. Dalam penelitian ini menunjukkan bahw</w:t>
      </w:r>
      <w:r>
        <w:rPr>
          <w:rFonts w:ascii="Times New Roman" w:hAnsi="Times New Roman" w:cs="Times New Roman"/>
          <w:sz w:val="24"/>
          <w:szCs w:val="24"/>
        </w:rPr>
        <w:t>a proporsi lansia yang berpengetahuan baik lebih besar untuk melakukan kunjungan ke posyandu dibandingkan dengan lansia yang berpengetahuan kurang dan dari hasil uji statistik diperoleh nilai p = 0,001 artinya terdapat hubungan antara pengetahuan dengan ku</w:t>
      </w:r>
      <w:r>
        <w:rPr>
          <w:rFonts w:ascii="Times New Roman" w:hAnsi="Times New Roman" w:cs="Times New Roman"/>
          <w:sz w:val="24"/>
          <w:szCs w:val="24"/>
        </w:rPr>
        <w:t xml:space="preserve">njungan lansia dalam kegiatan posyandu (p &lt; 0,05). </w:t>
      </w:r>
    </w:p>
    <w:p w14:paraId="7383731B" w14:textId="77777777" w:rsidR="00B95AF6" w:rsidRDefault="00B95AF6">
      <w:pPr>
        <w:pStyle w:val="ListParagraph"/>
        <w:autoSpaceDE w:val="0"/>
        <w:autoSpaceDN w:val="0"/>
        <w:adjustRightInd w:val="0"/>
        <w:spacing w:line="360" w:lineRule="auto"/>
        <w:ind w:left="0"/>
        <w:jc w:val="both"/>
        <w:rPr>
          <w:rFonts w:ascii="Times New Roman" w:hAnsi="Times New Roman" w:cs="Times New Roman"/>
          <w:sz w:val="24"/>
          <w:szCs w:val="24"/>
        </w:rPr>
      </w:pPr>
    </w:p>
    <w:p w14:paraId="14E3CEBE" w14:textId="77777777" w:rsidR="00B95AF6" w:rsidRDefault="001B78D2">
      <w:pPr>
        <w:pStyle w:val="ListParagraph"/>
        <w:numPr>
          <w:ilvl w:val="1"/>
          <w:numId w:val="4"/>
        </w:numPr>
        <w:autoSpaceDE w:val="0"/>
        <w:autoSpaceDN w:val="0"/>
        <w:adjustRightInd w:val="0"/>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Hubungan persepsi ibu balita tentang pelayanan kesehatan balita di masa pandemic Covid 19 terhadap pelaksanaan tele konsultasi pelayanan kesehatan balita di Kabupaten Banyumas.</w:t>
      </w:r>
    </w:p>
    <w:p w14:paraId="027F134A" w14:textId="77777777" w:rsidR="00B95AF6" w:rsidRDefault="00B95AF6">
      <w:pPr>
        <w:pStyle w:val="ListParagraph"/>
        <w:autoSpaceDE w:val="0"/>
        <w:autoSpaceDN w:val="0"/>
        <w:adjustRightInd w:val="0"/>
        <w:spacing w:line="240" w:lineRule="auto"/>
        <w:ind w:left="0"/>
        <w:jc w:val="both"/>
        <w:rPr>
          <w:rFonts w:ascii="Times New Roman" w:hAnsi="Times New Roman" w:cs="Times New Roman"/>
        </w:rPr>
      </w:pPr>
    </w:p>
    <w:p w14:paraId="60139D34"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b/>
        </w:rPr>
        <w:t>Tabel 2</w:t>
      </w:r>
      <w:r>
        <w:rPr>
          <w:rFonts w:ascii="Times New Roman" w:hAnsi="Times New Roman" w:cs="Times New Roman"/>
        </w:rPr>
        <w:t xml:space="preserve">. Hubungan </w:t>
      </w:r>
      <w:r>
        <w:rPr>
          <w:rFonts w:ascii="Times New Roman" w:hAnsi="Times New Roman" w:cs="Times New Roman"/>
        </w:rPr>
        <w:t>persepsi ibu balita tentang pelayanan kesehatan balita di masa pandemic Covid 19 terhadap pelaksanaan tele konsultasi pelayanan kesehatan balita di Kabupaten Banyumas.</w:t>
      </w:r>
    </w:p>
    <w:p w14:paraId="6B82AAE2" w14:textId="77777777" w:rsidR="00B95AF6" w:rsidRDefault="00B95AF6">
      <w:pPr>
        <w:pStyle w:val="ListParagraph"/>
        <w:autoSpaceDE w:val="0"/>
        <w:autoSpaceDN w:val="0"/>
        <w:adjustRightInd w:val="0"/>
        <w:spacing w:line="360" w:lineRule="auto"/>
        <w:ind w:left="0"/>
        <w:jc w:val="both"/>
        <w:rPr>
          <w:rFonts w:ascii="Times New Roman" w:hAnsi="Times New Roman" w:cs="Times New Roman"/>
          <w:sz w:val="24"/>
          <w:szCs w:val="24"/>
        </w:rPr>
      </w:pPr>
    </w:p>
    <w:tbl>
      <w:tblPr>
        <w:tblW w:w="776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3"/>
        <w:gridCol w:w="587"/>
        <w:gridCol w:w="969"/>
        <w:gridCol w:w="587"/>
        <w:gridCol w:w="1167"/>
        <w:gridCol w:w="456"/>
        <w:gridCol w:w="939"/>
        <w:gridCol w:w="1395"/>
      </w:tblGrid>
      <w:tr w:rsidR="00B95AF6" w14:paraId="33137D49" w14:textId="77777777">
        <w:tc>
          <w:tcPr>
            <w:tcW w:w="1663" w:type="dxa"/>
            <w:vMerge w:val="restart"/>
          </w:tcPr>
          <w:p w14:paraId="0EE28C87"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Katagori</w:t>
            </w:r>
          </w:p>
        </w:tc>
        <w:tc>
          <w:tcPr>
            <w:tcW w:w="1556" w:type="dxa"/>
            <w:gridSpan w:val="2"/>
          </w:tcPr>
          <w:p w14:paraId="2435C43A"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Melakukan</w:t>
            </w:r>
          </w:p>
        </w:tc>
        <w:tc>
          <w:tcPr>
            <w:tcW w:w="1754" w:type="dxa"/>
            <w:gridSpan w:val="2"/>
          </w:tcPr>
          <w:p w14:paraId="3DB5ACDA"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Tidak Melakukan</w:t>
            </w:r>
          </w:p>
        </w:tc>
        <w:tc>
          <w:tcPr>
            <w:tcW w:w="1395" w:type="dxa"/>
            <w:gridSpan w:val="2"/>
          </w:tcPr>
          <w:p w14:paraId="7DB5017B"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Jumlah</w:t>
            </w:r>
          </w:p>
        </w:tc>
        <w:tc>
          <w:tcPr>
            <w:tcW w:w="1395" w:type="dxa"/>
            <w:tcBorders>
              <w:bottom w:val="single" w:sz="4" w:space="0" w:color="auto"/>
            </w:tcBorders>
          </w:tcPr>
          <w:p w14:paraId="2406C72B"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p</w:t>
            </w:r>
          </w:p>
        </w:tc>
      </w:tr>
      <w:tr w:rsidR="00B95AF6" w14:paraId="451A7C8E" w14:textId="77777777">
        <w:tc>
          <w:tcPr>
            <w:tcW w:w="1663" w:type="dxa"/>
            <w:vMerge/>
            <w:vAlign w:val="center"/>
          </w:tcPr>
          <w:p w14:paraId="0DBA29FF" w14:textId="77777777" w:rsidR="00B95AF6" w:rsidRDefault="00B95AF6">
            <w:pPr>
              <w:spacing w:line="240" w:lineRule="auto"/>
              <w:rPr>
                <w:rFonts w:ascii="Times New Roman" w:hAnsi="Times New Roman" w:cs="Times New Roman"/>
                <w:b/>
              </w:rPr>
            </w:pPr>
          </w:p>
        </w:tc>
        <w:tc>
          <w:tcPr>
            <w:tcW w:w="587" w:type="dxa"/>
          </w:tcPr>
          <w:p w14:paraId="39E9D243"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f</w:t>
            </w:r>
          </w:p>
        </w:tc>
        <w:tc>
          <w:tcPr>
            <w:tcW w:w="969" w:type="dxa"/>
          </w:tcPr>
          <w:p w14:paraId="5A3417C6"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w:t>
            </w:r>
          </w:p>
        </w:tc>
        <w:tc>
          <w:tcPr>
            <w:tcW w:w="587" w:type="dxa"/>
          </w:tcPr>
          <w:p w14:paraId="1B80F30E"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f</w:t>
            </w:r>
          </w:p>
        </w:tc>
        <w:tc>
          <w:tcPr>
            <w:tcW w:w="1167" w:type="dxa"/>
          </w:tcPr>
          <w:p w14:paraId="3CF917AF"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w:t>
            </w:r>
          </w:p>
        </w:tc>
        <w:tc>
          <w:tcPr>
            <w:tcW w:w="456" w:type="dxa"/>
          </w:tcPr>
          <w:p w14:paraId="3B0E65DF"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f</w:t>
            </w:r>
          </w:p>
        </w:tc>
        <w:tc>
          <w:tcPr>
            <w:tcW w:w="939" w:type="dxa"/>
          </w:tcPr>
          <w:p w14:paraId="3266F8ED"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b/>
              </w:rPr>
              <w:t>%</w:t>
            </w:r>
          </w:p>
        </w:tc>
        <w:tc>
          <w:tcPr>
            <w:tcW w:w="1395" w:type="dxa"/>
            <w:tcBorders>
              <w:top w:val="single" w:sz="4" w:space="0" w:color="auto"/>
              <w:bottom w:val="nil"/>
            </w:tcBorders>
          </w:tcPr>
          <w:p w14:paraId="33685891"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b/>
              </w:rPr>
            </w:pPr>
            <w:r>
              <w:rPr>
                <w:rFonts w:ascii="Times New Roman" w:hAnsi="Times New Roman" w:cs="Times New Roman"/>
              </w:rPr>
              <w:t>0,000</w:t>
            </w:r>
          </w:p>
        </w:tc>
      </w:tr>
      <w:tr w:rsidR="00B95AF6" w14:paraId="2A4E2FDE" w14:textId="77777777">
        <w:tc>
          <w:tcPr>
            <w:tcW w:w="1663" w:type="dxa"/>
          </w:tcPr>
          <w:p w14:paraId="2429312C"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Baik</w:t>
            </w:r>
          </w:p>
        </w:tc>
        <w:tc>
          <w:tcPr>
            <w:tcW w:w="587" w:type="dxa"/>
          </w:tcPr>
          <w:p w14:paraId="5B5039CD"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5</w:t>
            </w:r>
          </w:p>
        </w:tc>
        <w:tc>
          <w:tcPr>
            <w:tcW w:w="969" w:type="dxa"/>
          </w:tcPr>
          <w:p w14:paraId="2FC65EFE"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45</w:t>
            </w:r>
          </w:p>
        </w:tc>
        <w:tc>
          <w:tcPr>
            <w:tcW w:w="587" w:type="dxa"/>
          </w:tcPr>
          <w:p w14:paraId="6836F0DE"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6</w:t>
            </w:r>
          </w:p>
        </w:tc>
        <w:tc>
          <w:tcPr>
            <w:tcW w:w="1167" w:type="dxa"/>
          </w:tcPr>
          <w:p w14:paraId="1EC35023"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55</w:t>
            </w:r>
          </w:p>
        </w:tc>
        <w:tc>
          <w:tcPr>
            <w:tcW w:w="456" w:type="dxa"/>
          </w:tcPr>
          <w:p w14:paraId="45E6203D"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11</w:t>
            </w:r>
          </w:p>
        </w:tc>
        <w:tc>
          <w:tcPr>
            <w:tcW w:w="939" w:type="dxa"/>
          </w:tcPr>
          <w:p w14:paraId="286F8F9D"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36,6</w:t>
            </w:r>
          </w:p>
        </w:tc>
        <w:tc>
          <w:tcPr>
            <w:tcW w:w="1395" w:type="dxa"/>
            <w:tcBorders>
              <w:top w:val="nil"/>
              <w:bottom w:val="nil"/>
            </w:tcBorders>
          </w:tcPr>
          <w:p w14:paraId="5AE55080" w14:textId="77777777" w:rsidR="00B95AF6" w:rsidRDefault="00B95AF6">
            <w:pPr>
              <w:pStyle w:val="ListParagraph"/>
              <w:autoSpaceDE w:val="0"/>
              <w:autoSpaceDN w:val="0"/>
              <w:adjustRightInd w:val="0"/>
              <w:spacing w:line="240" w:lineRule="auto"/>
              <w:ind w:left="0"/>
              <w:jc w:val="center"/>
              <w:rPr>
                <w:rFonts w:ascii="Times New Roman" w:hAnsi="Times New Roman" w:cs="Times New Roman"/>
                <w:b/>
              </w:rPr>
            </w:pPr>
          </w:p>
        </w:tc>
      </w:tr>
      <w:tr w:rsidR="00B95AF6" w14:paraId="5C49AC6F" w14:textId="77777777">
        <w:tc>
          <w:tcPr>
            <w:tcW w:w="1663" w:type="dxa"/>
          </w:tcPr>
          <w:p w14:paraId="148F2AAC"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Cukup</w:t>
            </w:r>
          </w:p>
        </w:tc>
        <w:tc>
          <w:tcPr>
            <w:tcW w:w="587" w:type="dxa"/>
          </w:tcPr>
          <w:p w14:paraId="5364C5DA"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9</w:t>
            </w:r>
          </w:p>
        </w:tc>
        <w:tc>
          <w:tcPr>
            <w:tcW w:w="969" w:type="dxa"/>
          </w:tcPr>
          <w:p w14:paraId="5C070CF7"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47,4</w:t>
            </w:r>
          </w:p>
        </w:tc>
        <w:tc>
          <w:tcPr>
            <w:tcW w:w="587" w:type="dxa"/>
          </w:tcPr>
          <w:p w14:paraId="15895898"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10</w:t>
            </w:r>
          </w:p>
        </w:tc>
        <w:tc>
          <w:tcPr>
            <w:tcW w:w="1167" w:type="dxa"/>
          </w:tcPr>
          <w:p w14:paraId="5118722B"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52,6</w:t>
            </w:r>
          </w:p>
        </w:tc>
        <w:tc>
          <w:tcPr>
            <w:tcW w:w="456" w:type="dxa"/>
          </w:tcPr>
          <w:p w14:paraId="31E0C93E"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19</w:t>
            </w:r>
          </w:p>
        </w:tc>
        <w:tc>
          <w:tcPr>
            <w:tcW w:w="939" w:type="dxa"/>
          </w:tcPr>
          <w:p w14:paraId="17951F66"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63,4</w:t>
            </w:r>
          </w:p>
        </w:tc>
        <w:tc>
          <w:tcPr>
            <w:tcW w:w="1395" w:type="dxa"/>
            <w:tcBorders>
              <w:top w:val="nil"/>
              <w:bottom w:val="nil"/>
            </w:tcBorders>
          </w:tcPr>
          <w:p w14:paraId="4EE257A8" w14:textId="77777777" w:rsidR="00B95AF6" w:rsidRDefault="00B95AF6">
            <w:pPr>
              <w:pStyle w:val="ListParagraph"/>
              <w:autoSpaceDE w:val="0"/>
              <w:autoSpaceDN w:val="0"/>
              <w:adjustRightInd w:val="0"/>
              <w:spacing w:line="240" w:lineRule="auto"/>
              <w:ind w:left="0"/>
              <w:jc w:val="center"/>
              <w:rPr>
                <w:rFonts w:ascii="Times New Roman" w:hAnsi="Times New Roman" w:cs="Times New Roman"/>
                <w:b/>
              </w:rPr>
            </w:pPr>
          </w:p>
        </w:tc>
      </w:tr>
      <w:tr w:rsidR="00B95AF6" w14:paraId="39136599" w14:textId="77777777">
        <w:tc>
          <w:tcPr>
            <w:tcW w:w="1663" w:type="dxa"/>
          </w:tcPr>
          <w:p w14:paraId="11690774" w14:textId="77777777" w:rsidR="00B95AF6" w:rsidRDefault="001B78D2">
            <w:pPr>
              <w:pStyle w:val="ListParagraph"/>
              <w:autoSpaceDE w:val="0"/>
              <w:autoSpaceDN w:val="0"/>
              <w:adjustRightInd w:val="0"/>
              <w:spacing w:line="240" w:lineRule="auto"/>
              <w:ind w:left="0"/>
              <w:jc w:val="both"/>
              <w:rPr>
                <w:rFonts w:ascii="Times New Roman" w:hAnsi="Times New Roman" w:cs="Times New Roman"/>
              </w:rPr>
            </w:pPr>
            <w:r>
              <w:rPr>
                <w:rFonts w:ascii="Times New Roman" w:hAnsi="Times New Roman" w:cs="Times New Roman"/>
              </w:rPr>
              <w:t>Jumlah</w:t>
            </w:r>
          </w:p>
        </w:tc>
        <w:tc>
          <w:tcPr>
            <w:tcW w:w="587" w:type="dxa"/>
          </w:tcPr>
          <w:p w14:paraId="054F9A8D"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14</w:t>
            </w:r>
          </w:p>
        </w:tc>
        <w:tc>
          <w:tcPr>
            <w:tcW w:w="969" w:type="dxa"/>
          </w:tcPr>
          <w:p w14:paraId="59E8C98B"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45,2</w:t>
            </w:r>
          </w:p>
        </w:tc>
        <w:tc>
          <w:tcPr>
            <w:tcW w:w="587" w:type="dxa"/>
          </w:tcPr>
          <w:p w14:paraId="5288CDC9"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16</w:t>
            </w:r>
          </w:p>
        </w:tc>
        <w:tc>
          <w:tcPr>
            <w:tcW w:w="1167" w:type="dxa"/>
          </w:tcPr>
          <w:p w14:paraId="654B6E43"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54,8</w:t>
            </w:r>
          </w:p>
        </w:tc>
        <w:tc>
          <w:tcPr>
            <w:tcW w:w="456" w:type="dxa"/>
          </w:tcPr>
          <w:p w14:paraId="19D1DCCE"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30</w:t>
            </w:r>
          </w:p>
        </w:tc>
        <w:tc>
          <w:tcPr>
            <w:tcW w:w="939" w:type="dxa"/>
          </w:tcPr>
          <w:p w14:paraId="231083DC" w14:textId="77777777" w:rsidR="00B95AF6" w:rsidRDefault="001B78D2">
            <w:pPr>
              <w:pStyle w:val="ListParagraph"/>
              <w:autoSpaceDE w:val="0"/>
              <w:autoSpaceDN w:val="0"/>
              <w:adjustRightInd w:val="0"/>
              <w:spacing w:line="240" w:lineRule="auto"/>
              <w:ind w:left="0"/>
              <w:jc w:val="center"/>
              <w:rPr>
                <w:rFonts w:ascii="Times New Roman" w:hAnsi="Times New Roman" w:cs="Times New Roman"/>
              </w:rPr>
            </w:pPr>
            <w:r>
              <w:rPr>
                <w:rFonts w:ascii="Times New Roman" w:hAnsi="Times New Roman" w:cs="Times New Roman"/>
              </w:rPr>
              <w:t>100</w:t>
            </w:r>
          </w:p>
        </w:tc>
        <w:tc>
          <w:tcPr>
            <w:tcW w:w="1395" w:type="dxa"/>
            <w:tcBorders>
              <w:top w:val="nil"/>
              <w:bottom w:val="single" w:sz="4" w:space="0" w:color="auto"/>
            </w:tcBorders>
          </w:tcPr>
          <w:p w14:paraId="4B9F4B2A" w14:textId="77777777" w:rsidR="00B95AF6" w:rsidRDefault="00B95AF6">
            <w:pPr>
              <w:pStyle w:val="ListParagraph"/>
              <w:autoSpaceDE w:val="0"/>
              <w:autoSpaceDN w:val="0"/>
              <w:adjustRightInd w:val="0"/>
              <w:spacing w:line="240" w:lineRule="auto"/>
              <w:ind w:left="0"/>
              <w:jc w:val="center"/>
              <w:rPr>
                <w:rFonts w:ascii="Times New Roman" w:hAnsi="Times New Roman" w:cs="Times New Roman"/>
                <w:b/>
              </w:rPr>
            </w:pPr>
          </w:p>
        </w:tc>
      </w:tr>
    </w:tbl>
    <w:p w14:paraId="382D622B" w14:textId="77777777" w:rsidR="00B95AF6" w:rsidRDefault="00B95AF6">
      <w:pPr>
        <w:spacing w:line="360" w:lineRule="auto"/>
        <w:ind w:firstLine="284"/>
        <w:jc w:val="both"/>
        <w:rPr>
          <w:rFonts w:ascii="Times New Roman" w:hAnsi="Times New Roman" w:cs="Times New Roman"/>
          <w:sz w:val="24"/>
          <w:szCs w:val="24"/>
        </w:rPr>
      </w:pPr>
    </w:p>
    <w:p w14:paraId="401BDF51"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Berdasarkan</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T</w:t>
      </w:r>
      <w:r>
        <w:rPr>
          <w:rFonts w:ascii="Times New Roman" w:hAnsi="Times New Roman" w:cs="Times New Roman"/>
          <w:b/>
          <w:bCs/>
          <w:sz w:val="24"/>
          <w:szCs w:val="24"/>
        </w:rPr>
        <w:t>abel 2</w:t>
      </w:r>
      <w:r>
        <w:rPr>
          <w:rFonts w:ascii="Times New Roman" w:hAnsi="Times New Roman" w:cs="Times New Roman"/>
          <w:sz w:val="24"/>
          <w:szCs w:val="24"/>
        </w:rPr>
        <w:t xml:space="preserve">, menunjukan bahwa persepsi ibu tentang pelayanan kesehatan balita di masa pademik covid 19 sebanyak 55% mempunyai persepsi baik dan memilih tidak melakukan tele </w:t>
      </w:r>
      <w:r>
        <w:rPr>
          <w:rFonts w:ascii="Times New Roman" w:hAnsi="Times New Roman" w:cs="Times New Roman"/>
          <w:sz w:val="24"/>
          <w:szCs w:val="24"/>
        </w:rPr>
        <w:t>konsultasi pelayanan kesehatan balita di masa pandemic covid 19, sedangkan 52,6 ibu balita yang mempunyai pengetahuan cukup juga memilih tidak melakukan pelayanan tele konsultasi kesehatan balita dan sebagian besar memilih menunda memeriksakan kesehatan ba</w:t>
      </w:r>
      <w:r>
        <w:rPr>
          <w:rFonts w:ascii="Times New Roman" w:hAnsi="Times New Roman" w:cs="Times New Roman"/>
          <w:sz w:val="24"/>
          <w:szCs w:val="24"/>
        </w:rPr>
        <w:t>lita.</w:t>
      </w:r>
    </w:p>
    <w:p w14:paraId="0852FC26"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uji statistik Chi-Square  persepsi ibu balita tentang pelayanan kesehatan balita di masa pandemic Covid 19 terhadap pelaksanaan pelayanan kesehatan balita didapatkan </w:t>
      </w:r>
      <w:r>
        <w:rPr>
          <w:rFonts w:ascii="Times New Roman" w:hAnsi="Times New Roman" w:cs="Times New Roman"/>
          <w:i/>
          <w:sz w:val="24"/>
          <w:szCs w:val="24"/>
        </w:rPr>
        <w:t>nilai p</w:t>
      </w:r>
      <w:r>
        <w:rPr>
          <w:rFonts w:ascii="Times New Roman" w:hAnsi="Times New Roman" w:cs="Times New Roman"/>
          <w:sz w:val="24"/>
          <w:szCs w:val="24"/>
        </w:rPr>
        <w:t xml:space="preserve"> = 0,000 dengan tingkat signifikasi 0,05. Maka dapat disimpulkan bahwa </w:t>
      </w:r>
      <w:r>
        <w:rPr>
          <w:rFonts w:ascii="Times New Roman" w:hAnsi="Times New Roman" w:cs="Times New Roman"/>
          <w:sz w:val="24"/>
          <w:szCs w:val="24"/>
        </w:rPr>
        <w:t>H0 ditolak yang berarti terdapat hubungan persepsi ibu balita tentang pelayanan kesehatan balita di masa pandemic Covid 19 terhadap pelaksanaan tele konsultasi pelayanan kesehatan balita di Kabupaten Banyumas.</w:t>
      </w:r>
    </w:p>
    <w:p w14:paraId="729FE97C"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Hal ini dikarenakan pelayanan langsung atau ta</w:t>
      </w:r>
      <w:r>
        <w:rPr>
          <w:rFonts w:ascii="Times New Roman" w:hAnsi="Times New Roman" w:cs="Times New Roman"/>
          <w:sz w:val="24"/>
          <w:szCs w:val="24"/>
        </w:rPr>
        <w:t xml:space="preserve">tap muka lebih memberikan rasa puas kepada ibu balita karea dapat menerima respon secara langsung terkait masalah kesehatan balita. </w:t>
      </w:r>
    </w:p>
    <w:p w14:paraId="7BCD3646"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Hasil uji statistik Chi-Square  persepsi ibu balita tentang pelayanan kesehatan balita di masa pandemic Covid 19 terhadap p</w:t>
      </w:r>
      <w:r>
        <w:rPr>
          <w:rFonts w:ascii="Times New Roman" w:hAnsi="Times New Roman" w:cs="Times New Roman"/>
          <w:sz w:val="24"/>
          <w:szCs w:val="24"/>
        </w:rPr>
        <w:t>elaksanaan pelayanan kesehatan balita didapatkan nilai p = 0,000 dengan tingkat signifikasi 0,05. Maka dapat disimpulkan bahwa H0 ditolak yang berarti terdapat hubungan persepsi ibu balita tentang pelayanan kesehatan balita di masa pandemic Covid 19 terhad</w:t>
      </w:r>
      <w:r>
        <w:rPr>
          <w:rFonts w:ascii="Times New Roman" w:hAnsi="Times New Roman" w:cs="Times New Roman"/>
          <w:sz w:val="24"/>
          <w:szCs w:val="24"/>
        </w:rPr>
        <w:t>ap pelaksanaan pelayanan kesehatan balita di Kabupaten Banyumas.</w:t>
      </w:r>
    </w:p>
    <w:p w14:paraId="0AA821EE"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Hasil penelitian ini juga sejalan dengan hasil penelitian Darmawan, A. (2016) bahwa pemanfaatan pelayanan posyandu di Desa Pemecutan Kelod lebih baik pada orang tua yang memiliki sikap baik d</w:t>
      </w:r>
      <w:r>
        <w:rPr>
          <w:rFonts w:ascii="Times New Roman" w:hAnsi="Times New Roman" w:cs="Times New Roman"/>
          <w:sz w:val="24"/>
          <w:szCs w:val="24"/>
        </w:rPr>
        <w:t>ibandingkan dengan orang tua yang bersikap kurang terhadap posyandu. Orang tua yang memiliki sikap baik terhadap posyandu mempunyai peluang 1,408 kali untuk memanfaatkan pelayanan posyandu lebih baik dibandingkan dengan orang tua yang memiliki sikap kurang</w:t>
      </w:r>
      <w:r>
        <w:rPr>
          <w:rFonts w:ascii="Times New Roman" w:hAnsi="Times New Roman" w:cs="Times New Roman"/>
          <w:sz w:val="24"/>
          <w:szCs w:val="24"/>
        </w:rPr>
        <w:t xml:space="preserve"> terhadap posyandu.</w:t>
      </w:r>
    </w:p>
    <w:p w14:paraId="6F2A5CBB"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Menurut Newcomb dalam Notoatmodjo (2014 ), menyatakan bahwa sikap adalah kesiapan atau kesediaan seseorang untuk bertindak (belum merupakan suatu tindakan). Selain itu, sikap seseorang dalam berperilaku juga dipengaruhi oleh pengetahuan</w:t>
      </w:r>
      <w:r>
        <w:rPr>
          <w:rFonts w:ascii="Times New Roman" w:hAnsi="Times New Roman" w:cs="Times New Roman"/>
          <w:sz w:val="24"/>
          <w:szCs w:val="24"/>
        </w:rPr>
        <w:t xml:space="preserve"> yang dimilikinya, dimana </w:t>
      </w:r>
      <w:r>
        <w:rPr>
          <w:rFonts w:ascii="Times New Roman" w:hAnsi="Times New Roman" w:cs="Times New Roman"/>
          <w:sz w:val="24"/>
          <w:szCs w:val="24"/>
        </w:rPr>
        <w:lastRenderedPageBreak/>
        <w:t>semakin tinggi tingkat pengetahuan seseorang akan suatu hal maka semakin baik pula sikap yang dimilikinya akan hal tersebut (Notoatmodj</w:t>
      </w:r>
      <w:r>
        <w:rPr>
          <w:rFonts w:ascii="Times New Roman" w:hAnsi="Times New Roman" w:cs="Times New Roman"/>
          <w:sz w:val="24"/>
          <w:szCs w:val="24"/>
          <w:lang w:val="en-US"/>
        </w:rPr>
        <w:t>O,</w:t>
      </w:r>
      <w:r>
        <w:rPr>
          <w:rFonts w:ascii="Times New Roman" w:hAnsi="Times New Roman" w:cs="Times New Roman"/>
          <w:sz w:val="24"/>
          <w:szCs w:val="24"/>
        </w:rPr>
        <w:t xml:space="preserve"> 2014). </w:t>
      </w:r>
    </w:p>
    <w:p w14:paraId="473477C1"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Menurut Mar’at (1981) dalam Suryaningsih (2012) bahwa sikap dapat dibentuk dengan pr</w:t>
      </w:r>
      <w:r>
        <w:rPr>
          <w:rFonts w:ascii="Times New Roman" w:hAnsi="Times New Roman" w:cs="Times New Roman"/>
          <w:sz w:val="24"/>
          <w:szCs w:val="24"/>
        </w:rPr>
        <w:t>opaganda yaitu suatu teknik atau usaha yang dilakukan oleh seseorang secara sistematis dan sungguh- sungguh dipikirkan secara mendalam untuk mempengaruhi pendapat atau sikap yang dimiliki oleh orang lain. Bentuk propaganda ini bisa berupa isu atau kabar ya</w:t>
      </w:r>
      <w:r>
        <w:rPr>
          <w:rFonts w:ascii="Times New Roman" w:hAnsi="Times New Roman" w:cs="Times New Roman"/>
          <w:sz w:val="24"/>
          <w:szCs w:val="24"/>
        </w:rPr>
        <w:t>ng dihembuskan oleh pihak-pihak tertentu.</w:t>
      </w:r>
    </w:p>
    <w:p w14:paraId="42E310D6" w14:textId="77777777" w:rsidR="00B95AF6" w:rsidRDefault="001B78D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1C09C6E6" w14:textId="77777777" w:rsidR="00B95AF6" w:rsidRDefault="00B95AF6">
      <w:pPr>
        <w:pStyle w:val="ListParagraph"/>
        <w:spacing w:after="0" w:line="240" w:lineRule="auto"/>
        <w:ind w:left="0"/>
        <w:jc w:val="both"/>
        <w:rPr>
          <w:rFonts w:ascii="Times New Roman" w:hAnsi="Times New Roman" w:cs="Times New Roman"/>
          <w:b/>
          <w:sz w:val="24"/>
          <w:szCs w:val="24"/>
        </w:rPr>
      </w:pPr>
    </w:p>
    <w:p w14:paraId="3E202146" w14:textId="77777777" w:rsidR="00B95AF6" w:rsidRDefault="001B78D2">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mayoritas ibu mempunyai pengetahuan cukup dan mempunyai persepsi cukup tentang pelayanan kesehatan balita di masa pandemic Covid 19. Mayoritas ibu memilih untuk tidak </w:t>
      </w:r>
      <w:r>
        <w:rPr>
          <w:rFonts w:ascii="Times New Roman" w:hAnsi="Times New Roman" w:cs="Times New Roman"/>
          <w:sz w:val="24"/>
          <w:szCs w:val="24"/>
        </w:rPr>
        <w:t>melakukan tele konsultasi melalui media komunikasi dan menunda berkunjung ke instansi pelayanan kesehatan. Hasil analisis menunjukan ada hubungan antara pengetahuan dan persepsi terhadap pelaksanaan tele konsultasi kesehatan balita di masa pandemic Covid-1</w:t>
      </w:r>
      <w:r>
        <w:rPr>
          <w:rFonts w:ascii="Times New Roman" w:hAnsi="Times New Roman" w:cs="Times New Roman"/>
          <w:sz w:val="24"/>
          <w:szCs w:val="24"/>
        </w:rPr>
        <w:t xml:space="preserve">9. </w:t>
      </w:r>
    </w:p>
    <w:p w14:paraId="71A94B59" w14:textId="77777777" w:rsidR="00B95AF6" w:rsidRDefault="00B95AF6">
      <w:pPr>
        <w:spacing w:after="0" w:line="360" w:lineRule="auto"/>
        <w:contextualSpacing/>
        <w:jc w:val="both"/>
        <w:rPr>
          <w:rFonts w:ascii="Times New Roman" w:hAnsi="Times New Roman" w:cs="Times New Roman"/>
          <w:b/>
          <w:sz w:val="24"/>
          <w:szCs w:val="24"/>
        </w:rPr>
      </w:pPr>
    </w:p>
    <w:p w14:paraId="06BC9C22" w14:textId="77777777" w:rsidR="00B95AF6" w:rsidRDefault="001B78D2">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0CBE6F24" w14:textId="77777777" w:rsidR="00B95AF6" w:rsidRDefault="001B78D2">
      <w:pPr>
        <w:spacing w:after="0"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Ucapan terimakasih </w:t>
      </w:r>
      <w:r>
        <w:rPr>
          <w:rFonts w:ascii="Times New Roman" w:hAnsi="Times New Roman" w:cs="Times New Roman"/>
          <w:sz w:val="24"/>
          <w:szCs w:val="24"/>
          <w:lang w:val="en-US"/>
        </w:rPr>
        <w:t xml:space="preserve">kami </w:t>
      </w:r>
      <w:proofErr w:type="spellStart"/>
      <w:r>
        <w:rPr>
          <w:rFonts w:ascii="Times New Roman" w:hAnsi="Times New Roman" w:cs="Times New Roman"/>
          <w:sz w:val="24"/>
          <w:szCs w:val="24"/>
          <w:lang w:val="en-US"/>
        </w:rPr>
        <w:t>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Banyumas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STIKes</w:t>
      </w:r>
      <w:proofErr w:type="spellEnd"/>
      <w:r>
        <w:rPr>
          <w:rFonts w:ascii="Times New Roman" w:hAnsi="Times New Roman" w:cs="Times New Roman"/>
          <w:sz w:val="24"/>
          <w:szCs w:val="24"/>
          <w:lang w:val="en-US"/>
        </w:rPr>
        <w:t xml:space="preserve"> Muhammadiyah </w:t>
      </w:r>
      <w:proofErr w:type="spellStart"/>
      <w:r>
        <w:rPr>
          <w:rFonts w:ascii="Times New Roman" w:hAnsi="Times New Roman" w:cs="Times New Roman"/>
          <w:sz w:val="24"/>
          <w:szCs w:val="24"/>
          <w:lang w:val="en-US"/>
        </w:rPr>
        <w:t>Gombong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bimbi</w:t>
      </w:r>
      <w:r>
        <w:rPr>
          <w:rFonts w:ascii="Times New Roman" w:hAnsi="Times New Roman" w:cs="Times New Roman"/>
          <w:sz w:val="24"/>
          <w:szCs w:val="24"/>
          <w:lang w:val="en-US"/>
        </w:rPr>
        <w:t>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14:paraId="00BA60B2" w14:textId="77777777" w:rsidR="00B95AF6" w:rsidRDefault="00B95AF6">
      <w:pPr>
        <w:spacing w:after="0" w:line="360" w:lineRule="auto"/>
        <w:contextualSpacing/>
        <w:jc w:val="both"/>
        <w:rPr>
          <w:rFonts w:ascii="Times New Roman" w:hAnsi="Times New Roman" w:cs="Times New Roman"/>
          <w:sz w:val="24"/>
          <w:szCs w:val="24"/>
        </w:rPr>
      </w:pPr>
    </w:p>
    <w:p w14:paraId="091C2B04" w14:textId="77777777" w:rsidR="00B95AF6" w:rsidRDefault="00B95AF6">
      <w:pPr>
        <w:spacing w:after="0" w:line="360" w:lineRule="auto"/>
        <w:contextualSpacing/>
        <w:jc w:val="both"/>
        <w:rPr>
          <w:rFonts w:ascii="Times New Roman" w:hAnsi="Times New Roman" w:cs="Times New Roman"/>
          <w:sz w:val="24"/>
          <w:szCs w:val="24"/>
        </w:rPr>
        <w:sectPr w:rsidR="00B95AF6">
          <w:type w:val="continuous"/>
          <w:pgSz w:w="11906" w:h="16838"/>
          <w:pgMar w:top="1418" w:right="1418" w:bottom="1418" w:left="1418" w:header="709" w:footer="709" w:gutter="0"/>
          <w:cols w:space="282"/>
          <w:docGrid w:linePitch="360"/>
        </w:sectPr>
      </w:pPr>
    </w:p>
    <w:p w14:paraId="18AADB39" w14:textId="77777777" w:rsidR="00B95AF6" w:rsidRDefault="001B78D2">
      <w:pPr>
        <w:tabs>
          <w:tab w:val="left" w:pos="142"/>
          <w:tab w:val="left" w:pos="284"/>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DAFTAR PUSTAKA</w:t>
      </w:r>
    </w:p>
    <w:p w14:paraId="6DA8E379"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p w14:paraId="032B7F47"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Kemenkes RI. Panduan Pelayanan Kesehatan Balita Pada Masa Tanggap Darurat COVID-19. 2020</w:t>
      </w:r>
    </w:p>
    <w:p w14:paraId="36BE6849"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Dinkesprov. (2020)  </w:t>
      </w:r>
      <w:hyperlink r:id="rId10" w:history="1">
        <w:r>
          <w:rPr>
            <w:rStyle w:val="Hyperlink"/>
            <w:rFonts w:ascii="Times New Roman" w:hAnsi="Times New Roman" w:cs="Times New Roman"/>
            <w:sz w:val="24"/>
            <w:szCs w:val="24"/>
          </w:rPr>
          <w:t>https://corona.j</w:t>
        </w:r>
        <w:r>
          <w:rPr>
            <w:rStyle w:val="Hyperlink"/>
            <w:rFonts w:ascii="Times New Roman" w:hAnsi="Times New Roman" w:cs="Times New Roman"/>
            <w:sz w:val="24"/>
            <w:szCs w:val="24"/>
          </w:rPr>
          <w:t>atengprov.go.id/data</w:t>
        </w:r>
      </w:hyperlink>
      <w:r>
        <w:rPr>
          <w:rFonts w:ascii="Times New Roman" w:hAnsi="Times New Roman" w:cs="Times New Roman"/>
          <w:sz w:val="24"/>
          <w:szCs w:val="24"/>
        </w:rPr>
        <w:t xml:space="preserve"> di akses tgl 2 Juli 2020. </w:t>
      </w:r>
    </w:p>
    <w:p w14:paraId="41B399C7"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Notoatmodjo, S. Pengantar pendidikank kesehatan dan ilmu prilaku kesehatan . Andi Offset: Yogyakarta.1993.</w:t>
      </w:r>
    </w:p>
    <w:p w14:paraId="221F4F4C"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Notoatmodjo, S. Ilmu Perilaku Kesehatan. Jakarta: Rineka Cipta. 2014.</w:t>
      </w:r>
    </w:p>
    <w:p w14:paraId="2631CE95"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Darmawan A. Jurnal Dunia Kes</w:t>
      </w:r>
      <w:r>
        <w:rPr>
          <w:rFonts w:ascii="Times New Roman" w:hAnsi="Times New Roman" w:cs="Times New Roman"/>
          <w:sz w:val="24"/>
          <w:szCs w:val="24"/>
        </w:rPr>
        <w:t xml:space="preserve">ehatan, </w:t>
      </w:r>
      <w:r>
        <w:rPr>
          <w:rFonts w:ascii="Times New Roman" w:hAnsi="Times New Roman" w:cs="Times New Roman"/>
          <w:sz w:val="24"/>
          <w:szCs w:val="24"/>
          <w:shd w:val="clear" w:color="auto" w:fill="FFFFFF"/>
        </w:rPr>
        <w:t xml:space="preserve">STIKES Bina Usada Bali. </w:t>
      </w:r>
      <w:r>
        <w:rPr>
          <w:rFonts w:ascii="Times New Roman" w:hAnsi="Times New Roman" w:cs="Times New Roman"/>
          <w:sz w:val="24"/>
          <w:szCs w:val="24"/>
        </w:rPr>
        <w:t xml:space="preserve">Volume 5 nomor 2 2016. Diakses di </w:t>
      </w:r>
      <w:hyperlink r:id="rId11" w:history="1">
        <w:r>
          <w:rPr>
            <w:rStyle w:val="Hyperlink"/>
            <w:rFonts w:ascii="Times New Roman" w:hAnsi="Times New Roman" w:cs="Times New Roman"/>
            <w:sz w:val="24"/>
            <w:szCs w:val="24"/>
          </w:rPr>
          <w:t>https://media.neliti.com/media/publications/76442-ID-faktor-faktor-yang-mempeng</w:t>
        </w:r>
        <w:r>
          <w:rPr>
            <w:rStyle w:val="Hyperlink"/>
            <w:rFonts w:ascii="Times New Roman" w:hAnsi="Times New Roman" w:cs="Times New Roman"/>
            <w:sz w:val="24"/>
            <w:szCs w:val="24"/>
          </w:rPr>
          <w:t>aruhi-perilaku.pdf</w:t>
        </w:r>
      </w:hyperlink>
      <w:r>
        <w:rPr>
          <w:rFonts w:ascii="Times New Roman" w:hAnsi="Times New Roman" w:cs="Times New Roman"/>
          <w:sz w:val="24"/>
          <w:szCs w:val="24"/>
        </w:rPr>
        <w:t xml:space="preserve"> tanggal 3 Mei 2020</w:t>
      </w:r>
    </w:p>
    <w:p w14:paraId="5FCEF7E7"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Purnawati, N.. Faktor-Faktor Yang Mempengaruhi Kunjungan Lansia Dalam Kegiatan Posyandu Di Desa Plumbon Kecamatan Mojolaban Sukoharjo (Jurnal). Surakarta: Fakultas Ilmu Kesehatan Universitas Muhammadiyah Surakarta. </w:t>
      </w:r>
      <w:r>
        <w:rPr>
          <w:rFonts w:ascii="Times New Roman" w:hAnsi="Times New Roman" w:cs="Times New Roman"/>
          <w:sz w:val="24"/>
          <w:szCs w:val="24"/>
        </w:rPr>
        <w:t xml:space="preserve">2014 Diakses di </w:t>
      </w:r>
      <w:hyperlink r:id="rId12" w:history="1">
        <w:r>
          <w:rPr>
            <w:rStyle w:val="Hyperlink"/>
            <w:rFonts w:ascii="Times New Roman" w:hAnsi="Times New Roman" w:cs="Times New Roman"/>
            <w:sz w:val="24"/>
            <w:szCs w:val="24"/>
          </w:rPr>
          <w:t>http://eprints.ums.ac.id/30723/</w:t>
        </w:r>
      </w:hyperlink>
      <w:r>
        <w:rPr>
          <w:rFonts w:ascii="Times New Roman" w:hAnsi="Times New Roman" w:cs="Times New Roman"/>
          <w:sz w:val="24"/>
          <w:szCs w:val="24"/>
        </w:rPr>
        <w:t xml:space="preserve"> tanggal  2 Mei 2020</w:t>
      </w:r>
    </w:p>
    <w:p w14:paraId="22094797" w14:textId="77777777" w:rsidR="00B95AF6" w:rsidRDefault="001B78D2">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Suryaningsih. Faktor-Faktor Yang Berhubungan dengan Perilaku Kunjungan Ibu Bayi dan Balita Ke Posyandu di Puskesmas Kemiri Muka Kota Depok (</w:t>
      </w:r>
      <w:r>
        <w:rPr>
          <w:rFonts w:ascii="Times New Roman" w:hAnsi="Times New Roman" w:cs="Times New Roman"/>
          <w:sz w:val="24"/>
          <w:szCs w:val="24"/>
        </w:rPr>
        <w:t xml:space="preserve">Skripsi). Depok: Fakultas Kesehatan Masyarakat, Universitas Indonesia. 2012. Diakses di </w:t>
      </w:r>
      <w:hyperlink r:id="rId13" w:history="1">
        <w:r>
          <w:rPr>
            <w:rStyle w:val="Hyperlink"/>
            <w:rFonts w:ascii="Times New Roman" w:hAnsi="Times New Roman" w:cs="Times New Roman"/>
            <w:sz w:val="24"/>
            <w:szCs w:val="24"/>
          </w:rPr>
          <w:t>http://lib.ui.ac.id/file?file=digital/20319771-S-Hestri%20Suryaningsih.pdf</w:t>
        </w:r>
      </w:hyperlink>
      <w:r>
        <w:rPr>
          <w:rFonts w:ascii="Times New Roman" w:hAnsi="Times New Roman" w:cs="Times New Roman"/>
          <w:sz w:val="24"/>
          <w:szCs w:val="24"/>
        </w:rPr>
        <w:t xml:space="preserve"> ta</w:t>
      </w:r>
      <w:r>
        <w:rPr>
          <w:rFonts w:ascii="Times New Roman" w:hAnsi="Times New Roman" w:cs="Times New Roman"/>
          <w:sz w:val="24"/>
          <w:szCs w:val="24"/>
        </w:rPr>
        <w:t>nggal 2 Mei 2020</w:t>
      </w:r>
    </w:p>
    <w:p w14:paraId="590C2A32"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p w14:paraId="42BB9ECC"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p w14:paraId="32C7E1C2"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p w14:paraId="392CADAA"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p w14:paraId="020F129A" w14:textId="77777777" w:rsidR="00B95AF6" w:rsidRDefault="00B95AF6">
      <w:pPr>
        <w:tabs>
          <w:tab w:val="left" w:pos="142"/>
          <w:tab w:val="left" w:pos="284"/>
        </w:tabs>
        <w:spacing w:after="0" w:line="240" w:lineRule="auto"/>
        <w:ind w:left="-284"/>
        <w:jc w:val="both"/>
        <w:rPr>
          <w:rFonts w:ascii="Times New Roman" w:hAnsi="Times New Roman" w:cs="Times New Roman"/>
          <w:b/>
          <w:sz w:val="24"/>
          <w:szCs w:val="24"/>
        </w:rPr>
      </w:pPr>
    </w:p>
    <w:sectPr w:rsidR="00B95AF6">
      <w:type w:val="continuous"/>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31CC3"/>
    <w:multiLevelType w:val="multilevel"/>
    <w:tmpl w:val="12131CC3"/>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81C18"/>
    <w:multiLevelType w:val="multilevel"/>
    <w:tmpl w:val="13B81C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7A0019"/>
    <w:multiLevelType w:val="multilevel"/>
    <w:tmpl w:val="1D7A0019"/>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C19281E"/>
    <w:multiLevelType w:val="multilevel"/>
    <w:tmpl w:val="4C19281E"/>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60F4453"/>
    <w:multiLevelType w:val="multilevel"/>
    <w:tmpl w:val="560F4453"/>
    <w:lvl w:ilvl="0">
      <w:start w:val="1"/>
      <w:numFmt w:val="lowerLetter"/>
      <w:lvlText w:val="%1."/>
      <w:lvlJc w:val="left"/>
      <w:pPr>
        <w:tabs>
          <w:tab w:val="left" w:pos="1211"/>
        </w:tabs>
        <w:ind w:left="1211" w:hanging="360"/>
      </w:pPr>
      <w:rPr>
        <w:rFonts w:ascii="Times New Roman" w:hAnsi="Times New Roman" w:cs="Times New Roman" w:hint="default"/>
      </w:rPr>
    </w:lvl>
    <w:lvl w:ilvl="1">
      <w:start w:val="1"/>
      <w:numFmt w:val="lowerLetter"/>
      <w:lvlText w:val="%2."/>
      <w:lvlJc w:val="left"/>
      <w:pPr>
        <w:tabs>
          <w:tab w:val="left" w:pos="1211"/>
        </w:tabs>
        <w:ind w:left="1211" w:hanging="360"/>
      </w:pPr>
    </w:lvl>
    <w:lvl w:ilvl="2">
      <w:start w:val="1"/>
      <w:numFmt w:val="lowerLetter"/>
      <w:lvlText w:val="%3."/>
      <w:lvlJc w:val="left"/>
      <w:pPr>
        <w:tabs>
          <w:tab w:val="left" w:pos="1211"/>
        </w:tabs>
        <w:ind w:left="1211" w:hanging="360"/>
      </w:pPr>
    </w:lvl>
    <w:lvl w:ilvl="3">
      <w:start w:val="1"/>
      <w:numFmt w:val="lowerLetter"/>
      <w:lvlText w:val="%4)"/>
      <w:lvlJc w:val="left"/>
      <w:pPr>
        <w:tabs>
          <w:tab w:val="left" w:pos="3371"/>
        </w:tabs>
        <w:ind w:left="3371" w:hanging="360"/>
      </w:pPr>
      <w:rPr>
        <w:rFonts w:ascii="Times New Roman" w:hAnsi="Times New Roman" w:cs="Times New Roman" w:hint="default"/>
      </w:rPr>
    </w:lvl>
    <w:lvl w:ilvl="4">
      <w:start w:val="1"/>
      <w:numFmt w:val="lowerLetter"/>
      <w:lvlText w:val="%5."/>
      <w:lvlJc w:val="left"/>
      <w:pPr>
        <w:tabs>
          <w:tab w:val="left" w:pos="1211"/>
        </w:tabs>
        <w:ind w:left="1211" w:hanging="360"/>
      </w:pPr>
      <w:rPr>
        <w:rFonts w:ascii="Times New Roman" w:hAnsi="Times New Roman" w:cs="Times New Roman" w:hint="default"/>
      </w:rPr>
    </w:lvl>
    <w:lvl w:ilvl="5">
      <w:start w:val="1"/>
      <w:numFmt w:val="lowerRoman"/>
      <w:lvlText w:val="%6."/>
      <w:lvlJc w:val="right"/>
      <w:pPr>
        <w:tabs>
          <w:tab w:val="left" w:pos="4811"/>
        </w:tabs>
        <w:ind w:left="4811" w:hanging="360"/>
      </w:pPr>
      <w:rPr>
        <w:rFonts w:ascii="Times New Roman" w:hAnsi="Times New Roman" w:cs="Times New Roman" w:hint="default"/>
      </w:rPr>
    </w:lvl>
    <w:lvl w:ilvl="6">
      <w:start w:val="1"/>
      <w:numFmt w:val="decimal"/>
      <w:lvlText w:val="%7."/>
      <w:lvlJc w:val="left"/>
      <w:pPr>
        <w:tabs>
          <w:tab w:val="left" w:pos="360"/>
        </w:tabs>
        <w:ind w:left="360" w:hanging="360"/>
      </w:pPr>
      <w:rPr>
        <w:rFonts w:ascii="Times New Roman" w:hAnsi="Times New Roman" w:cs="Times New Roman" w:hint="default"/>
      </w:rPr>
    </w:lvl>
    <w:lvl w:ilvl="7">
      <w:start w:val="1"/>
      <w:numFmt w:val="lowerLetter"/>
      <w:lvlText w:val="%8."/>
      <w:lvlJc w:val="left"/>
      <w:pPr>
        <w:tabs>
          <w:tab w:val="left" w:pos="6251"/>
        </w:tabs>
        <w:ind w:left="6251" w:hanging="360"/>
      </w:pPr>
      <w:rPr>
        <w:rFonts w:ascii="Times New Roman" w:hAnsi="Times New Roman" w:cs="Times New Roman" w:hint="default"/>
      </w:rPr>
    </w:lvl>
    <w:lvl w:ilvl="8">
      <w:start w:val="1"/>
      <w:numFmt w:val="lowerRoman"/>
      <w:lvlText w:val="%9."/>
      <w:lvlJc w:val="right"/>
      <w:pPr>
        <w:tabs>
          <w:tab w:val="left" w:pos="6971"/>
        </w:tabs>
        <w:ind w:left="6971"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defaultTabStop w:val="720"/>
  <w:drawingGridHorizontalSpacing w:val="11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E2240"/>
    <w:rsid w:val="000E4D23"/>
    <w:rsid w:val="000F5093"/>
    <w:rsid w:val="00143FBB"/>
    <w:rsid w:val="00193FA6"/>
    <w:rsid w:val="001B78D2"/>
    <w:rsid w:val="001D2151"/>
    <w:rsid w:val="00205529"/>
    <w:rsid w:val="00233E1D"/>
    <w:rsid w:val="0025261A"/>
    <w:rsid w:val="00263649"/>
    <w:rsid w:val="0026370B"/>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4DBA"/>
    <w:rsid w:val="004F08A9"/>
    <w:rsid w:val="005044FE"/>
    <w:rsid w:val="00505DB2"/>
    <w:rsid w:val="00507424"/>
    <w:rsid w:val="00513640"/>
    <w:rsid w:val="0052176A"/>
    <w:rsid w:val="0052384B"/>
    <w:rsid w:val="005362B0"/>
    <w:rsid w:val="00542D7C"/>
    <w:rsid w:val="00555DED"/>
    <w:rsid w:val="00564ECD"/>
    <w:rsid w:val="00566DB2"/>
    <w:rsid w:val="0057492D"/>
    <w:rsid w:val="005B004B"/>
    <w:rsid w:val="005C219F"/>
    <w:rsid w:val="005E0CAC"/>
    <w:rsid w:val="005E4BEE"/>
    <w:rsid w:val="006029D0"/>
    <w:rsid w:val="00613470"/>
    <w:rsid w:val="006240F6"/>
    <w:rsid w:val="006423AE"/>
    <w:rsid w:val="00651078"/>
    <w:rsid w:val="0067092F"/>
    <w:rsid w:val="00681868"/>
    <w:rsid w:val="00695065"/>
    <w:rsid w:val="006A5B19"/>
    <w:rsid w:val="006C2225"/>
    <w:rsid w:val="006D7D11"/>
    <w:rsid w:val="00745B4F"/>
    <w:rsid w:val="00770FD7"/>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E2A1A"/>
    <w:rsid w:val="009E6A8F"/>
    <w:rsid w:val="009E758F"/>
    <w:rsid w:val="00A0006A"/>
    <w:rsid w:val="00A12B89"/>
    <w:rsid w:val="00A2048F"/>
    <w:rsid w:val="00A23CED"/>
    <w:rsid w:val="00A418EC"/>
    <w:rsid w:val="00A51876"/>
    <w:rsid w:val="00A83204"/>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5772"/>
    <w:rsid w:val="00B95AF6"/>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7E68"/>
    <w:rsid w:val="00E444F3"/>
    <w:rsid w:val="00E50E56"/>
    <w:rsid w:val="00E60FA6"/>
    <w:rsid w:val="00E70911"/>
    <w:rsid w:val="00E75319"/>
    <w:rsid w:val="00E824C9"/>
    <w:rsid w:val="00E833A2"/>
    <w:rsid w:val="00E91527"/>
    <w:rsid w:val="00EA616E"/>
    <w:rsid w:val="00EB4B18"/>
    <w:rsid w:val="00ED1CCD"/>
    <w:rsid w:val="00ED6CE5"/>
    <w:rsid w:val="00EE0451"/>
    <w:rsid w:val="00EE1009"/>
    <w:rsid w:val="00EF7413"/>
    <w:rsid w:val="00F10488"/>
    <w:rsid w:val="00F4059D"/>
    <w:rsid w:val="00F56C23"/>
    <w:rsid w:val="00F57561"/>
    <w:rsid w:val="00F63CBD"/>
    <w:rsid w:val="00F845CA"/>
    <w:rsid w:val="00F9539E"/>
    <w:rsid w:val="00FC05C3"/>
    <w:rsid w:val="00FD716D"/>
    <w:rsid w:val="00FF137F"/>
    <w:rsid w:val="00FF56ED"/>
    <w:rsid w:val="060808D4"/>
    <w:rsid w:val="1F2D0FAE"/>
    <w:rsid w:val="3F347A8E"/>
    <w:rsid w:val="49A15A9C"/>
    <w:rsid w:val="5D145771"/>
    <w:rsid w:val="646B060B"/>
    <w:rsid w:val="76FC3AAB"/>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A914"/>
  <w15:docId w15:val="{9A0B5B78-8E49-48FB-AB42-05D692CE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uiPriority w:val="99"/>
    <w:unhideWhenUsed/>
    <w:rPr>
      <w:color w:val="0000FF"/>
      <w:u w:val="single"/>
    </w:rPr>
  </w:style>
  <w:style w:type="paragraph" w:styleId="ListParagraph">
    <w:name w:val="List Paragraph"/>
    <w:basedOn w:val="Normal"/>
    <w:link w:val="ListParagraphChar"/>
    <w:uiPriority w:val="34"/>
    <w:qFormat/>
    <w:pPr>
      <w:ind w:left="720"/>
      <w:contextualSpacing/>
    </w:pPr>
  </w:style>
  <w:style w:type="paragraph" w:customStyle="1" w:styleId="firstparagrah">
    <w:name w:val="first paragrah"/>
    <w:basedOn w:val="Normal"/>
    <w:qFormat/>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pPr>
      <w:autoSpaceDE w:val="0"/>
      <w:autoSpaceDN w:val="0"/>
      <w:adjustRightInd w:val="0"/>
      <w:spacing w:after="0"/>
      <w:ind w:firstLine="720"/>
      <w:jc w:val="both"/>
    </w:pPr>
    <w:rPr>
      <w:rFonts w:ascii="Garamond" w:hAnsi="Garamond" w:cs="Arial"/>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table" w:customStyle="1" w:styleId="LightShading1">
    <w:name w:val="Light Shading1"/>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semiHidden/>
    <w:rPr>
      <w:lang w:val="en-US"/>
    </w:rPr>
  </w:style>
  <w:style w:type="character" w:customStyle="1" w:styleId="FooterChar">
    <w:name w:val="Footer Char"/>
    <w:basedOn w:val="DefaultParagraphFont"/>
    <w:link w:val="Footer"/>
    <w:uiPriority w:val="99"/>
    <w:rPr>
      <w:lang w:val="en-US"/>
    </w:rPr>
  </w:style>
  <w:style w:type="paragraph" w:styleId="NoSpacing">
    <w:name w:val="No Spacing"/>
    <w:uiPriority w:val="1"/>
    <w:qFormat/>
    <w:rPr>
      <w:rFonts w:ascii="Calibri" w:eastAsia="Calibri" w:hAnsi="Calibri"/>
      <w:sz w:val="22"/>
      <w:szCs w:val="22"/>
      <w:lang w:val="id-ID" w:eastAsia="id-ID"/>
    </w:rPr>
  </w:style>
  <w:style w:type="character" w:customStyle="1" w:styleId="ListParagraphChar">
    <w:name w:val="List Paragraph Char"/>
    <w:basedOn w:val="DefaultParagraphFont"/>
    <w:link w:val="ListParagraph"/>
    <w:uiPriority w:val="34"/>
    <w:locked/>
    <w:rPr>
      <w:lang w:val="en-US"/>
    </w:rPr>
  </w:style>
  <w:style w:type="paragraph" w:customStyle="1" w:styleId="StyleTitle">
    <w:name w:val="Style Title"/>
    <w:basedOn w:val="Title"/>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Pr>
      <w:rFonts w:ascii="Calibri" w:eastAsia="Calibri" w:hAnsi="Calibri"/>
      <w:color w:val="000000"/>
      <w:lang w:val="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qFormat/>
    <w:pPr>
      <w:autoSpaceDE w:val="0"/>
      <w:autoSpaceDN w:val="0"/>
      <w:adjustRightInd w:val="0"/>
    </w:pPr>
    <w:rPr>
      <w:rFonts w:ascii="Calibri" w:eastAsia="Calibri" w:hAnsi="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ib.ui.ac.id/file?file=digital/20319771-S-Hestri%20Suryaningsih.pdf"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eprints.ums.ac.id/307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a.neliti.com/media/publications/76442-ID-faktor-faktor-yang-mempengaruhi-perilaku.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rona.jatengprov.go.id/data"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DA2DCDD-C6D7-48F2-8F85-A002369D52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3138</Words>
  <Characters>17893</Characters>
  <Application>Microsoft Office Word</Application>
  <DocSecurity>0</DocSecurity>
  <Lines>149</Lines>
  <Paragraphs>41</Paragraphs>
  <ScaleCrop>false</ScaleCrop>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3</cp:revision>
  <cp:lastPrinted>2016-08-03T01:51:00Z</cp:lastPrinted>
  <dcterms:created xsi:type="dcterms:W3CDTF">2018-05-11T17:28:00Z</dcterms:created>
  <dcterms:modified xsi:type="dcterms:W3CDTF">2020-12-08T06:22:00Z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