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18E" w14:textId="16DF8360" w:rsidR="009675C7" w:rsidRDefault="00816888" w:rsidP="009675C7">
      <w:pPr>
        <w:pStyle w:val="StyleTitle"/>
        <w:rPr>
          <w:rFonts w:asciiTheme="majorBidi" w:hAnsiTheme="majorBidi" w:cstheme="majorBidi"/>
          <w:szCs w:val="24"/>
        </w:rPr>
      </w:pPr>
      <w:r w:rsidRPr="000C493C">
        <w:rPr>
          <w:rFonts w:asciiTheme="majorBidi" w:hAnsiTheme="majorBidi" w:cstheme="majorBidi"/>
          <w:szCs w:val="24"/>
        </w:rPr>
        <w:t>FAKTOR DETERMINAN FUNGSI KELUARGA DAN KEINTIMAN KELUARGA PADA KELUARGA LANSIA MUSLIM</w:t>
      </w:r>
    </w:p>
    <w:p w14:paraId="51F70BDF" w14:textId="77777777" w:rsidR="000C493C" w:rsidRPr="00F56C23" w:rsidRDefault="000C493C" w:rsidP="00F56C23">
      <w:pPr>
        <w:spacing w:after="0" w:line="240" w:lineRule="auto"/>
        <w:contextualSpacing/>
        <w:jc w:val="center"/>
        <w:rPr>
          <w:rFonts w:ascii="Times New Roman" w:hAnsi="Times New Roman" w:cs="Times New Roman"/>
          <w:sz w:val="24"/>
          <w:szCs w:val="24"/>
        </w:rPr>
      </w:pPr>
    </w:p>
    <w:p w14:paraId="410FCB7E" w14:textId="4B75BC04" w:rsidR="00CB612C" w:rsidRPr="00D91852" w:rsidRDefault="00CB612C"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Abstrak</w:t>
      </w:r>
    </w:p>
    <w:p w14:paraId="15FE852E" w14:textId="22918331" w:rsidR="00CB612C" w:rsidRPr="000C493C" w:rsidRDefault="000C493C" w:rsidP="000C493C">
      <w:pPr>
        <w:spacing w:after="0" w:line="240" w:lineRule="auto"/>
        <w:ind w:left="851" w:right="849"/>
        <w:contextualSpacing/>
        <w:jc w:val="both"/>
        <w:rPr>
          <w:rFonts w:ascii="Times New Roman" w:hAnsi="Times New Roman" w:cs="Times New Roman"/>
          <w:iCs/>
          <w:sz w:val="24"/>
          <w:szCs w:val="24"/>
        </w:rPr>
      </w:pPr>
      <w:r w:rsidRPr="000C493C">
        <w:rPr>
          <w:rFonts w:ascii="Times New Roman" w:hAnsi="Times New Roman" w:cs="Times New Roman"/>
          <w:iCs/>
          <w:sz w:val="24"/>
          <w:szCs w:val="24"/>
        </w:rPr>
        <w:t>Latar belakang: Fungsi keluarga dan keintiman keluarga merupakan faktor protektif penting bagi lansia dari berbagai penyakit fisik dan mental, serta menentukan tingkat kesejahteran dan kualitas hidup lansia. Hingga kini masih sedikit kajian yang mengeksplorasi faktor-faktor determinan apa yang berpengaruh bagi fungsi keluarga dan keintiman keluarga tersebut.</w:t>
      </w:r>
      <w:r>
        <w:rPr>
          <w:rFonts w:ascii="Times New Roman" w:hAnsi="Times New Roman" w:cs="Times New Roman"/>
          <w:iCs/>
          <w:sz w:val="24"/>
          <w:szCs w:val="24"/>
          <w:lang w:val="en-US"/>
        </w:rPr>
        <w:t xml:space="preserve"> </w:t>
      </w:r>
      <w:r w:rsidRPr="000C493C">
        <w:rPr>
          <w:rFonts w:ascii="Times New Roman" w:hAnsi="Times New Roman" w:cs="Times New Roman"/>
          <w:iCs/>
          <w:sz w:val="24"/>
          <w:szCs w:val="24"/>
        </w:rPr>
        <w:t>Tujuan: untuk mengetahui faktor determinan fungsi keluarga dan keintiman keluarga pada populasi lanjut usia Muslim Indonesia</w:t>
      </w:r>
      <w:r>
        <w:rPr>
          <w:rFonts w:ascii="Times New Roman" w:hAnsi="Times New Roman" w:cs="Times New Roman"/>
          <w:iCs/>
          <w:sz w:val="24"/>
          <w:szCs w:val="24"/>
          <w:lang w:val="en-US"/>
        </w:rPr>
        <w:t xml:space="preserve">. </w:t>
      </w:r>
      <w:r w:rsidRPr="000C493C">
        <w:rPr>
          <w:rFonts w:ascii="Times New Roman" w:hAnsi="Times New Roman" w:cs="Times New Roman"/>
          <w:iCs/>
          <w:sz w:val="24"/>
          <w:szCs w:val="24"/>
        </w:rPr>
        <w:t xml:space="preserve">Metode: Sebanyak 106 </w:t>
      </w:r>
      <w:proofErr w:type="spellStart"/>
      <w:r w:rsidRPr="000C493C">
        <w:rPr>
          <w:rFonts w:ascii="Times New Roman" w:hAnsi="Times New Roman" w:cs="Times New Roman"/>
          <w:iCs/>
          <w:sz w:val="24"/>
          <w:szCs w:val="24"/>
          <w:lang w:val="en-US"/>
        </w:rPr>
        <w:t>pra</w:t>
      </w:r>
      <w:proofErr w:type="spellEnd"/>
      <w:r w:rsidRPr="000C493C">
        <w:rPr>
          <w:rFonts w:ascii="Times New Roman" w:hAnsi="Times New Roman" w:cs="Times New Roman"/>
          <w:iCs/>
          <w:sz w:val="24"/>
          <w:szCs w:val="24"/>
          <w:lang w:val="en-US"/>
        </w:rPr>
        <w:t xml:space="preserve"> </w:t>
      </w:r>
      <w:proofErr w:type="spellStart"/>
      <w:r w:rsidRPr="000C493C">
        <w:rPr>
          <w:rFonts w:ascii="Times New Roman" w:hAnsi="Times New Roman" w:cs="Times New Roman"/>
          <w:iCs/>
          <w:sz w:val="24"/>
          <w:szCs w:val="24"/>
          <w:lang w:val="en-US"/>
        </w:rPr>
        <w:t>lanjut</w:t>
      </w:r>
      <w:proofErr w:type="spellEnd"/>
      <w:r w:rsidRPr="000C493C">
        <w:rPr>
          <w:rFonts w:ascii="Times New Roman" w:hAnsi="Times New Roman" w:cs="Times New Roman"/>
          <w:iCs/>
          <w:sz w:val="24"/>
          <w:szCs w:val="24"/>
          <w:lang w:val="en-US"/>
        </w:rPr>
        <w:t xml:space="preserve"> </w:t>
      </w:r>
      <w:proofErr w:type="spellStart"/>
      <w:r w:rsidRPr="000C493C">
        <w:rPr>
          <w:rFonts w:ascii="Times New Roman" w:hAnsi="Times New Roman" w:cs="Times New Roman"/>
          <w:iCs/>
          <w:sz w:val="24"/>
          <w:szCs w:val="24"/>
          <w:lang w:val="en-US"/>
        </w:rPr>
        <w:t>usia</w:t>
      </w:r>
      <w:proofErr w:type="spellEnd"/>
      <w:r w:rsidRPr="000C493C">
        <w:rPr>
          <w:rFonts w:ascii="Times New Roman" w:hAnsi="Times New Roman" w:cs="Times New Roman"/>
          <w:iCs/>
          <w:sz w:val="24"/>
          <w:szCs w:val="24"/>
          <w:lang w:val="en-US"/>
        </w:rPr>
        <w:t xml:space="preserve"> / </w:t>
      </w:r>
      <w:r w:rsidRPr="000C493C">
        <w:rPr>
          <w:rFonts w:ascii="Times New Roman" w:hAnsi="Times New Roman" w:cs="Times New Roman"/>
          <w:iCs/>
          <w:sz w:val="24"/>
          <w:szCs w:val="24"/>
        </w:rPr>
        <w:t>lanjut usia Muslim dan berkeluarga berpartisipasi dalam penelitian ini. Faktor determinan yang diuji meliputi faktor demografi meliputi: usia, tingkat pendidikan, jenis kelamin dan pendapatan, faktor biologis meliputi: indeks masa tubuh, rasio lingkar pinggang/panggul, dan tekanan darah, faktor psikologis meliputi: tingkat depresi, anxietas dan stres [kueisoner DASS/</w:t>
      </w:r>
      <w:r w:rsidRPr="00ED7AB4">
        <w:rPr>
          <w:rFonts w:ascii="Times New Roman" w:hAnsi="Times New Roman" w:cs="Times New Roman"/>
          <w:i/>
          <w:sz w:val="24"/>
          <w:szCs w:val="24"/>
        </w:rPr>
        <w:t>depression anxiety stress scale</w:t>
      </w:r>
      <w:r w:rsidRPr="000C493C">
        <w:rPr>
          <w:rFonts w:ascii="Times New Roman" w:hAnsi="Times New Roman" w:cs="Times New Roman"/>
          <w:iCs/>
          <w:sz w:val="24"/>
          <w:szCs w:val="24"/>
        </w:rPr>
        <w:t xml:space="preserve">], serta faktor spiritual Islam dengan melihat jumlah rakaat sholat. Fungsi keluarga diukur dengan menggunakan APGAR family sedangkan keintiman keluarga diukur dengan skala keintiman keluarga Muchlas-Sudiyanto. Analisis statistik menggunakan analisis bivariat korelasi spearman, karena distribusi data tidak normal. Hasil: usia berkorelasi negatif dengan keintiman seksual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 xml:space="preserve">0,269; p = 0,005), intelektual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 xml:space="preserve">0,332; p = 0,001), dan rekreasional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 xml:space="preserve"> 0,303; p = 0,002). Indeks masa tubuh berkorelasi negatif dengan fungsi keluarga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 xml:space="preserve">0,209; p = 0,032). Tekanan diastolik berkorelasi negatif dengan keintiman seksual (r = 0,227; p = 0,019). Tingkat depresi, anxietas dan stres berkorelasi negatif dengan fungsi keluarga, secara berurutan nilai [r;p] =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 xml:space="preserve">0,224; p = 0,021,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 xml:space="preserve">0,285; p = 0,003, r = </w:t>
      </w:r>
      <w:r w:rsidRPr="000C493C">
        <w:rPr>
          <w:rFonts w:ascii="Times New Roman" w:hAnsi="Times New Roman" w:cs="Times New Roman"/>
          <w:iCs/>
          <w:sz w:val="24"/>
          <w:szCs w:val="24"/>
        </w:rPr>
        <w:sym w:font="Symbol" w:char="F02D"/>
      </w:r>
      <w:r w:rsidRPr="000C493C">
        <w:rPr>
          <w:rFonts w:ascii="Times New Roman" w:hAnsi="Times New Roman" w:cs="Times New Roman"/>
          <w:iCs/>
          <w:sz w:val="24"/>
          <w:szCs w:val="24"/>
        </w:rPr>
        <w:t>0,236; p = 0,015. Jumlah rakaat sholat berkorelasi positif dengan keintiman emosional (r = 0,204; p = 0,036). Kesimpulan: faktor biologis yang berpengaruh pada keintiman adalah usia, indeks masa tubuh berpengaruh pada fungsi keluarga, tekanan diastolik pada keintiman seksual; faktor psikologis depresi, anxietas dan stres berpengaruh negatif pada fungsi keluarga, sedangkan faktor spiritual berpengaruh positif pada keintiman emosional</w:t>
      </w:r>
    </w:p>
    <w:p w14:paraId="6047F878" w14:textId="77777777" w:rsidR="00D91852" w:rsidRPr="00D91852" w:rsidRDefault="00D91852" w:rsidP="00D91852">
      <w:pPr>
        <w:spacing w:after="0" w:line="240" w:lineRule="auto"/>
        <w:ind w:left="851" w:right="849"/>
        <w:contextualSpacing/>
        <w:jc w:val="both"/>
        <w:rPr>
          <w:rFonts w:ascii="Times New Roman" w:hAnsi="Times New Roman" w:cs="Times New Roman"/>
          <w:sz w:val="24"/>
          <w:szCs w:val="24"/>
        </w:rPr>
      </w:pPr>
    </w:p>
    <w:p w14:paraId="44140DBA" w14:textId="38E4C40A" w:rsidR="006D7D11" w:rsidRPr="00F56C23" w:rsidRDefault="00CB612C" w:rsidP="00D91852">
      <w:pPr>
        <w:spacing w:after="0" w:line="240" w:lineRule="auto"/>
        <w:ind w:left="851" w:right="849"/>
        <w:contextualSpacing/>
        <w:rPr>
          <w:rFonts w:ascii="Times New Roman" w:hAnsi="Times New Roman" w:cs="Times New Roman"/>
          <w:sz w:val="24"/>
          <w:szCs w:val="24"/>
        </w:rPr>
      </w:pPr>
      <w:r w:rsidRPr="00D91852">
        <w:rPr>
          <w:rFonts w:ascii="Times New Roman" w:hAnsi="Times New Roman" w:cs="Times New Roman"/>
          <w:b/>
          <w:sz w:val="24"/>
          <w:szCs w:val="24"/>
        </w:rPr>
        <w:t>Kata kunci</w:t>
      </w:r>
      <w:r w:rsidRPr="00F56C23">
        <w:rPr>
          <w:rFonts w:ascii="Times New Roman" w:hAnsi="Times New Roman" w:cs="Times New Roman"/>
          <w:sz w:val="24"/>
          <w:szCs w:val="24"/>
        </w:rPr>
        <w:t xml:space="preserve">: </w:t>
      </w:r>
      <w:r w:rsidR="000C493C" w:rsidRPr="000C493C">
        <w:rPr>
          <w:rFonts w:ascii="Times New Roman" w:hAnsi="Times New Roman" w:cs="Times New Roman"/>
          <w:sz w:val="24"/>
          <w:szCs w:val="24"/>
        </w:rPr>
        <w:t>fungsi keluarga, keintiman keluarga, faktor determinan</w:t>
      </w:r>
    </w:p>
    <w:p w14:paraId="505F7542" w14:textId="77777777" w:rsidR="006D7D11" w:rsidRPr="00F56C23" w:rsidRDefault="006D7D11" w:rsidP="00D91852">
      <w:pPr>
        <w:spacing w:after="0" w:line="240" w:lineRule="auto"/>
        <w:ind w:left="851" w:right="849"/>
        <w:contextualSpacing/>
        <w:rPr>
          <w:rFonts w:ascii="Times New Roman" w:hAnsi="Times New Roman" w:cs="Times New Roman"/>
          <w:sz w:val="24"/>
          <w:szCs w:val="24"/>
        </w:rPr>
      </w:pPr>
    </w:p>
    <w:p w14:paraId="5C6FD0CC" w14:textId="77777777" w:rsidR="000C493C" w:rsidRDefault="000C493C">
      <w:pPr>
        <w:rPr>
          <w:rFonts w:ascii="Times New Roman" w:hAnsi="Times New Roman" w:cs="Times New Roman"/>
          <w:b/>
          <w:sz w:val="24"/>
          <w:szCs w:val="24"/>
        </w:rPr>
      </w:pPr>
      <w:r>
        <w:rPr>
          <w:rFonts w:ascii="Times New Roman" w:hAnsi="Times New Roman" w:cs="Times New Roman"/>
          <w:b/>
          <w:sz w:val="24"/>
          <w:szCs w:val="24"/>
        </w:rPr>
        <w:br w:type="page"/>
      </w:r>
    </w:p>
    <w:p w14:paraId="792232E6" w14:textId="49C7A52B" w:rsidR="004427F7" w:rsidRPr="00EE0451" w:rsidRDefault="004427F7"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lastRenderedPageBreak/>
        <w:t>ABSTRACT</w:t>
      </w:r>
    </w:p>
    <w:p w14:paraId="30079E29" w14:textId="4D6A404D" w:rsidR="006D7D11" w:rsidRPr="00F56C23" w:rsidRDefault="00ED7AB4" w:rsidP="00AA02C1">
      <w:pPr>
        <w:spacing w:after="0" w:line="240" w:lineRule="auto"/>
        <w:ind w:left="851" w:right="849"/>
        <w:contextualSpacing/>
        <w:jc w:val="both"/>
        <w:rPr>
          <w:rFonts w:ascii="Times New Roman" w:hAnsi="Times New Roman" w:cs="Times New Roman"/>
          <w:sz w:val="24"/>
          <w:szCs w:val="24"/>
        </w:rPr>
      </w:pPr>
      <w:r w:rsidRPr="00ED7AB4">
        <w:rPr>
          <w:rFonts w:ascii="Times New Roman" w:hAnsi="Times New Roman" w:cs="Times New Roman"/>
          <w:sz w:val="24"/>
          <w:szCs w:val="24"/>
        </w:rPr>
        <w:t xml:space="preserve">Background: Family function and family intimacy are important protective factors for the elderly from various physical and mental illnesses, as well as determining the level of </w:t>
      </w:r>
      <w:r>
        <w:rPr>
          <w:rFonts w:ascii="Times New Roman" w:hAnsi="Times New Roman" w:cs="Times New Roman"/>
          <w:sz w:val="24"/>
          <w:szCs w:val="24"/>
          <w:lang w:val="en-US"/>
        </w:rPr>
        <w:t>wellbeing</w:t>
      </w:r>
      <w:r w:rsidRPr="00ED7AB4">
        <w:rPr>
          <w:rFonts w:ascii="Times New Roman" w:hAnsi="Times New Roman" w:cs="Times New Roman"/>
          <w:sz w:val="24"/>
          <w:szCs w:val="24"/>
        </w:rPr>
        <w:t xml:space="preserve"> and quality of life of the elderly. Until now, there are still few studies that have explored what determinant factors affect family function and family intimacy. Objective: to determine the determinant</w:t>
      </w:r>
      <w:r>
        <w:rPr>
          <w:rFonts w:ascii="Times New Roman" w:hAnsi="Times New Roman" w:cs="Times New Roman"/>
          <w:sz w:val="24"/>
          <w:szCs w:val="24"/>
          <w:lang w:val="en-US"/>
        </w:rPr>
        <w:t xml:space="preserve"> factor</w:t>
      </w:r>
      <w:r w:rsidRPr="00ED7AB4">
        <w:rPr>
          <w:rFonts w:ascii="Times New Roman" w:hAnsi="Times New Roman" w:cs="Times New Roman"/>
          <w:sz w:val="24"/>
          <w:szCs w:val="24"/>
        </w:rPr>
        <w:t xml:space="preserve">s of family function and family intimacy in the elderly Indonesian Muslim population. Methods: A total of 106 pre-elderly / elderly Muslims and their families participated in this study. The determinant factors tested include demographic factors including: age, level of education, gender and income, biological factors include: body mass index, waist / hip ratio, and blood pressure, psychological factors include: levels of depression, anxiety and stress [kueisoner DASS / depression anxiety stress scale], as well as the Islamic spiritual factor by looking at the number of cycles of prayer. Family function is measured using APGAR family while family intimacy is measured by the Muchlas-Sudiyanto family intimacy scale. Statistical analysis used bivariate spearman correlation analysis, because the data distribution was not normal. Results: age negatively correlated with sexual intimacy (r = </w:t>
      </w:r>
      <w:r>
        <w:rPr>
          <w:rFonts w:ascii="Times New Roman" w:hAnsi="Times New Roman" w:cs="Times New Roman"/>
          <w:sz w:val="24"/>
          <w:szCs w:val="24"/>
          <w:lang w:val="en-US"/>
        </w:rPr>
        <w:t xml:space="preserve">̶ </w:t>
      </w:r>
      <w:r w:rsidRPr="00ED7AB4">
        <w:rPr>
          <w:rFonts w:ascii="Times New Roman" w:hAnsi="Times New Roman" w:cs="Times New Roman"/>
          <w:sz w:val="24"/>
          <w:szCs w:val="24"/>
        </w:rPr>
        <w:t xml:space="preserve">0.269; p = 0.005), intellectual (r =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D7AB4">
        <w:rPr>
          <w:rFonts w:ascii="Times New Roman" w:hAnsi="Times New Roman" w:cs="Times New Roman"/>
          <w:sz w:val="24"/>
          <w:szCs w:val="24"/>
        </w:rPr>
        <w:t xml:space="preserve">0.332; p = 0.001), and recreational (r = </w:t>
      </w:r>
      <w:r>
        <w:rPr>
          <w:rFonts w:ascii="Times New Roman" w:hAnsi="Times New Roman" w:cs="Times New Roman"/>
          <w:sz w:val="24"/>
          <w:szCs w:val="24"/>
        </w:rPr>
        <w:t>̶</w:t>
      </w:r>
      <w:r w:rsidRPr="00ED7AB4">
        <w:rPr>
          <w:rFonts w:ascii="Times New Roman" w:hAnsi="Times New Roman" w:cs="Times New Roman"/>
          <w:sz w:val="24"/>
          <w:szCs w:val="24"/>
        </w:rPr>
        <w:t xml:space="preserve"> 0.303; p = 0.002). Body mass index has a negative correlation with family function (r =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D7AB4">
        <w:rPr>
          <w:rFonts w:ascii="Times New Roman" w:hAnsi="Times New Roman" w:cs="Times New Roman"/>
          <w:sz w:val="24"/>
          <w:szCs w:val="24"/>
        </w:rPr>
        <w:t xml:space="preserve">0.209; p = 0.032). Diastolic pressure negatively correlated with sexual intimacy (r = 0.227; p = 0.019). The level of depression, anxiety and stress correlated negatively with family function, respectively, the values ​​[r; p] = r =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D7AB4">
        <w:rPr>
          <w:rFonts w:ascii="Times New Roman" w:hAnsi="Times New Roman" w:cs="Times New Roman"/>
          <w:sz w:val="24"/>
          <w:szCs w:val="24"/>
        </w:rPr>
        <w:t xml:space="preserve">0,224; p = 0.021, r =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D7AB4">
        <w:rPr>
          <w:rFonts w:ascii="Times New Roman" w:hAnsi="Times New Roman" w:cs="Times New Roman"/>
          <w:sz w:val="24"/>
          <w:szCs w:val="24"/>
        </w:rPr>
        <w:t xml:space="preserve">0.285; p = 0.003, r =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ED7AB4">
        <w:rPr>
          <w:rFonts w:ascii="Times New Roman" w:hAnsi="Times New Roman" w:cs="Times New Roman"/>
          <w:sz w:val="24"/>
          <w:szCs w:val="24"/>
        </w:rPr>
        <w:t>0,236; p = 0.015. The number of cycles of prayer has a positive correlation with emotional intimacy (r = 0.204; p = 0.036). Conclusion: biological factors that influence intimacy are age, body mass index effect on family function, diastolic pressure on sexual intimacy; Psychological factors of depression, anxiety and stress have a negative effect on family function, while spiritual factors have a positive effect on emotional intimacy</w:t>
      </w:r>
    </w:p>
    <w:p w14:paraId="2F4B676F" w14:textId="77777777" w:rsidR="004427F7" w:rsidRPr="00F56C23" w:rsidRDefault="004427F7" w:rsidP="00D91852">
      <w:pPr>
        <w:spacing w:after="0" w:line="240" w:lineRule="auto"/>
        <w:ind w:left="851" w:right="849"/>
        <w:contextualSpacing/>
        <w:jc w:val="both"/>
        <w:rPr>
          <w:rFonts w:ascii="Times New Roman" w:hAnsi="Times New Roman" w:cs="Times New Roman"/>
          <w:sz w:val="24"/>
          <w:szCs w:val="24"/>
        </w:rPr>
      </w:pPr>
    </w:p>
    <w:p w14:paraId="7ACBCD4F" w14:textId="265604EC" w:rsidR="004427F7" w:rsidRPr="00F56C23" w:rsidRDefault="00480021" w:rsidP="00D91852">
      <w:pPr>
        <w:spacing w:after="0" w:line="240" w:lineRule="auto"/>
        <w:ind w:left="851" w:right="849"/>
        <w:contextualSpacing/>
        <w:jc w:val="both"/>
        <w:rPr>
          <w:rFonts w:ascii="Times New Roman" w:hAnsi="Times New Roman" w:cs="Times New Roman"/>
          <w:sz w:val="24"/>
          <w:szCs w:val="24"/>
        </w:rPr>
      </w:pPr>
      <w:r w:rsidRPr="00D91852">
        <w:rPr>
          <w:rFonts w:ascii="Times New Roman" w:hAnsi="Times New Roman" w:cs="Times New Roman"/>
          <w:b/>
          <w:sz w:val="24"/>
          <w:szCs w:val="24"/>
        </w:rPr>
        <w:t>Keywords</w:t>
      </w:r>
      <w:r w:rsidRPr="00F56C23">
        <w:rPr>
          <w:rFonts w:ascii="Times New Roman" w:hAnsi="Times New Roman" w:cs="Times New Roman"/>
          <w:sz w:val="24"/>
          <w:szCs w:val="24"/>
        </w:rPr>
        <w:t xml:space="preserve">: </w:t>
      </w:r>
      <w:r w:rsidR="00ED7AB4" w:rsidRPr="00ED7AB4">
        <w:rPr>
          <w:rFonts w:ascii="Times New Roman" w:hAnsi="Times New Roman" w:cs="Times New Roman"/>
          <w:sz w:val="24"/>
          <w:szCs w:val="24"/>
        </w:rPr>
        <w:t>family function, family intimacy, determinant factors</w:t>
      </w:r>
    </w:p>
    <w:p w14:paraId="7790548B" w14:textId="77777777" w:rsidR="00D9185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77085AA5" w14:textId="77777777" w:rsidR="00F10488"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5494F985" w14:textId="77777777" w:rsidR="00CB612C" w:rsidRDefault="00CB612C" w:rsidP="00D91852">
      <w:pPr>
        <w:pStyle w:val="ListParagraph"/>
        <w:tabs>
          <w:tab w:val="left" w:pos="142"/>
          <w:tab w:val="left" w:pos="284"/>
        </w:tabs>
        <w:spacing w:after="0" w:line="240" w:lineRule="auto"/>
        <w:ind w:left="0"/>
        <w:rPr>
          <w:rFonts w:ascii="Times New Roman" w:hAnsi="Times New Roman" w:cs="Times New Roman"/>
          <w:b/>
          <w:sz w:val="24"/>
          <w:szCs w:val="24"/>
        </w:rPr>
      </w:pPr>
      <w:r w:rsidRPr="00F56C23">
        <w:rPr>
          <w:rFonts w:ascii="Times New Roman" w:hAnsi="Times New Roman" w:cs="Times New Roman"/>
          <w:b/>
          <w:sz w:val="24"/>
          <w:szCs w:val="24"/>
        </w:rPr>
        <w:t>PENDAHULUAN</w:t>
      </w:r>
    </w:p>
    <w:p w14:paraId="72353E20" w14:textId="77777777" w:rsidR="00695065" w:rsidRPr="00F56C23" w:rsidRDefault="00695065"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4226FBCD" w14:textId="206EF7C0" w:rsidR="00F540A9" w:rsidRPr="00F540A9" w:rsidRDefault="00F540A9" w:rsidP="00816888">
      <w:pPr>
        <w:pStyle w:val="regular"/>
        <w:spacing w:line="360" w:lineRule="auto"/>
        <w:ind w:firstLine="567"/>
        <w:contextualSpacing/>
        <w:rPr>
          <w:rFonts w:ascii="Times New Roman" w:hAnsi="Times New Roman" w:cs="Times New Roman"/>
          <w:sz w:val="24"/>
          <w:szCs w:val="24"/>
        </w:rPr>
      </w:pPr>
      <w:r w:rsidRPr="00F540A9">
        <w:rPr>
          <w:rFonts w:ascii="Times New Roman" w:hAnsi="Times New Roman" w:cs="Times New Roman"/>
          <w:sz w:val="24"/>
          <w:szCs w:val="24"/>
        </w:rPr>
        <w:t>Pernikahan adalah hubungan timbal balik antara suami istri yang bersatu dalam suatu hubungan ketergantungan khusus dan legal untuk menegakkan dan memelihara keluarga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rPr>
        <w:fldChar w:fldCharType="begin" w:fldLock="1"/>
      </w:r>
      <w:r w:rsidRPr="00F540A9">
        <w:rPr>
          <w:rFonts w:ascii="Times New Roman" w:hAnsi="Times New Roman" w:cs="Times New Roman"/>
          <w:sz w:val="24"/>
          <w:szCs w:val="24"/>
        </w:rPr>
        <w:instrText>ADDIN CSL_CITATION {"citationItems":[{"id":"ITEM-1","itemData":{"author":[{"dropping-particle":"","family":"Zakhirehdari","given":"Neda","non-dropping-particle":"","parse-names":false,"suffix":""},{"dropping-particle":"","family":"Navabinejad","given":"Shokoh","non-dropping-particle":"","parse-names":false,"suffix":""},{"dropping-particle":"","family":"Koraei","given":"Amin","non-dropping-particle":"","parse-names":false,"suffix":""}],"id":"ITEM-1","issue":"97","issued":{"date-parts":[["2019"]]},"title":"Marital Intimacy of Couples","type":"article-journal","volume":"23"},"uris":["http://www.mendeley.com/documents/?uuid=4149517f-a11e-4881-a9f7-72c9d09d424c"]}],"mendeley":{"formattedCitation":"(Zakhirehdari et al., 2019)","plainTextFormattedCitation":"(Zakhirehdari et al., 2019)","previouslyFormattedCitation":"(Zakhirehdari et al., 2019)"},"properties":{"noteIndex":0},"schema":"https://github.com/citation-style-language/schema/raw/master/csl-citation.json"}</w:instrText>
      </w:r>
      <w:r w:rsidRPr="00F540A9">
        <w:rPr>
          <w:rFonts w:ascii="Times New Roman" w:hAnsi="Times New Roman" w:cs="Times New Roman"/>
          <w:sz w:val="24"/>
          <w:szCs w:val="24"/>
        </w:rPr>
        <w:fldChar w:fldCharType="separate"/>
      </w:r>
      <w:r w:rsidRPr="00F540A9">
        <w:rPr>
          <w:rFonts w:ascii="Times New Roman" w:hAnsi="Times New Roman" w:cs="Times New Roman"/>
          <w:noProof/>
          <w:sz w:val="24"/>
          <w:szCs w:val="24"/>
        </w:rPr>
        <w:t>(Zakhirehdari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Kebersatuan ini merupakan komitmen hubungan jangka panjang</w:t>
      </w:r>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stabil</w:t>
      </w:r>
      <w:proofErr w:type="spellEnd"/>
      <w:r w:rsidRPr="00F540A9">
        <w:rPr>
          <w:rFonts w:ascii="Times New Roman" w:hAnsi="Times New Roman" w:cs="Times New Roman"/>
          <w:sz w:val="24"/>
          <w:szCs w:val="24"/>
        </w:rPr>
        <w:t xml:space="preserve">, </w:t>
      </w:r>
      <w:proofErr w:type="spellStart"/>
      <w:r w:rsidRPr="00F540A9">
        <w:rPr>
          <w:rFonts w:ascii="Times New Roman" w:hAnsi="Times New Roman" w:cs="Times New Roman"/>
          <w:sz w:val="24"/>
          <w:szCs w:val="24"/>
          <w:lang w:val="en-US"/>
        </w:rPr>
        <w:t>dimana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hubungan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ini</w:t>
      </w:r>
      <w:proofErr w:type="spellEnd"/>
      <w:r w:rsidRPr="00F540A9">
        <w:rPr>
          <w:rFonts w:ascii="Times New Roman" w:hAnsi="Times New Roman" w:cs="Times New Roman"/>
          <w:sz w:val="24"/>
          <w:szCs w:val="24"/>
        </w:rPr>
        <w:t xml:space="preserve"> bisa terancam dari berbagai jalur yang menyebabkan ketidakstabilan pernikahan</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{"citationItems":[{"id":"ITEM-1","itemData":{"DOI":"10.1007/s12144-020-00787-0","ISSN":"19364733","abstract":"The aim of the research presented in this article was to develop a comprehensive model and measurement of marital goals. The aim of Study 1 was to validate the initial model of marital goals according to Schwartz’s model of values (defined as general transsituational goals). The sample consisted of 684 participants (50% female), all of whom were either married or cohabiting couples aged between 25 and 60 years (M = 37.2; SD = 5.3). The obtained results led to a modification of our initial theoretical model. In the final version of the model, we distinguished eight types of marital goals located in a circular way around two basic dimensions that were similar but not identical to those of Schwartz’s model: (1) oneself versus other focus and (2) relationship commitment versus avoidance. We validated the model in Study 2 in another sample of 1268 participants (50% female) with married couples aged between 18 and 86 years (M = 47.2; SD = 16.1). The measurement model was confirmed through a confirmatory factor analysis; the circular structure was confirmed through multidimensional scaling; the validity of the distinguished goals was confirmed through correlational analyses with value priorities, and marital satisfaction.","author":[{"dropping-particle":"","family":"Czyżkowska","given":"Anna","non-dropping-particle":"","parse-names":false,"suffix":""},{"dropping-particle":"","family":"Cieciuch","given":"Jan","non-dropping-particle":"","parse-names":false,"suffix":""}],"container-title":"Current Psychology","id":"ITEM-1","issue":"2011","issued":{"date-parts":[["2020"]]},"title":"Marital goals: Circular value-based model and measurement","type":"article-journal"},"uris":["http://www.mendeley.com/documents/?uuid=f830d613-5854-4300-9b2c-92cd4a78d081"]}],"mendeley":{"formattedCitation":"(Czyżkowska &amp; Cieciuch, 2020)","plainTextFormattedCitation":"(Czyżkowska &amp; Cieciuch, 2020)","previouslyFormattedCitation":"(Czyżkowska &amp; Cieciuch, 2020)"},"properties":{"noteIndex":0},"schema":"https://github.com/citation-style-language/schema/raw/master/csl-citation.json"}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(Czyżkowska &amp; Cieciuch, 2020)</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xml:space="preserve">. Ketidakstabilan pernikahan digambarkan sebagai situasi dimana pasangan yang menikah </w:t>
      </w:r>
      <w:r w:rsidRPr="00F540A9">
        <w:rPr>
          <w:rFonts w:ascii="Times New Roman" w:hAnsi="Times New Roman" w:cs="Times New Roman"/>
          <w:sz w:val="24"/>
          <w:szCs w:val="24"/>
        </w:rPr>
        <w:lastRenderedPageBreak/>
        <w:t>belum bercerai atau berpisah dalam pernikahan mereka, tetapi karena berbagai alasan mempunyai kecenderungan untuk berpisah</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{"citationItems":[{"id":"ITEM-1","itemData":{"author":[{"dropping-particle":"","family":"Mousavi","given":"Seiyedeh Fatemeh","non-dropping-particle":"","parse-names":false,"suffix":""}],"container-title":"International Journal of Psychology","id":"ITEM-1","issue":"2","issued":{"date-parts":[["2016"]]},"title":"The Predictive Role of Interpersonal Forgiveness in protecting against Marital Instability in Married Couples","type":"article-journal","volume":"10"},"uris":["http://www.mendeley.com/documents/?uuid=7390b37f-f7dd-4864-8fb1-f63100e4075d"]}],"mendeley":{"formattedCitation":"(Mousavi, 2016)","plainTextFormattedCitation":"(Mousavi, 2016)","previouslyFormattedCitation":"(Mousavi, 2016)"},"properties":{"noteIndex":0},"schema":"https://github.com/citation-style-language/schema/raw/master/csl-citation.json"}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(Mousavi, 2016)</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Keluarga merupakan institusi sosial yang paling dekat, penting, dan bermakna bagi setiap orang sejak awal kehidupan mereka. Keluarga juga merupakan lembaga sosial dasar yang membentuk pola kepribadian, gagasan, keyakinan, sikap dan perilaku. Perilaku baik positif maupun negatif anggota keluarga menjadi dasar sekaligus berperan penting dalam membentuk keberhasilan maupun kegagalan seseorang. Ketika anggota keluarga menunjukkan kehangatan, kasih sayang dan kepedulian, memberikan konseling dan nasihat, keintiman, terbentuknya sikap timbal balik, serta individu merasa dicintai dan dibutuhkan, menerima cinta dan kepedulian dari orang tua atau pengasuh utamanya akan memungkinkan anak dapat tumbuh dan berkembang di semua aspeknya secara baik</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{"citationItems":[{"id":"ITEM-1","itemData":{"author":[{"dropping-particle":"","family":"Sitsira-at","given":"Shuttawwee","non-dropping-particle":"","parse-names":false,"suffix":""}],"id":"ITEM-1","issue":"1","issued":{"date-parts":[["2019"]]},"page":"15-31","title":"Risk management in family cohesion","type":"article-journal","volume":"23"},"uris":["http://www.mendeley.com/documents/?uuid=6ac1ff09-4ff8-4be3-806e-fd78f7e895ba"]}],"mendeley":{"formattedCitation":"(Sitsira-at, 2019)","plainTextFormattedCitation":"(Sitsira-at, 2019)","previouslyFormattedCitation":"(Sitsira-at,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(Sitsira-at,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w:t>
      </w:r>
    </w:p>
    <w:p w14:paraId="6C96B0AD" w14:textId="5E2E03B5" w:rsidR="00F540A9" w:rsidRPr="00F540A9" w:rsidRDefault="00F540A9" w:rsidP="00816888">
      <w:pPr>
        <w:pStyle w:val="regular"/>
        <w:spacing w:line="360" w:lineRule="auto"/>
        <w:ind w:firstLine="567"/>
        <w:contextualSpacing/>
        <w:rPr>
          <w:rFonts w:ascii="Times New Roman" w:hAnsi="Times New Roman" w:cs="Times New Roman"/>
          <w:sz w:val="24"/>
          <w:szCs w:val="24"/>
        </w:rPr>
      </w:pPr>
      <w:r w:rsidRPr="00F540A9">
        <w:rPr>
          <w:rFonts w:ascii="Times New Roman" w:hAnsi="Times New Roman" w:cs="Times New Roman"/>
          <w:sz w:val="24"/>
          <w:szCs w:val="24"/>
        </w:rPr>
        <w:t>Keluarga merupakan suatu sistem sosial, dimana sistem ini akan memberikan keberfungsiannya untuk memberikan respons adaptif terhadap perubahan-perubahan yang dialami oleh masing-masing anggotanya, melebihi dari peran “struktural” masing-masing anggota dalam keluarga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{"citationItems":[{"id":"ITEM-1","itemData":{"DOI":"10.3149/fth.0403.215","ISSN":"1537-6680","abstract":"Although scholars have documented many links between marital relationships and parenting, these associations are not commonly explained in terms of behavior that is learned or achieved over time. This paper examines the idea that good fathering—conceptualized here as competent fathering—is the result of a developmental process, and that a loving, committed relationship between parents creates a context in which traits supportive of caring fathering are likely to be learned and practiced. After setting the stage conceptually, we provide a modest initial test of this hypothesis to discern the associations between three components of marital intimacy (emotional intimacy, commitment, and passion) and fathering. Results yielded positive, moderate concurrent associations between marital intimacy and fathering, and positive, low associations between these variables longitudinally. These associations give a degree of support to the notion of fathering as a developmental process, and confirm the sensitivity of fathering to the marital context.","author":[{"dropping-particle":"","family":"Bradford","given":"Kay","non-dropping-particle":"","parse-names":false,"suffix":""},{"dropping-particle":"","family":"Hawkins","given":"Alan","non-dropping-particle":"","parse-names":false,"suffix":""}],"container-title":"Fathering: A Journal of Theory, Research, and Practice about Men as Fathers","id":"ITEM-1","issue":"3","issued":{"date-parts":[["2006"]]},"page":"215-234","title":"Learning Competent Fathering: A Longitudinal Analysis of Marital Intimacy and Fathering","type":"article-journal","volume":"4"},"uris":["http://www.mendeley.com/documents/?uuid=830173f8-7584-4a1e-80cc-9b8ea7ad07b8"]}],"mendeley":{"formattedCitation":"(Bradford &amp; Hawkins, 2006)","plainTextFormattedCitation":"(Bradford &amp; Hawkins, 2006)","previouslyFormattedCitation":"(Bradford &amp; Hawkins, 2006)"},"properties":{"noteIndex":0},"schema":"https://github.com/citation-style-language/schema/raw/master/csl-citation.json"}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(Bradford &amp; Hawkins, 2006)</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author":[{"dropping-particle":"Van","family":"Schoors","given":"Marieke","non-dropping-particle":"","parse-names":false,"suffix":""},{"dropping-particle":"","family":"Caes","given":"Line","non-dropping-particle":"","parse-names":false,"suffix":""},{"dropping-particle":"","family":"Alderfer","given":"Melissa A.","non-dropping-particle":"","parse-names":false,"suffix":""},{"dropping-particle":"","family":"Goubert","given":"Liesbet","non-dropping-particle":"","parse-names":false,"suffix":""},{"dropping-particle":"","family":"Verhofstadt","given":"Lesley","non-dropping-particle":"","parse-names":false,"suffix":""}],"container-title":"Journal of the Psychological, Social and Behavioral Dimensions of Cancer","id":"ITEM-1","issue":"5","issued":{"date-parts":[["2017"]]},"page":"608-616","title":"Couple functioning after pediatric cancer diagnosis: a systematic review","type":"article-journal","volume":"26"},"uris":["http://www.mendeley.com/documents/?uuid=0a2d8d1c-ec16-49a8-9241-190d7877abac"]}],"mendeley":{"formattedCitation":"(Schoors et al., 2017)","plainTextFormattedCitation":"(Schoors et al., 2017)","previouslyFormattedCitation":"(Schoors et al., 2017)"},"properties":{"noteIndex":0},"schema":"https://github.com/citation-style-language/schema/raw/master/csl-citation.json"}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(Schoors et al., 2017)</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Fungsi keluarga mengukur seberapa besar keluarga sebagai gabungan [komposit] bekerja sebagai suatu kesatuan; kerja ini ditunjukkan dari kemampuannya melakukan koping dan menyesuaikan di berbagai situasi yang terangkum dalam 5 komponen: adaptasi [</w:t>
      </w:r>
      <w:r w:rsidRPr="00F540A9">
        <w:rPr>
          <w:rFonts w:ascii="Times New Roman" w:hAnsi="Times New Roman" w:cs="Times New Roman"/>
          <w:i/>
          <w:iCs/>
          <w:sz w:val="24"/>
          <w:szCs w:val="24"/>
        </w:rPr>
        <w:t>adaptation</w:t>
      </w:r>
      <w:r w:rsidRPr="00F540A9">
        <w:rPr>
          <w:rFonts w:ascii="Times New Roman" w:hAnsi="Times New Roman" w:cs="Times New Roman"/>
          <w:sz w:val="24"/>
          <w:szCs w:val="24"/>
        </w:rPr>
        <w:t>], kemitraan [</w:t>
      </w:r>
      <w:r w:rsidRPr="00F540A9">
        <w:rPr>
          <w:rFonts w:ascii="Times New Roman" w:hAnsi="Times New Roman" w:cs="Times New Roman"/>
          <w:i/>
          <w:iCs/>
          <w:sz w:val="24"/>
          <w:szCs w:val="24"/>
        </w:rPr>
        <w:t>partnership</w:t>
      </w:r>
      <w:r w:rsidRPr="00F540A9">
        <w:rPr>
          <w:rFonts w:ascii="Times New Roman" w:hAnsi="Times New Roman" w:cs="Times New Roman"/>
          <w:sz w:val="24"/>
          <w:szCs w:val="24"/>
        </w:rPr>
        <w:t>], pertumbuhan [</w:t>
      </w:r>
      <w:r w:rsidRPr="00F540A9">
        <w:rPr>
          <w:rFonts w:ascii="Times New Roman" w:hAnsi="Times New Roman" w:cs="Times New Roman"/>
          <w:i/>
          <w:iCs/>
          <w:sz w:val="24"/>
          <w:szCs w:val="24"/>
        </w:rPr>
        <w:t>growth</w:t>
      </w:r>
      <w:r w:rsidRPr="00F540A9">
        <w:rPr>
          <w:rFonts w:ascii="Times New Roman" w:hAnsi="Times New Roman" w:cs="Times New Roman"/>
          <w:sz w:val="24"/>
          <w:szCs w:val="24"/>
        </w:rPr>
        <w:t>], afeksi [</w:t>
      </w:r>
      <w:r w:rsidRPr="00F540A9">
        <w:rPr>
          <w:rFonts w:ascii="Times New Roman" w:hAnsi="Times New Roman" w:cs="Times New Roman"/>
          <w:i/>
          <w:iCs/>
          <w:sz w:val="24"/>
          <w:szCs w:val="24"/>
        </w:rPr>
        <w:t>affection</w:t>
      </w:r>
      <w:r w:rsidRPr="00F540A9">
        <w:rPr>
          <w:rFonts w:ascii="Times New Roman" w:hAnsi="Times New Roman" w:cs="Times New Roman"/>
          <w:sz w:val="24"/>
          <w:szCs w:val="24"/>
        </w:rPr>
        <w:t>], dan kebersamaan [</w:t>
      </w:r>
      <w:r w:rsidRPr="00F540A9">
        <w:rPr>
          <w:rFonts w:ascii="Times New Roman" w:hAnsi="Times New Roman" w:cs="Times New Roman"/>
          <w:i/>
          <w:iCs/>
          <w:sz w:val="24"/>
          <w:szCs w:val="24"/>
        </w:rPr>
        <w:t>resolve</w:t>
      </w:r>
      <w:r w:rsidRPr="00F540A9">
        <w:rPr>
          <w:rFonts w:ascii="Times New Roman" w:hAnsi="Times New Roman" w:cs="Times New Roman"/>
          <w:sz w:val="24"/>
          <w:szCs w:val="24"/>
        </w:rPr>
        <w:t>]</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{"citationItems":[{"id":"ITEM-1","itemData":{"DOI":"10.1186/1447-056X-10-14","ISSN":"1447056X","abstract":"Background: Severe illness can disrupt family life, cause family dysfunction, strain resources, and cause caregiver burden. The family's ability to cope with crises depends on their resources. This study sought to assess families of children with cancer in terms of family function-dysfunction, family caregiver strain and the adequacy of family resources using a new family resources assessment instrument. Methods. This is a cross-sectional study involving 90 Filipino family caregivers of children undergoing cancer treatment. This used a self-administered questionnaire composed of a new 12-item family resources questionnaire (SCREEM-RES) based on the SCREEM method of analysis, Family APGAR to assess family function-dysfunction; and Modified Caregiver Strain Index to assess strain in caring for the patient. Results: More than half of families were either moderately or severely dysfunctional. Close to half of caregivers were either predisposed to strain or experienced severe strain, majority disclosed that their families have inadequate economic resources; many also report inaccessibility to medical help in the community and insufficient educational resources to understand and care for their patients. Resources most often reported as adequate were: family's faith and religion; help from within the family and from health providers. SCREEM-RES showed to be reliable with Cronbach's alpha of 0.80. There is good inter-item correlation between items in each domain: 0.24-0.70. Internal consistency reliability for each domain was also good: 0.40-0.92. Using 2-point scoring system, Cronbach's alpha were slightly lower: full scale (0.70) and for each domain 0.26-.82. Results showed evidence of association between family resources and family function based on the family APGAR but none between family resources and caregiver strain and between family function and caregiver strain. Conclusion: Many Filipino families of children with cancer have inadequate resources, especially economic; and are moderately or severely dysfunctional. Many caregivers are predisposed to caregiver strain or are already experiencing severe strain. To provide appropriate care for these families, physicians should regularly assess family function, resources and strain experienced by caregivers. The SCREEM-RES questionnaire used in this study is a helpful and reliable instrument to assess adequacy of family resources. © 2011 Panganiban-Corales and Medina; licensee BioMed Central Ltd.","author":[{"dropping-particle":"","family":"Panganiban-Corales","given":"Avegeille T.","non-dropping-particle":"","parse-names":false,"suffix":""},{"dropping-particle":"","family":"Medina","given":"Manuel F.","non-dropping-particle":"","parse-names":false,"suffix":""}],"container-title":"Asia Pacific Family Medicine","id":"ITEM-1","issue":"1","issued":{"date-parts":[["2011"]]},"page":"14","publisher":"BioMed Central Ltd","title":"Family resources study: Part 1: Family resources, family function and caregiver strain in childhood cancer","type":"article-journal","volume":"10"},"uris":["http://www.mendeley.com/documents/?uuid=69c553cc-d42e-4e98-b7b0-a3350f199400"]}],"mendeley":{"formattedCitation":"(Panganiban-Corales &amp; Medina, 2011)","plainTextFormattedCitation":"(Panganiban-Corales &amp; Medina, 2011)","previouslyFormattedCitation":"(Panganiban-Corales &amp; Medina, 2011)"},"properties":{"noteIndex":0},"schema":"https://github.com/citation-style-language/schema/raw/master/csl-citation.json"}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(Panganiban-Corales &amp; Medina, 2011)</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Fungsi keluarga merupakan ekspresi efikasi kolektif untuk bekerja secara bersama dalam mempromosikan perkembangan dan kesejahteraan masing-masing anggota, mempertahankan ikatan kemanfaatan dengan sistem di luar keluarga dalam mewujudkan ketahanan serta kesigapan untuk pulih</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{"citationItems":[{"id":"ITEM-1","itemData":{"DOI":"10.3390/ijerph16245006","ISSN":"16604601","PMID":"31835396","abstract":"Communication through social media characterizes modern lifestyles and relationships, including family interactions. The present study aims at deepening the role that parents’ perceptions about social media effects on family systems can exert within their family functioning, specifically referring to the relationship between collective family efficacy and open communications within family systems with adolescents. A questionnaire to detect the openness of family communications, the collective family efficacy and the perceptions about the impacts of social media on family systems was administered to 227 Italian parents who had one or more teenage children, and who use Facebook and WhatsApp to communicate with them. From the results, these perceptions emerge as a mediator in the relationship between the collective family efficacy and the openness of communications, suggesting that it is not only the actual impact of social media on family systems that matters but also parents’ perceptions about it and how much they feel able to manage their and their children’s social media use without damaging their family relationships. Thus, the need to foster parents’ positive perceptions about social media’s potential impact on their family relationships emerges. A strategy could be the promotion of knowledge on how to functionally use social media.","author":[{"dropping-particle":"","family":"Procentese","given":"Fortuna","non-dropping-particle":"","parse-names":false,"suffix":""},{"dropping-particle":"","family":"Gatti","given":"Flora","non-dropping-particle":"","parse-names":false,"suffix":""},{"dropping-particle":"","family":"Napoli","given":"Immacolata","non-dropping-particle":"Di","parse-names":false,"suffix":""}],"container-title":"International Journal of Environmental Research and Public Health","id":"ITEM-1","issue":"24","issued":{"date-parts":[["2019"]]},"title":"Families and social media use: The role of parents’ perceptions about social media impact on family systems in the relationship between family collective efficacy and open communication","type":"article-journal","volume":"16"},"uris":["http://www.mendeley.com/documents/?uuid=1133c2eb-77a7-4d7b-8273-8b6f90c393ef"]}],"mendeley":{"formattedCitation":"(Procentese et al., 2019)","plainTextFormattedCitation":"(Procentese et al., 2019)","previouslyFormattedCitation":"(Procentese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(Procentese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xml:space="preserve">. Setiap anggota keluarga pada hakikatnya merupakan bagian dari subsistem keluarga tersebut. </w:t>
      </w:r>
      <w:proofErr w:type="spellStart"/>
      <w:r w:rsidRPr="00F540A9">
        <w:rPr>
          <w:rFonts w:ascii="Times New Roman" w:hAnsi="Times New Roman" w:cs="Times New Roman"/>
          <w:sz w:val="24"/>
          <w:szCs w:val="24"/>
          <w:lang w:val="en-US"/>
        </w:rPr>
        <w:t>Adaptasi</w:t>
      </w:r>
      <w:proofErr w:type="spellEnd"/>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efektif</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dalam</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perbedaan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latar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belakang</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antar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anggota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keluarga</w:t>
      </w:r>
      <w:proofErr w:type="spellEnd"/>
      <w:r w:rsidRPr="00F540A9">
        <w:rPr>
          <w:rFonts w:ascii="Times New Roman" w:hAnsi="Times New Roman" w:cs="Times New Roman"/>
          <w:sz w:val="24"/>
          <w:szCs w:val="24"/>
          <w:lang w:val="en-US"/>
        </w:rPr>
        <w:t xml:space="preserve"> pada </w:t>
      </w:r>
      <w:proofErr w:type="spellStart"/>
      <w:r w:rsidRPr="00F540A9">
        <w:rPr>
          <w:rFonts w:ascii="Times New Roman" w:hAnsi="Times New Roman" w:cs="Times New Roman"/>
          <w:sz w:val="24"/>
          <w:szCs w:val="24"/>
          <w:lang w:val="en-US"/>
        </w:rPr>
        <w:t>pernikahan</w:t>
      </w:r>
      <w:proofErr w:type="spellEnd"/>
      <w:r w:rsidRPr="00F540A9">
        <w:rPr>
          <w:rFonts w:ascii="Times New Roman" w:hAnsi="Times New Roman" w:cs="Times New Roman"/>
          <w:sz w:val="24"/>
          <w:szCs w:val="24"/>
          <w:lang w:val="en-US"/>
        </w:rPr>
        <w:t xml:space="preserve"> multi-</w:t>
      </w:r>
      <w:proofErr w:type="spellStart"/>
      <w:r w:rsidRPr="00F540A9">
        <w:rPr>
          <w:rFonts w:ascii="Times New Roman" w:hAnsi="Times New Roman" w:cs="Times New Roman"/>
          <w:sz w:val="24"/>
          <w:szCs w:val="24"/>
          <w:lang w:val="en-US"/>
        </w:rPr>
        <w:t>budaya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berkorelasi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positif</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perilaku</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kesehatan</w:t>
      </w:r>
      <w:proofErr w:type="spellEnd"/>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baik</w:t>
      </w:r>
      <w:proofErr w:type="spellEnd"/>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003B7E75">
        <w:rPr>
          <w:rFonts w:ascii="Times New Roman" w:hAnsi="Times New Roman" w:cs="Times New Roman"/>
          <w:sz w:val="24"/>
          <w:szCs w:val="24"/>
          <w:lang w:val="en-US"/>
        </w:rPr>
        <w:instrText>ADDIN CSL_CITATION {"citationItems":[{"id":"ITEM-1","itemData":{"DOI":"10.4082/kjfm.17.0059","ISBN":"0000000159","ISSN":"20926715","abstract":"Background: This study analyzed the relationship between health behaviors and marital adjustment in multicultural couples to evaluate their health status. Methods: Married couples (70 Korean men and their immigrant wives) completed a structured interview on health behaviors and sociodemographic factors, the Revised Dyadic Adjustment Scale (RDAS), and the Marital Intimacy Scale. Based on the cutoff value of the RDAS, respondents were classified into two groups: high or low dyadic adaptation groups. The collected data were compared with health behavior regarding smoking, alcohol consumption, exercise, and weight. Results: The odds ratio (OR) (95% confidence interval [CI]) by logistic regression with adjustment for age, educational level, career, occupation, length of residence in Korea, nationality, religion, age difference between couple, number of children, monthly income, and proficiency in Korean was 1.279 (1.113-1.492) for unhealthy exercise and 1.732 (1.604-1.887) for unhealthy body weight in female immigrants with low marital adjustment. In Korean husbands with low marital adjustment, the OR (95% CI) was 1.625 (1.232-2.142) for smoking and 1.327 (1.174- 1.585) for unhealthy exercise. No significant relationship was found between marital intimacy and health behaviors in female immigrants or Korean husbands. Conclusion: More desirable health behaviors were observed in highly adapted couples. Therefore, family physicians should be concerned with marital adjustment and other associative factors to evaluate and improve multicultural couples' health status.","author":[{"dropping-particle":"","family":"Lee","given":"Jung Yoon","non-dropping-particle":"","parse-names":false,"suffix":""},{"dropping-particle":"","family":"Kim","given":"Jong Sung","non-dropping-particle":"","parse-names":false,"suffix":""},{"dropping-particle":"","family":"Kim","given":"Sung Soo","non-dropping-particle":"","parse-names":false,"suffix":""},{"dropping-particle":"","family":"Jeong","given":"Jin Kyu","non-dropping-particle":"","parse-names":false,"suffix":""},{"dropping-particle":"","family":"Yoon","given":"Seok Jun","non-dropping-particle":"","parse-names":false,"suffix":""},{"dropping-particle":"","family":"Kim","given":"Sun Jin","non-dropping-particle":"","parse-names":false,"suffix":""},{"dropping-particle":"","family":"Lee","given":"Sa Mi","non-dropping-particle":"","parse-names":false,"suffix":""}],"container-title":"Korean Journal of Family Medicine","id":"ITEM-1","issue":"1","issued":{"date-parts":[["2019"]]},"page":"31-38","title":"Relationship between health behaviors and marital adjustment and marital intimacy in multicultural family female immigrants","type":"article-journal","volume":"40"},"uris":["http://www.mendeley.com/documents/?uuid=ec2dc68c-0dc0-4e2b-899a-c41c8d12d8b9"]}],"mendeley":{"formattedCitation":"(J. Y. Lee et al., 2019)","plainTextFormattedCitation":"(J. Y. Lee et al., 2019)","previouslyFormattedCitation":"(J. Y. Lee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00816888" w:rsidRPr="00816888">
        <w:rPr>
          <w:rFonts w:ascii="Times New Roman" w:hAnsi="Times New Roman" w:cs="Times New Roman"/>
          <w:noProof/>
          <w:sz w:val="24"/>
          <w:szCs w:val="24"/>
          <w:lang w:val="en-US"/>
        </w:rPr>
        <w:t>(J. Y. Lee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rPr>
        <w:t xml:space="preserve">Keberadan sakit terutama penyakit katastrofik pada salah satu anggota keluarga akan mengganggu kontribusi anggota keluarga tersebut </w:t>
      </w:r>
      <w:proofErr w:type="spellStart"/>
      <w:r w:rsidRPr="00F540A9">
        <w:rPr>
          <w:rFonts w:ascii="Times New Roman" w:hAnsi="Times New Roman" w:cs="Times New Roman"/>
          <w:sz w:val="24"/>
          <w:szCs w:val="24"/>
          <w:lang w:val="en-US"/>
        </w:rPr>
        <w:t>serta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merupakan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beban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adaptif</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terhadap</w:t>
      </w:r>
      <w:proofErr w:type="spellEnd"/>
      <w:r w:rsidRPr="00F540A9">
        <w:rPr>
          <w:rFonts w:ascii="Times New Roman" w:hAnsi="Times New Roman" w:cs="Times New Roman"/>
          <w:sz w:val="24"/>
          <w:szCs w:val="24"/>
        </w:rPr>
        <w:t xml:space="preserve"> keberfungsian keluarga, penyesuaian pernikahan, adaptasi psikologis serta keintiman keluarga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{"citationItems":[{"id":"ITEM-1","itemData":{"DOI":"10.1007/s11764-010-0130-1","ISSN":"19322259","PMID":"20602189","abstract":"Background: As the number of breast cancer survivors increases, the long term consequences of breast cancer treatment are gaining attention. Sexual dysfunction is a common complaint amongst breast cancer survivors, and there are few evidence based recommendations and even fewer well designed clinical trials to establish what treatments are safe or effective in this patient population. Design: We conducted a PubMed search for articles published between 1995-2009 containing the terms breast cancer, sexual dysfunction, libido, vaginal dryness, testosterone, and vaginal estrogen. We initially reviewed articles focusing exclusively on sexual issues in breast cancer patients. Given the paucity of clinical trials addressing sexual issues in breast cancer patients, we also included studies evaluating both hormone and non-hormone based interventions for sexual dysfunction in post-menopausal women in general. Conclusions: Among breast cancer survivors, vaginal dryness and loss of libido represent some of the most challenging long term side effects of breast cancer treatment. In the general post-menopausal population, topical preparations of estrogens and testosterone both appear to improve sexual function; however there are conflicting reports about the efficacy and safety of these interventions in women with a history of breast cancer, and further research is warranted. © 2010 The Author(s).","author":[{"dropping-particle":"","family":"Melisko","given":"Michelle E.","non-dropping-particle":"","parse-names":false,"suffix":""},{"dropping-particle":"","family":"Goldman","given":"Mindy","non-dropping-particle":"","parse-names":false,"suffix":""},{"dropping-particle":"","family":"Rugo","given":"Hope S.","non-dropping-particle":"","parse-names":false,"suffix":""}],"container-title":"Journal of Cancer Survivorship","id":"ITEM-1","issue":"3","issued":{"date-parts":[["2010"]]},"page":"247-255","title":"Amelioration of sexual adverse effects in the early breast cancer patient","type":"article-journal","volume":"4"},"uris":["http://www.mendeley.com/documents/?uuid=0dbbe706-4467-4331-ba72-ae4dbb2a2af4"]}],"mendeley":{"formattedCitation":"(Melisko et al., 2010)","plainTextFormattedCitation":"(Melisko et al., 2010)","previouslyFormattedCitation":"(Melisko et al., 2010)"},"properties":{"noteIndex":0},"schema":"https://github.com/citation-style-language/schema/raw/master/csl-citation.json"}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(Melisko et al., 2010)</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{"citationItems":[{"id":"ITEM-1","itemData":{"DOI":"10.1002/pon.4432","ISSN":"10991611","PMID":"28342270","abstract":"Objective: Breast cancer (BC) diagnosis and subsequent treatments present significant challenges and distress for both patients and their partners. This can lead to difficulties in marital relationships and, consequently, decreases in marital adjustment and psychosocial adaptation to BC for both partners. Our objective was to systematically review studies assessing marital adjustment in the context of female BC to understand which factors are associated with marital adjustment in both patients and partners and characterize the measures used to assess marital adjustment within these studies. Methods: This systematic review was conducted in accordance with Preferred Reporting Items for Systematic Reviews and Meta-Analyses guidelines. English, peer-reviewed articles exploring factors associated with marital adjustment in the context of female BC were considered for inclusion. Results: Fourteen studies were included. Results evidenced that psychosocial variables play an important role on marital adjustment. Specifically, open and constructive communication, more social support, and supportive dyadic coping were found to be associated with higher levels of marital adjustment. Other variables such as self-efficacy, sexual functioning, and psychological adjustment were also positively associated with marital adjustment. Conclusions: Most studies evidenced an association between psychosocial variables and marital adjustment for both women and their partners. Some important dimensions such as communication patterns, coping strategies, and social support dynamics were identified as potential targets for psychological interventions. Some variables, however, were explored only in a few studies, which limit our conclusions. Future studies should explore the role these variables and other relational and emotional variables play in promoting marital adjustment after BC.","author":[{"dropping-particle":"","family":"Brandão","given":"Tânia","non-dropping-particle":"","parse-names":false,"suffix":""},{"dropping-particle":"","family":"Pedro","given":"Juliana","non-dropping-particle":"","parse-names":false,"suffix":""},{"dropping-particle":"","family":"Nunes","given":"Nuno","non-dropping-particle":"","parse-names":false,"suffix":""},{"dropping-particle":"V.","family":"Martins","given":"Mariana","non-dropping-particle":"","parse-names":false,"suffix":""},{"dropping-particle":"","family":"Costa","given":"Maria Emília","non-dropping-particle":"","parse-names":false,"suffix":""},{"dropping-particle":"","family":"Matos","given":"Paula Mena","non-dropping-particle":"","parse-names":false,"suffix":""}],"container-title":"Psycho-Oncology","id":"ITEM-1","issue":"12","issued":{"date-parts":[["2017"]]},"page":"2019-2029","title":"Marital adjustment in the context of female breast cancer: A systematic review","type":"article-journal","volume":"26"},"uris":["http://www.mendeley.com/documents/?uuid=6fa81564-069f-4f4f-bd6a-338b386356fe"]}],"mendeley":{"formattedCitation":"(Brandão et al., 2017)","plainTextFormattedCitation":"(Brandão et al., 2017)","previouslyFormattedCitation":"(Brandão et al., 2017)"},"properties":{"noteIndex":0},"schema":"https://github.com/citation-style-language/schema/raw/master/csl-citation.json"}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(Brandão et al., 2017)</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xml:space="preserve">. Gangguan kontribusi tersebut dapat berupa distres akibat sakit, berkurangnya kemandirian dan kesejahteraan </w:t>
      </w:r>
      <w:r w:rsidRPr="00F540A9">
        <w:rPr>
          <w:rFonts w:ascii="Times New Roman" w:hAnsi="Times New Roman" w:cs="Times New Roman"/>
          <w:sz w:val="24"/>
          <w:szCs w:val="24"/>
        </w:rPr>
        <w:lastRenderedPageBreak/>
        <w:t>sosial, “hilangnya” fungsi organ yang menunjang salah satu keintiman [organ seksual primer maupun sekunder akibat tindakan terapi kanker atau karena proses penuaan seperti menopause], tidak “berfungsi” secara fisik / fisiologis akibat gangguan tidur dan berbagai kondisi lain yang melemahkan</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{"citationItems":[{"id":"ITEM-1","itemData":{"DOI":"10.1093/jpepsy/jsl015","ISSN":"01468693","PMID":"16837738","abstract":"Objective: To examine the adjustment of children of mothers with both active and nonactive breast cancers in comparison with a healthy community control sample. Methods: Participants included 80 mothers and their children. Half of the mothers had breast cancer or a history of breast cancer. Children in both groups ranged in age from 8 to 19 years. Assessments included measures of maternal stressors and resources, maternal and child adjustment and posttraumatic stress, and maternal coping and illness uncertainty reported by both mothers and their children. Results: Few differences were found between the groups, although there was a trend for girls of mothers with breast cancer to have a higher frequency of depressive symptoms. Children of mothers who perceived support from friends and family had fewer depressive symptoms, after we controlled for child gender. Conclusions: The social support perceived by mothers with breast cancer may serve as a protective factor for their children's psychological adjustment. © The Author 2006. Published by Oxford University Press on behalf of the Society of Pediatric Psychology. All rights reserved.","author":[{"dropping-particle":"","family":"Brown","given":"Ronald T.","non-dropping-particle":"","parse-names":false,"suffix":""},{"dropping-particle":"","family":"Fuemmeler","given":"Bernard","non-dropping-particle":"","parse-names":false,"suffix":""},{"dropping-particle":"","family":"Anderson","given":"Deborah","non-dropping-particle":"","parse-names":false,"suffix":""},{"dropping-particle":"","family":"Jamieson","given":"Sara","non-dropping-particle":"","parse-names":false,"suffix":""},{"dropping-particle":"","family":"Simonian","given":"Susan","non-dropping-particle":"","parse-names":false,"suffix":""},{"dropping-particle":"","family":"Hall","given":"Rayna Kneuper","non-dropping-particle":"","parse-names":false,"suffix":""},{"dropping-particle":"","family":"Brescia","given":"Frank","non-dropping-particle":"","parse-names":false,"suffix":""}],"container-title":"Journal of Pediatric Psychology","id":"ITEM-1","issue":"3","issued":{"date-parts":[["2007"]]},"page":"297-308","title":"Adjustment of children and their mothers with breast cancer","type":"article-journal","volume":"32"},"uris":["http://www.mendeley.com/documents/?uuid=3699815c-f69d-4827-a442-ed170024eacd"]}],"mendeley":{"formattedCitation":"(Brown et al., 2007)","plainTextFormattedCitation":"(Brown et al., 2007)","previouslyFormattedCitation":"(Brown et al., 2007)"},"properties":{"noteIndex":0},"schema":"https://github.com/citation-style-language/schema/raw/master/csl-citation.json"}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(Brown et al., 2007)</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{"citationItems":[{"id":"ITEM-1","itemData":{"ISSN":"2476762X","PMID":"18990020","abstract":"Aims: This study was planned to determine whether there were changes in breast cancer women's functional status and presence of physical and psychological symptoms before and after chemotherapy. Methods: The research sample comprised 101 women with breast cancer receiving oncology services at university hospitals (Pamukkale and Ege Universities) in two cities in western Turkey (Izmir and Denizli) who volunteered to participate in the study. The Patient and Medical Information Questionnaire, Symptoms List, and the Inventory of Functional Status-Cancer (IFS-CA) were used for data collection to determine the functional status. Results: According to the IFS-CA in the examination of the women's functional status the after chemotherapy scores were lower and significantly different for household and family activities (p&lt;0.0001), social and community activities (p&lt;0.0001), personal care activities (p&lt;0.0001) and occupational activities (p&lt;0.003). Similarly there was also a statistically significant increase in presence of physical and psychological symptoms after chemotherapy, particularly affected the personal care activities subscale of the functional status inventory. Conclusions: It was determined that the worsening of the functional status of breast cancer women was associated with chemotherapy and more physical and psychological discomforts were experienced.","author":[{"dropping-particle":"","family":"Ögce","given":"Filiz","non-dropping-particle":"","parse-names":false,"suffix":""},{"dropping-particle":"","family":"Özkan","given":"Sevgi","non-dropping-particle":"","parse-names":false,"suffix":""}],"container-title":"Asian Pacific Journal of Cancer Prevention","id":"ITEM-1","issue":"3","issued":{"date-parts":[["2008"]]},"page":"449-452","title":"Changes in functional status and physical and psychological symptoms in women receiving chemotherapy for breast cancer","type":"article-journal","volume":"9"},"uris":["http://www.mendeley.com/documents/?uuid=65ca7b43-4114-449e-93ad-3ab0fc61f89c"]}],"mendeley":{"formattedCitation":"(Ögce &amp; Özkan, 2008)","plainTextFormattedCitation":"(Ögce &amp; Özkan, 2008)","previouslyFormattedCitation":"(Ögce &amp; Özkan, 2008)"},"properties":{"noteIndex":0},"schema":"https://github.com/citation-style-language/schema/raw/master/csl-citation.json"}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(Ögce &amp; Özkan, 2008)</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{"citationItems":[{"id":"ITEM-1","itemData":{"DOI":"10.1002/cncr.29866","ISSN":"10970142","PMID":"26848713","abstract":"BACKGROUND A cancer diagnosis during adolescence or young adulthood may negatively influence social well-being. The existing literature concerning the social well-being of adolescents and young adults (AYAs) with cancer was reviewed to identify gaps in current research and highlight priority areas for future research. METHODS A systematic review of the scientific literature published in English from 2000 through 2014 was performed. Eligible studies included patients and survivors diagnosed between the ages of 15 to 39 years that reported on social well-being domains in the City of Hope Cancer Survivor Quality of Life Model. Each article was reviewed for relevance using a standardized template. A total of 253 potential articles were identified. After exclusions, a final sample of 26 articles identified domains of social well-being that are believed to be understudied among AYAs with cancer: 1) educational attainment, employment, and financial burden; 2) social relationships; and 3) supportive care. Articles were read in their entirety, single coded, and summarized according to domain. RESULTS AYAs with cancer report difficulties related to employment, educational attainment, and financial stability. They also report problems with the maintenance and development of peer and family relationships, intimate and marital relationships, and peer support. Supportive services are desired among AYAs. Few studies have reported results in reference to comparison samples or by cancer subtypes. CONCLUSIONS Future research studies on AYAs with cancer should prioritize the inclusion of underserved AYA populations, more heterogeneous cancer samples, and comparison groups to inform the development of supportive services. Priority areas for potential intervention include education and employment reintegration, and social support networks. Cancer 2016;122:1029-1037.","author":[{"dropping-particle":"","family":"Warner","given":"Echo L.","non-dropping-particle":"","parse-names":false,"suffix":""},{"dropping-particle":"","family":"Kent","given":"Erin E.","non-dropping-particle":"","parse-names":false,"suffix":""},{"dropping-particle":"","family":"Trevino","given":"Kelly M.","non-dropping-particle":"","parse-names":false,"suffix":""},{"dropping-particle":"","family":"Parsons","given":"Helen M.","non-dropping-particle":"","parse-names":false,"suffix":""},{"dropping-particle":"","family":"Zebrack","given":"Bradley J.","non-dropping-particle":"","parse-names":false,"suffix":""},{"dropping-particle":"","family":"Kirchhoff","given":"Anne C.","non-dropping-particle":"","parse-names":false,"suffix":""}],"container-title":"Cancer","id":"ITEM-1","issue":"7","issued":{"date-parts":[["2016"]]},"page":"1029-1037","title":"Social well-being among adolescents and young adults with cancer: A systematic review","type":"article-journal","volume":"122"},"uris":["http://www.mendeley.com/documents/?uuid=fd25bc9a-8015-4971-a76a-7bb6749012f1"]}],"mendeley":{"formattedCitation":"(Warner et al., 2016)","plainTextFormattedCitation":"(Warner et al., 2016)","previouslyFormattedCitation":"(Warner et al., 2016)"},"properties":{"noteIndex":0},"schema":"https://github.com/citation-style-language/schema/raw/master/csl-citation.json"}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(Warner et al., 2016)</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w:t>
      </w:r>
    </w:p>
    <w:p w14:paraId="6C04C871" w14:textId="5D7AC9F5" w:rsidR="00F540A9" w:rsidRPr="00F540A9" w:rsidRDefault="00F540A9" w:rsidP="00816888">
      <w:pPr>
        <w:pStyle w:val="regular"/>
        <w:spacing w:line="360" w:lineRule="auto"/>
        <w:ind w:firstLine="567"/>
        <w:contextualSpacing/>
        <w:rPr>
          <w:rFonts w:ascii="Times New Roman" w:hAnsi="Times New Roman" w:cs="Times New Roman"/>
          <w:sz w:val="24"/>
          <w:szCs w:val="24"/>
        </w:rPr>
      </w:pPr>
      <w:r w:rsidRPr="00F540A9">
        <w:rPr>
          <w:rFonts w:ascii="Times New Roman" w:hAnsi="Times New Roman" w:cs="Times New Roman"/>
          <w:sz w:val="24"/>
          <w:szCs w:val="24"/>
        </w:rPr>
        <w:t>Keintiman merupakan persepsi seseorang mengenai keterhubungan atau kebersatuan dirinya dengan pasangan ataupun keluarganya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{"citationItems":[{"id":"ITEM-1","itemData":{"DOI":"10.1177/1074840709332865","ISSN":"10748407","PMID":"19307315","abstract":"Despite widespread adolescent alcohol use, research on individual and contextual factors among Mexican adolescents is limited. This study describes the relationship between adolescent risk/protective factors, parent-adolescent communication, and their effects on alcohol use of 14- to 17-year-old adolescents living in Mexico (N = 829; 458 girls, 371 boys). In this study, adolescents reported that 55% ever used alcohol, 24% used alcohol in the past 30 days, and 10% reported binge drinking. Adolescents with high family intimacy were less likely to report ever using alcohol and binge drinking. Regression analysis revealed that parent-adolescent communication mediated the effect of family intimacy on overall and binge drinking. Alcohol use prevention with Mexican adolescents should focus on family intimacy and parent-adolescent communication. © 2009 SAGE Publications.","author":[{"dropping-particle":"","family":"Martyn","given":"Kristy K.","non-dropping-particle":"","parse-names":false,"suffix":""},{"dropping-particle":"","family":"Loveland-Cherry","given":"Carol J.","non-dropping-particle":"","parse-names":false,"suffix":""},{"dropping-particle":"","family":"Villarruel","given":"Antonia M.","non-dropping-particle":"","parse-names":false,"suffix":""},{"dropping-particle":"","family":"Gallegos Cabriales","given":"Esther","non-dropping-particle":"","parse-names":false,"suffix":""},{"dropping-particle":"","family":"Zhou","given":"Yan","non-dropping-particle":"","parse-names":false,"suffix":""},{"dropping-particle":"","family":"Ronis","given":"David L.","non-dropping-particle":"","parse-names":false,"suffix":""},{"dropping-particle":"","family":"Eakin","given":"Brenda","non-dropping-particle":"","parse-names":false,"suffix":""}],"container-title":"Journal of Family Nursing","id":"ITEM-1","issue":"2","issued":{"date-parts":[["2009"]]},"page":"152-170","title":"Mexican adolescents' alcohol use, family intimacy, and parent-adolescent communication","type":"article-journal","volume":"15"},"uris":["http://www.mendeley.com/documents/?uuid=32e74600-0668-4033-a28b-ac5ddcb0ff3f"]}],"mendeley":{"formattedCitation":"(Martyn et al., 2009)","plainTextFormattedCitation":"(Martyn et al., 2009)","previouslyFormattedCitation":"(Martyn et al., 2009)"},"properties":{"noteIndex":0},"schema":"https://github.com/citation-style-language/schema/raw/master/csl-citation.json"}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(Martyn et al., 2009)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Keintiman tidak saja berlaku pada pasangan, tetapi juga dalam konteks hubungan orang tua – anak. Keintiman ini meliputi aspek emosional, seksual, rekreasional, intelektual dan hubungan orang tua anak</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{"citationItems":[{"id":"ITEM-1","itemData":{"DOI":"10.3390/ijerph16224447","ISSN":"16604601","PMID":"31766110","abstract":"The main research objective of this study was seeking the predictive role of closeness to parents, attachment, identity style, identity commitment, type of relationship, and having children in intimacy among young women and men. Many studies indicate differences in the level of engagement, communication, and satisfaction in relationships. The study group comprised 227 people, including 114 women (M = 29.99; SD = 4.36), and 113 men (M = 30.00; SD = 4.33). A total of 40% of the subjects were married, and the remaining 60% subjects were in informal relationships; 101 people had children and the other individuals were childless. The following instruments were used: The Miller Social Intimacy Scale, questionnaires to assess closeness and attachment, and the Identity Style Inventory. The significance of the differences and the stepwise regression analysis were performed. The results of the study demonstrated a higher level of intimacy in a relationship with a partner among women than men. The nature of a relationship does not matter to the sense of intimacy. However, closeness to parents during childhood and adolescence, the model of interpersonal relations, and the identity style are predictors of intimacy in a relationship. The study results can be used in creating preventive and educational programs focused on family life and satisfied relationships.","author":[{"dropping-particle":"","family":"Czyżowska","given":"Dorota","non-dropping-particle":"","parse-names":false,"suffix":""},{"dropping-particle":"","family":"Gurba","given":"Ewa","non-dropping-particle":"","parse-names":false,"suffix":""},{"dropping-particle":"","family":"Czyżowska","given":"Natalia","non-dropping-particle":"","parse-names":false,"suffix":""},{"dropping-particle":"","family":"Kalus","given":"Alicja","non-dropping-particle":"","parse-names":false,"suffix":""},{"dropping-particle":"","family":"Sitnik-Warchulska","given":"Katarzyna","non-dropping-particle":"","parse-names":false,"suffix":""},{"dropping-particle":"","family":"Izydorczyk","given":"Bernadetta","non-dropping-particle":"","parse-names":false,"suffix":""}],"container-title":"International Journal of Environmental Research and Public Health","id":"ITEM-1","issue":"22","issued":{"date-parts":[["2019"]]},"title":"Selected predictors of the sense of intimacy in relationships of young adults","type":"article-journal","volume":"16"},"uris":["http://www.mendeley.com/documents/?uuid=5e873930-3286-4111-b72c-815cda96f772"]}],"mendeley":{"formattedCitation":"(Czyżowska et al., 2019)","plainTextFormattedCitation":"(Czyżowska et al., 2019)","previouslyFormattedCitation":"(Czyżowska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(Czyżowska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{"citationItems":[{"id":"ITEM-1","itemData":{"DOI":"10.7189/jogh.09.020407","ISSN":"20472986","PMID":"31360447","abstract":"Background: Syrians seeking refuge have been exposed to atrocities and trauma beyond comprehension. This study examines how personal, interpersonal, displacement and war-related factors have impacted married refugees' intimate lives. Methods: Data included 158 married Syrian refugee individuals who live in the host communities of Jordan. Refugees reported on their personal, interpersonal, current-displacement and past-war related experiences. Traumatic impacts were assessed using the Harvard Trauma Questionnaire (HTQ), K6 screening scale for serious mental illness (SMI), The War Events Questionnaire (WEQ), and Personal Assessment of Intimacy in Relationships (PAIR). Stepwise multiple regressions were used to determine the factors associated with refugees' intimacy-total score and its six dimensions. Results: Most refugees (94.2%) experienced war events, and 34% screened positive on the PTSD-HTQ scale. Overall intimacy scores were low, scoring M (±standard deviation) = 2.4 (±1.1) of a possible five on average. Intimacy scores were lower for refugees who screened positive on the PTSD-HTQ (M = 1.95 ± 65) compared to the ones screening negative, respectively (M = 2.23 ± 66). Furthermore, the higher the PTSD symptoms reported, the lower the couples' intimacy. PTSD and forced marriage were the strongest factors to predict decreased total-intimacy scores (β = -0.23, P = 0.002; β = -0.32, P &lt; 0.001), and decreased scores on four dimensions of intimacy (emotional, sexual, intellectual and recreational). Whereas gender was the second strongest factor associated with decreased total-intimacy scores (β = -0.29, P &lt; 0.001), and decreased scores on three dimensions of intimacy (emotional, social and anger), meaning that women reported suffering more than men from deteriorated intimacy in their marital relationships. Other displacement and war-related factors associated with intimacy were: decreased sexual intimacy associated with having been raped; increased intellectual intimacy associated with escaped from Syria with one's spouse; decreased recreational intimacy associated with the number of family members lived with; decreased sexual, emotional and total-intimacy scores associated with number of children; and years of education as a seemingly personal protective factor associated with increased intellectual and recreational intimacy. Conclusions: Addressing Syrian refugees' intimacy issues in interventions is essential, as well as raising the awareness of stakehol…","author":[{"dropping-particle":"","family":"Rizkalla","given":"Niveen","non-dropping-particle":"","parse-names":false,"suffix":""},{"dropping-particle":"","family":"Segal","given":"Steven P.","non-dropping-particle":"","parse-names":false,"suffix":""}],"container-title":"Journal of global health","id":"ITEM-1","issue":"2","issued":{"date-parts":[["2019"]]},"page":"020407","title":"War can harm intimacy: consequences for refugees who escaped Syria","type":"article-journal","volume":"9"},"uris":["http://www.mendeley.com/documents/?uuid=d5bec95d-bf87-4893-9fd2-85b79c488bc3"]}],"mendeley":{"formattedCitation":"(Rizkalla &amp; Segal, 2019)","plainTextFormattedCitation":"(Rizkalla &amp; Segal, 2019)","previouslyFormattedCitation":"(Rizkalla &amp; Segal,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(Rizkalla &amp; Segal,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Keintiman merupakan faktor kunci yang berkontribusi pada kesejahteraan fisik dan psikologis, faktor protektif dari perilaku berisiko, kepuasan pernikahan, kualitas pernikahan, stabilitas pernikahan, dan keberfungsian pernikahan</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{"citationItems":[{"id":"ITEM-1","itemData":{"DOI":"10.1177/1074840709332865","ISSN":"10748407","PMID":"19307315","abstract":"Despite widespread adolescent alcohol use, research on individual and contextual factors among Mexican adolescents is limited. This study describes the relationship between adolescent risk/protective factors, parent-adolescent communication, and their effects on alcohol use of 14- to 17-year-old adolescents living in Mexico (N = 829; 458 girls, 371 boys). In this study, adolescents reported that 55% ever used alcohol, 24% used alcohol in the past 30 days, and 10% reported binge drinking. Adolescents with high family intimacy were less likely to report ever using alcohol and binge drinking. Regression analysis revealed that parent-adolescent communication mediated the effect of family intimacy on overall and binge drinking. Alcohol use prevention with Mexican adolescents should focus on family intimacy and parent-adolescent communication. © 2009 SAGE Publications.","author":[{"dropping-particle":"","family":"Martyn","given":"Kristy K.","non-dropping-particle":"","parse-names":false,"suffix":""},{"dropping-particle":"","family":"Loveland-Cherry","given":"Carol J.","non-dropping-particle":"","parse-names":false,"suffix":""},{"dropping-particle":"","family":"Villarruel","given":"Antonia M.","non-dropping-particle":"","parse-names":false,"suffix":""},{"dropping-particle":"","family":"Gallegos Cabriales","given":"Esther","non-dropping-particle":"","parse-names":false,"suffix":""},{"dropping-particle":"","family":"Zhou","given":"Yan","non-dropping-particle":"","parse-names":false,"suffix":""},{"dropping-particle":"","family":"Ronis","given":"David L.","non-dropping-particle":"","parse-names":false,"suffix":""},{"dropping-particle":"","family":"Eakin","given":"Brenda","non-dropping-particle":"","parse-names":false,"suffix":""}],"container-title":"Journal of Family Nursing","id":"ITEM-1","issue":"2","issued":{"date-parts":[["2009"]]},"page":"152-170","title":"Mexican adolescents' alcohol use, family intimacy, and parent-adolescent communication","type":"article-journal","volume":"15"},"uris":["http://www.mendeley.com/documents/?uuid=32e74600-0668-4033-a28b-ac5ddcb0ff3f"]}],"mendeley":{"formattedCitation":"(Martyn et al., 2009)","plainTextFormattedCitation":"(Martyn et al., 2009)","previouslyFormattedCitation":"(Martyn et al., 2009)"},"properties":{"noteIndex":0},"schema":"https://github.com/citation-style-language/schema/raw/master/csl-citation.json"}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(Martyn et al., 2009)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{"citationItems":[{"id":"ITEM-1","itemData":{"DOI":"10.1016/j.jcbs.2019.02.004","ISSN":"22121447","abstract":"High quality relationships are essential to psychological health and well-being, and relational intimacy is a core feature of these relationships. Decades of research in relationship science have converged on a central model of intimacy wherein individuals develop close, trusting relationships with one another. Functional Analytic Psychotherapy (FAP) is a contextual behavioral intervention approach that is well-equipped to target interpersonal processes through the provision of in-session, therapist mediated reinforcement of skillful intimate relating. Single-subject level analyses of FAP's efficacy and mechanism of action are supportive; however, there is a need for group-level research to evaluate its efficacy and generalizability. This paper presents the development of the Awareness, Courage, and Responsiveness Scale (ACRS), a self-report measure of behaviors essential to intimate relating informed by contextual behavioral science principles and Reis and Shaver's (1988) Intimacy Process Model. In this five-part study, functioning of the ACRS is examined in undergraduate student samples (Studies 1–3), an adult community sample (Study 3), non-clinical dyadic relationships (Study 4), and a transdiagnostic clinical sample (Study 5). Strengths and limitations of the final measure are discussed.","author":[{"dropping-particle":"","family":"Kuczynski","given":"Adam M.","non-dropping-particle":"","parse-names":false,"suffix":""},{"dropping-particle":"","family":"Kanter","given":"Jonathan W.","non-dropping-particle":"","parse-names":false,"suffix":""},{"dropping-particle":"","family":"Wetterneck","given":"Chad T.","non-dropping-particle":"","parse-names":false,"suffix":""},{"dropping-particle":"","family":"Olaz","given":"Fabián O.","non-dropping-particle":"","parse-names":false,"suffix":""},{"dropping-particle":"","family":"Singh","given":"R. Sonia","non-dropping-particle":"","parse-names":false,"suffix":""},{"dropping-particle":"","family":"Lee","given":"Eric B.","non-dropping-particle":"","parse-names":false,"suffix":""},{"dropping-particle":"","family":"Stowe","given":"Tara J.","non-dropping-particle":"","parse-names":false,"suffix":""},{"dropping-particle":"","family":"Mazzucchelli","given":"Trevor G.","non-dropping-particle":"","parse-names":false,"suffix":""},{"dropping-particle":"","family":"Mier-Chairez","given":"Judy","non-dropping-particle":"","parse-names":false,"suffix":""},{"dropping-particle":"","family":"Maitland","given":"Daniel W.M.","non-dropping-particle":"","parse-names":false,"suffix":""},{"dropping-particle":"","family":"Manbeck","given":"Katherine E.","non-dropping-particle":"","parse-names":false,"suffix":""},{"dropping-particle":"","family":"Corey","given":"Mariah D.","non-dropping-particle":"","parse-names":false,"suffix":""}],"container-title":"Journal of Contextual Behavioral Science","id":"ITEM-1","issue":"February","issued":{"date-parts":[["2020"]]},"page":"199-208","publisher":"Elsevier Inc.","title":"Measuring intimacy as a contextual behavioral process: Psychometric development and evaluation of the Awareness, Courage, and Responsiveness Scale","type":"article-journal","volume":"16"},"uris":["http://www.mendeley.com/documents/?uuid=ed576a04-e31b-4c52-a6e2-d2f5538aac4d"]}],"mendeley":{"formattedCitation":"(Kuczynski et al., 2020)","plainTextFormattedCitation":"(Kuczynski et al., 2020)","previouslyFormattedCitation":"(Kuczynski et al., 2020)"},"properties":{"noteIndex":0},"schema":"https://github.com/citation-style-language/schema/raw/master/csl-citation.json"}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(Kuczynski et al., 2020)</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{"citationItems":[{"id":"ITEM-1","itemData":{"DOI":"10.1080/23311908.2020.1771118","ISSN":"23311908","abstract":"Intimacy is a key factor contributing to marriage satisfaction, marriage quality, marriage stability, and marriage functioning. Despite significant attention on marital intimacy, the focus of most research has either centered on the functions of marital intimacy or aspects of the construct in marriage satisfaction. Factors that influence couple intimacy are largely overlooked. Existing studies mainly have used cross-sectional survey data. Very little exists on intimacy factors in non-western cultures. No previous research has explored intimacy through the lens of intimate couples. Therefore, this qualitative study is an attempt to investigate factors that enhance the marital intimacy of Iranian couples and introduce culture-sensitive factors. Using criterion-based purposive sampling, 14 females and males (i.e., seven intimate couples) were selected to participate in the present study, and the consensual qualitative research method was utilized to analyze data from the semi-structured interviews and personal diaries. Results demonstrated that factors enhancing marital intimacy were (i) family, (ii) shared time/length of marital relationship, (iii) reciprocity in self-sacrifice (iv) gratitude (v) new shared activity, (vi) parenthood, (vii) joint social networks, and (viii) religion. This study underlines the importance of two new factors, self-sacrifice and gratitude in Iranian collectivism culture. Using the findings, the implications for developers of marital enrichment programs, marital counselors, and clinicians are discussed.","author":[{"dropping-particle":"","family":"Kamali","given":"Zoleikha","non-dropping-particle":"","parse-names":false,"suffix":""},{"dropping-particle":"","family":"Allahyar","given":"Negah","non-dropping-particle":"","parse-names":false,"suffix":""},{"dropping-particle":"","family":"Ostovar","given":"Shahla","non-dropping-particle":"","parse-names":false,"suffix":""},{"dropping-particle":"","family":"Alhabshi","given":"Syed Mohamed Shafeq bin Syed Mansor","non-dropping-particle":"","parse-names":false,"suffix":""},{"dropping-particle":"","family":"Griffiths","given":"Mark D.","non-dropping-particle":"","parse-names":false,"suffix":""}],"container-title":"Cogent Psychology","id":"ITEM-1","issue":"1","issued":{"date-parts":[["2020"]]},"page":"1-17","publisher":"Cogent","title":"Factors that influence marital intimacy: A qualitative analysis of iranian married couples","type":"article-journal","volume":"7"},"uris":["http://www.mendeley.com/documents/?uuid=a5f22ee9-8b08-4ecb-9389-47e05792e58d"]}],"mendeley":{"formattedCitation":"(Kamali et al., 2020)","plainTextFormattedCitation":"(Kamali et al., 2020)","previouslyFormattedCitation":"(Kamali et al., 2020)"},"properties":{"noteIndex":0},"schema":"https://github.com/citation-style-language/schema/raw/master/csl-citation.json"}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(Kamali et al., 2020)</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xml:space="preserve">. Keintiman pernikahan mempunyai pengaruh positif pada berbagai aspek </w:t>
      </w:r>
      <w:r w:rsidRPr="00F540A9">
        <w:rPr>
          <w:rFonts w:ascii="Times New Roman" w:hAnsi="Times New Roman" w:cs="Times New Roman"/>
          <w:i/>
          <w:iCs/>
          <w:sz w:val="24"/>
          <w:szCs w:val="24"/>
        </w:rPr>
        <w:t>outcome</w:t>
      </w:r>
      <w:r w:rsidRPr="00F540A9">
        <w:rPr>
          <w:rFonts w:ascii="Times New Roman" w:hAnsi="Times New Roman" w:cs="Times New Roman"/>
          <w:sz w:val="24"/>
          <w:szCs w:val="24"/>
        </w:rPr>
        <w:t xml:space="preserve"> secara individu maupun bagi anak, meliputi kepengasuhan orang tua-anak serta dukungan pada anak, dukungan pasangan serta kesadaran pengasuhan pada lanjut usia, juga pada kesehatan fisik maupun psikologis pada kelompok lanjut usia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{"citationItems":[{"id":"ITEM-1","itemData":{"DOI":"10.3149/fth.0403.215","ISSN":"1537-6680","abstract":"Although scholars have documented many links between marital relationships and parenting, these associations are not commonly explained in terms of behavior that is learned or achieved over time. This paper examines the idea that good fathering—conceptualized here as competent fathering—is the result of a developmental process, and that a loving, committed relationship between parents creates a context in which traits supportive of caring fathering are likely to be learned and practiced. After setting the stage conceptually, we provide a modest initial test of this hypothesis to discern the associations between three components of marital intimacy (emotional intimacy, commitment, and passion) and fathering. Results yielded positive, moderate concurrent associations between marital intimacy and fathering, and positive, low associations between these variables longitudinally. These associations give a degree of support to the notion of fathering as a developmental process, and confirm the sensitivity of fathering to the marital context.","author":[{"dropping-particle":"","family":"Bradford","given":"Kay","non-dropping-particle":"","parse-names":false,"suffix":""},{"dropping-particle":"","family":"Hawkins","given":"Alan","non-dropping-particle":"","parse-names":false,"suffix":""}],"container-title":"Fathering: A Journal of Theory, Research, and Practice about Men as Fathers","id":"ITEM-1","issue":"3","issued":{"date-parts":[["2006"]]},"page":"215-234","title":"Learning Competent Fathering: A Longitudinal Analysis of Marital Intimacy and Fathering","type":"article-journal","volume":"4"},"uris":["http://www.mendeley.com/documents/?uuid=830173f8-7584-4a1e-80cc-9b8ea7ad07b8"]}],"mendeley":{"formattedCitation":"(Bradford &amp; Hawkins, 2006)","plainTextFormattedCitation":"(Bradford &amp; Hawkins, 2006)","previouslyFormattedCitation":"(Bradford &amp; Hawkins, 2006)"},"properties":{"noteIndex":0},"schema":"https://github.com/citation-style-language/schema/raw/master/csl-citation.json"}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(Bradford &amp; Hawkins, 2006)</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{"citationItems":[{"id":"ITEM-1","itemData":{"DOI":"10.1080/01494929.2019.1589616","ISSN":"15409635","abstract":"This qualitative study examines the experience of participants (N = 1,364) attending a multi-county marriage strengthening event in 2015 and 2016 in a western state. Participants’ biggest relationship concern or question, concepts or skills learned, and intended or implemented changes were explored. Findings indicate that many participants attended the event to strengthen their relationship, or to increase communication skills or intimacy. As a result of attending, participants reported gains in knowledge and skills and made plans for and implemented change. These findings support much of the extant relationship literature and further confirm that these domains may be influenced by “date-night” events that not only focus on fun but also yield both short and long-term relationship impacts.","author":[{"dropping-particle":"","family":"Brower","given":"Naomi","non-dropping-particle":"","parse-names":false,"suffix":""},{"dropping-particle":"","family":"Payne","given":"Pamela B.","non-dropping-particle":"","parse-names":false,"suffix":""},{"dropping-particle":"","family":"Simmons","given":"Michelle","non-dropping-particle":"","parse-names":false,"suffix":""}],"container-title":"Marriage and Family Review","id":"ITEM-1","issue":"7","issued":{"date-parts":[["2019"]]},"page":"601-618","publisher":"Routledge","title":"Measuring the effectiveness of a multi-year multi-county marriage celebration: qualitative findings","type":"article-journal","volume":"55"},"uris":["http://www.mendeley.com/documents/?uuid=af82cee0-707e-4501-be26-6b9d8b694e76"]}],"mendeley":{"formattedCitation":"(Brower et al., 2019)","plainTextFormattedCitation":"(Brower et al., 2019)","previouslyFormattedCitation":"(Brower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(Brower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{"citationItems":[{"id":"ITEM-1","itemData":{"DOI":"10.5958/0974-1283.2019.00221.4","ISSN":"0971-720X","abstract":"The purpose of this study is to identify the dual mediating effects of child support and spousal support in the effects of marital intimacy, on the spouse caregiving awareness targeting the middle to high elderly, noted as having the age of 45 years or older. The subjects of this study were middle to high elderly participants having the age of 45 years or older, and who were found to be residing in the Chungnam region, Korea. The survey was conducted from July to August 2018. To determine the dual mediation effect of spousal support and child support in the effects of marital intimacy on the spouse caregiving awareness, a SPSS PROCESS macro model 6 proposed by Hayes (2018) was used. The martial intimacy had a significant positive effect on the child support, spouse support, and spouse caregiving awareness. In addition, child support had a positive effect on the spousal support, and the spousal support had a positive effect on the spouse caregiving awareness. However, the effect of child support on spouse caregiving awareness was noted as not as significant. In addition, the total effect of marital intimacy on spouse caregiving awareness was P=.7043 which had a positive effect. The direct effect of marital intimacy on spouse caregiving awareness was P=.3431 which was noted as being lower than the total effect. Therefore, it can be seen that the mediating effects of child support and spousal support are significant in this case as measured during the study. And, the bootstrap was used to verify the simple and dual mediating effects of child support and spouse support. The dual mediating effect of child support and spousal support in the effects of marital intimacy on the spouse caregiving awareness was subsequently verified in this case. In the case of having low caregiving awareness due to a low sense of intimacy with the spouse, in addition to improving the caregiving awareness by improving intimacy with the spouse, a method for improving child support and spousal support should be actively reviewed as a way to find interventions to increase this level of support in a marriage.","author":[{"dropping-particle":"","family":"Do","given":"Hye-Yeong","non-dropping-particle":"","parse-names":false,"suffix":""},{"dropping-particle":"","family":"Kim","given":"Yun-Jeong","non-dropping-particle":"","parse-names":false,"suffix":""},{"dropping-particle":"","family":"Lee","given":"Sang-Jin","non-dropping-particle":"","parse-names":false,"suffix":""}],"container-title":"Medico-Legal Update","id":"ITEM-1","issue":"2","issued":{"date-parts":[["2019"]]},"page":"468","title":"Dual Mediating Effect of spousal support and Child support in the Effects of Marital Intimacy on the spousal Caregiving Awareness","type":"article-journal","volume":"19"},"uris":["http://www.mendeley.com/documents/?uuid=e65ff747-7d98-4074-bc74-28cea5300db2"]}],"mendeley":{"formattedCitation":"(Do et al., 2019)","plainTextFormattedCitation":"(Do et al., 2019)","previouslyFormattedCitation":"(Do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(Do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{"citationItems":[{"id":"ITEM-1","itemData":{"DOI":"10.4178/epih.e2019023","ISSN":"20927193","PMID":"31208194","abstract":"OBJECTIVES: In recent decades, due to the high prevalence of divorce in numerous countries and the detrimental aftermath thereof, it has become increasingly important to study the components of marital stability. The current study explored fundamental protective factors in long-term marriage through a systematic review. METHODS: Searches for relevant publications were conducted in Embase, Web of Science, PubMed, Scopus, Science Direct, Magiran, and Scientific Information Database from their inception through January 30, 2019. Through the keyword search, 1,706 articles were found, of which 25 articles remained after screening based on the eligibility criteria. RESULTS: The extracted protective factors associated with marital stability in long-term marriage were classified as interpersonal and intrapersonal. Notable extracted factors included spirituality and religion, commitment, sexual relationship, communication, children, love and attachment, intimacy, and conflict resolution approach. These findings show that some aspects of relationships, such as commitment, act to preserve the pillars of marriage in critical situations, while other aspects, such as intimacy, help to construct marital identity and satisfaction. CONCLUSIONS: The identified components of marital stability are structures that enhance a couple's identity and sense of togetherness. Identifying the specific aspects of marital relationships that contribute to marital stability may help specialists and researchers to target specific types of marital interaction that may enhance the happiness and longevity of relationships, thereby preventing avoidable divorces.","author":[{"dropping-particle":"","family":"Karimi","given":"Reza","non-dropping-particle":"","parse-names":false,"suffix":""},{"dropping-particle":"","family":"Bakhtiyari","given":"Maryam","non-dropping-particle":"","parse-names":false,"suffix":""},{"dropping-particle":"","family":"Masjedi Arani","given":"Abbas","non-dropping-particle":"","parse-names":false,"suffix":""}],"container-title":"Epidemiology and health","id":"ITEM-1","issued":{"date-parts":[["2019"]]},"page":"e2019023","title":"Protective factors of marital stability in long-term marriage globally: a systematic review","type":"article-journal","volume":"41"},"uris":["http://www.mendeley.com/documents/?uuid=6f23885a-913e-4e0b-b1f3-e96a576ca734"]}],"mendeley":{"formattedCitation":"(Karimi et al., 2019)","plainTextFormattedCitation":"(Karimi et al., 2019)","previouslyFormattedCitation":"(Karimi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(Karimi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Kondisi sebaliknya, ketidakintiman berkorelasi dengan ketidakpuasan dalam pengalaman hubungan dan hubungan seksualitas</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{"citationItems":[{"id":"ITEM-1","itemData":{"DOI":"10.1080/0092623X.2018.1501447","ISSN":"15210715","PMID":"30595113","abstract":"The purpose of this study was to evaluate the effects of a relationship enhancement education and counseling (REEC) program on improving middle-aged couples' marital intimacy. The randomized controlled trial study was conducted in Tabriz, Iran, from May to December 2017. Thirty-two married couples, attending a public health center and meeting the inclusion criteria, were randomly assigned to the intervention (receiving REEC) and control (receiving routine care) groups. The outcome measures were marital intimacy, sexual motivation, and sexual function. Data were collected at three points in time. The Statistical Package for the Social Sciences was used for the purpose of data analysis. In all analyses, the interventional group outperformed the control group on all outcome measures. In the intervention group, results showed statistically significant improvement in all variables of interest after one week and 12 weeks in comparison with preintervention. Upon the completion of the experimentation, it can be concluded that a REEC program positively affects marital intimacy, sexual function, and sexual motivation in middle-aged couples.","author":[{"dropping-particle":"","family":"Javadivala","given":"Zeinab","non-dropping-particle":"","parse-names":false,"suffix":""},{"dropping-particle":"","family":"Allahverdipour","given":"Hamid","non-dropping-particle":"","parse-names":false,"suffix":""},{"dropping-particle":"","family":"Kouzekanani","given":"Kamiar","non-dropping-particle":"","parse-names":false,"suffix":""},{"dropping-particle":"","family":"Merghati-Khoei","given":"Effat","non-dropping-particle":"","parse-names":false,"suffix":""},{"dropping-particle":"","family":"Asghari Jafarabadi","given":"Mohammad","non-dropping-particle":"","parse-names":false,"suffix":""},{"dropping-particle":"","family":"Mirghafourvand","given":"Mojgan","non-dropping-particle":"","parse-names":false,"suffix":""}],"container-title":"Journal of Sex and Marital Therapy","id":"ITEM-1","issue":"3","issued":{"date-parts":[["2019"]]},"page":"190-200","publisher":"Routledge","title":"A Randomized Trial of a Relationship-Enhancement Approach in Improving Marital Intimacy in Middle-Aged Iranian Couples","type":"article-journal","volume":"45"},"uris":["http://www.mendeley.com/documents/?uuid=7a191ebc-16d7-4e16-b138-fd8207b7369c"]}],"mendeley":{"formattedCitation":"(Javadivala et al., 2019)","plainTextFormattedCitation":"(Javadivala et al., 2019)","previouslyFormattedCitation":"(Javadivala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(Javadivala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Keintiman dan dukungan keluarga mempunyai pengaruh pada kepatuhan penderita terhadap intervensi medik dan perilaku sehat</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{"citationItems":[{"id":"ITEM-1","itemData":{"DOI":"10.2337/diacare.25.7.1154","ISSN":"01495992","PMID":"12087013","abstract":"OBJECTIVE - To prospectively assess the relation between marital relationship domains (i.e., intimacy and adjustment) and health-related quality of life (HRQoL) and glycemic control of individuals with diabetes. RESEARCH DESIGN AND METHODS - A previous cross-sectional study assessed the relationship between marital quality and adaptation to diabetes for 78 insulin-treated adults. Each participant completed two marital quality measures (Spanier Dyadic Adjustment Scale and Personal Assessment of Intimacy in Relationships Scale) at time 1 (T1). A total of 61 subjects were contacted two years later (time 2 [T2]) and re-administered four HRQoL measures (Diabetes Quality of Life Scale, Medical Outcomes Study Health Survey-SF36, Problem Areas in Diabetes Scale, and Positive and Negative Affect Schedule). Glycemic control was assessed by HbA1c. Demographic data (age, sex, type and duration of diabetes, years married, other medical problems, family history, and years of education) were gathered from charts and questionnaires. Linear regression analyses were used to assess the ability of the two marital measures at T1 to predict HRQoL at T2, controlling for confounding HRQoL and baseline subject variables. RESULTS - Both of the marital quality measures at T1 were prospective predictors of aspects of HRQoL at T2. Less diabetes-related distress at T2 was predicted by better marital adjustment at T1. Greater satisfaction with aspects of the diabetes care regimen at T2 was predicted by better marital adjustment and greater perceived marital intimacy at T1. Neither marital measure predicted general HRQoL or glycemic control. CONCLUSIONS - For insulin-treated adults with diabetes, quality of marriage prospectively predicts diabetes-related quality of life. This study highlights the sensitivity of diabetes-specific measures. Future work should explore the value of interventions that target the spouse and/or couple.","author":[{"dropping-particle":"","family":"Trief","given":"Paula M.","non-dropping-particle":"","parse-names":false,"suffix":""},{"dropping-particle":"","family":"Wade","given":"Michael J.","non-dropping-particle":"","parse-names":false,"suffix":""},{"dropping-particle":"","family":"Britton","given":"Kirsten Dee","non-dropping-particle":"","parse-names":false,"suffix":""},{"dropping-particle":"","family":"Weinstock","given":"Ruth S.","non-dropping-particle":"","parse-names":false,"suffix":""}],"container-title":"Diabetes Care","id":"ITEM-1","issue":"7","issued":{"date-parts":[["2002"]]},"page":"1154-1158","title":"A prospective analysis of marital relationship factors and quality of life in diabetes","type":"article-journal","volume":"25"},"uris":["http://www.mendeley.com/documents/?uuid=6b3a99f3-de22-4afc-b36e-41a50d6801e4"]}],"mendeley":{"formattedCitation":"(Trief et al., 2002)","plainTextFormattedCitation":"(Trief et al., 2002)","previouslyFormattedCitation":"(Trief et al., 2002)"},"properties":{"noteIndex":0},"schema":"https://github.com/citation-style-language/schema/raw/master/csl-citation.json"}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(Trief et al., 2002)</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{"citationItems":[{"id":"ITEM-1","itemData":{"DOI":"10.2105/AJPH.2005.072348","ISSN":"00900036","PMID":"17138926","abstract":"We examined the association between various dimensions of the family environment, including family intimacy and involvement in activities, family support for physical activity, and neighborhood violence (perceived and objective) and physical activity among urban, predominantly African American, ninth-grade girls in Baltimore, Md. Greater family intimacy (P=.05) and support (P=.01), but not neighborhood violence, was associated with physical activity. Family factors, including family intimacy and support, are potential targets in physical activity interventions for urban high-school girls.","author":[{"dropping-particle":"","family":"Kuo","given":"Jo Ann","non-dropping-particle":"","parse-names":false,"suffix":""},{"dropping-particle":"","family":"Voorhees","given":"Carolyn C.","non-dropping-particle":"","parse-names":false,"suffix":""},{"dropping-particle":"","family":"Haythornthwaite","given":"Jennifer A.","non-dropping-particle":"","parse-names":false,"suffix":""},{"dropping-particle":"","family":"Young","given":"Deborah Rohm","non-dropping-particle":"","parse-names":false,"suffix":""}],"container-title":"American Journal of Public Health","id":"ITEM-1","issue":"1","issued":{"date-parts":[["2007"]]},"page":"101-103","title":"Associations between family support, family intimacy, and neighborhood violence and physical activity in urban adolescent girls","type":"article-journal","volume":"97"},"uris":["http://www.mendeley.com/documents/?uuid=7ece036f-a7ea-484a-8833-447beedd85cd"]}],"mendeley":{"formattedCitation":"(Kuo et al., 2007)","plainTextFormattedCitation":"(Kuo et al., 2007)","previouslyFormattedCitation":"(Kuo et al., 2007)"},"properties":{"noteIndex":0},"schema":"https://github.com/citation-style-language/schema/raw/master/csl-citation.json"}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(Kuo et al., 2007)</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Keyakinan seseorang untuk “mampu menguasai” permasalahan yang dihadapi yang merupakan dampak dari bantuan keluarga pada adaptasi anggota keluarganya dalam menghadapi permasalahan yang dihadapi, merupakan bagian integral dari fungsi keluarga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{"citationItems":[{"id":"ITEM-1","itemData":{"DOI":"10.14738/assrj.68.6847","abstract":"The study conceptualized on measures assessing efficacy in performing specific relationship behaviours as important and useful in understanding functioning within relationships, marriage including habitual patterns of behaviour. The purpose of the study, therefore, attempt to develop local instrument create for understanding of perceived marital self-efficacy as many of related instruments available are foreign ones. The marital self-efficacy scale was administered to 250 volunteers' male and female married individuals of secondary school teachers. Personal identity and optimism instruments were also used to examine the predictive validity of perceived marital self-efficacy. Exploratory factor analysis determined that a three-factor solution was best fitting, explaining 45.77 percent of the variance, which was reproduced reliably in the subsamples. Through a series of factor model testing by confirmatory factor analysis, findings indicated that the two-factor structure was reliable, internally valid as demonstrated while no items were assigned to the third factor since the items did not meet criterion assigned. Subsequent, Pearson's product moment correlation analysis also showed that there were positive significant relationship between factors in predicted perceived marital self-efficacy.","author":[{"dropping-particle":"","family":"Busari","given":"Afusat Olanike","non-dropping-particle":"","parse-names":false,"suffix":""}],"container-title":"Advances in Social Sciences Research Journal","id":"ITEM-1","issue":"8","issued":{"date-parts":[["2019"]]},"page":"144-159","title":"Construction and Development of Perceived Marital Self Efficacy Scale","type":"article-journal","volume":"6"},"uris":["http://www.mendeley.com/documents/?uuid=ff263a66-320f-4770-88bf-21c4ce305190"]}],"mendeley":{"formattedCitation":"(Busari, 2019)","plainTextFormattedCitation":"(Busari, 2019)","previouslyFormattedCitation":"(Busari,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(Busari,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Penurunan keintiman pernikahan dapat mengganggu keberfungsian keluarga, durasi dan kelestarian pernikahan</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author":[{"dropping-particle":"","family":"Asgari","given":"Amin","non-dropping-particle":"","parse-names":false,"suffix":""},{"dropping-particle":"","family":"Goodarzi","given":"Kourosh","non-dropping-particle":"","parse-names":false,"suffix":""}],"id":"ITEM-1","issue":"2","issued":{"date-parts":[["2019"]]},"title":"Effectiveness of Emotional Schema Therapy on Marital Intimacy among Couples on the Brink of Divorce","type":"article-journal","volume":"6"},"uris":["http://www.mendeley.com/documents/?uuid=d0b328e0-54aa-4773-b296-43c630f3ac24"]}],"mendeley":{"formattedCitation":"(Asgari &amp; Goodarzi, 2019)","plainTextFormattedCitation":"(Asgari &amp; Goodarzi, 2019)","previouslyFormattedCitation":"(Asgari &amp; Goodarzi,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(Asgari &amp; Goodarzi, 2019)</w:t>
      </w:r>
      <w:r w:rsidRPr="00F540A9">
        <w:rPr>
          <w:rFonts w:ascii="Times New Roman" w:hAnsi="Times New Roman" w:cs="Times New Roman"/>
          <w:sz w:val="24"/>
          <w:szCs w:val="24"/>
        </w:rPr>
        <w:fldChar w:fldCharType="end"/>
      </w:r>
      <w:r>
        <w:rPr>
          <w:rFonts w:ascii="Times New Roman" w:hAnsi="Times New Roman" w:cs="Times New Roman"/>
          <w:sz w:val="24"/>
          <w:szCs w:val="24"/>
          <w:lang w:val="en-US"/>
        </w:rPr>
        <w:t>.</w:t>
      </w:r>
      <w:r w:rsidRPr="00F540A9">
        <w:rPr>
          <w:rFonts w:ascii="Times New Roman" w:hAnsi="Times New Roman" w:cs="Times New Roman"/>
          <w:sz w:val="24"/>
          <w:szCs w:val="24"/>
        </w:rPr>
        <w:t xml:space="preserve"> Karena peran pentingnya tersebut, maka dalam perspektif pencegahan penyakit, keluarga mempunyai andil besar dalam membentuk pengalaman sehat masing-masing anggota sejak dini, membentuk pola perilaku yang dapat membuat seseorang rentan mengalami penyakit atau sebaliknya protektif terhadap penyakit di kemudian hari</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{"citationItems":[{"id":"ITEM-1","itemData":{"DOI":"10.3390/su8060520","ISSN":"20711050","author":[{"dropping-particle":"","family":"Davison","given":"Kirsten K","non-dropping-particle":"","parse-names":false,"suffix":""},{"dropping-particle":"","family":"Jurkowski","given":"Janine M","non-dropping-particle":"","parse-names":false,"suffix":""},{"dropping-particle":"","family":"Li","given":"Kaigang","non-dropping-particle":"","parse-names":false,"suffix":""},{"dropping-particle":"","family":"Kranz","given":"Sibylle","non-dropping-particle":"","parse-names":false,"suffix":""},{"dropping-particle":"","family":"Lawson","given":"Hal A","non-dropping-particle":"","parse-names":false,"suffix":""}],"container-title":"International Journal of Behavioral Nutrition and Physical Activity","id":"ITEM-1","issue":"3","issued":{"date-parts":[["2013"]]},"page":"1-11","title":"A childhood obesity intervention developed by families for families: results from a pilot study","type":"article-journal","volume":"10"},"uris":["http://www.mendeley.com/documents/?uuid=41c5c83b-d12f-4df3-bebf-647b46f81e89"]}],"mendeley":{"formattedCitation":"(Davison et al., 2013)","plainTextFormattedCitation":"(Davison et al., 2013)","previouslyFormattedCitation":"(Davison et al., 2013)"},"properties":{"noteIndex":0},"schema":"https://github.com/citation-style-language/schema/raw/master/csl-citation.json"}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(Davison et al., 2013)</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xml:space="preserve">. Profesional kesehatan </w:t>
      </w:r>
      <w:r w:rsidRPr="00F540A9">
        <w:rPr>
          <w:rFonts w:ascii="Times New Roman" w:hAnsi="Times New Roman" w:cs="Times New Roman"/>
          <w:sz w:val="24"/>
          <w:szCs w:val="24"/>
          <w:lang w:val="en-US"/>
        </w:rPr>
        <w:t>mempunyai</w:t>
      </w:r>
      <w:r w:rsidRPr="00F540A9">
        <w:rPr>
          <w:rFonts w:ascii="Times New Roman" w:hAnsi="Times New Roman" w:cs="Times New Roman"/>
          <w:sz w:val="24"/>
          <w:szCs w:val="24"/>
        </w:rPr>
        <w:t xml:space="preserve"> peran strategis tidak hanya dalam meningkatkan pengetahuan, tetapi dalam mengevaluasi fungsi </w:t>
      </w:r>
      <w:r w:rsidRPr="00F540A9">
        <w:rPr>
          <w:rFonts w:ascii="Times New Roman" w:hAnsi="Times New Roman" w:cs="Times New Roman"/>
          <w:sz w:val="24"/>
          <w:szCs w:val="24"/>
        </w:rPr>
        <w:lastRenderedPageBreak/>
        <w:t>keluarga seperti memberikan kesempatan anggota keluarga bertanya, mengungkapkan keprihatinan mereka, dan mendukung mereka dalam menghadapi “nyeri” emosional dalam membantu perawatan, terutama pada pasien-pasien dengan kondisi lanjut</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{"citationItems":[{"id":"ITEM-1","itemData":{"DOI":"10.1056/NEJMoa063446","ISSN":"15334406","PMID":"17267907","abstract":"BACKGROUND: There is a need for close communication with relatives of patients dying in the intensive care unit (ICU). We evaluated a format that included a proactive end-of-life conference and a brochure to see whether it could lessen the effects of bereavement. METHODS: Family members of 126 patients dying in 22 ICUs in France were randomly assigned to the intervention format or to the customary end-of-life conference. Participants were interviewed by telephone 90 days after the death with the use of the Impact of Event Scale (IES; scores range from 0, indicating no symptoms, to 75, indicating severe symptoms related to post-traumatic stress disorder [PTSD]) and the Hospital Anxiety and Depression Scale (HADS; subscale scores range from 0, indicating no distress, to 21, indicating maximum distress). RESULTS: Participants in the intervention group had longer conferences than those in the control group (median, 30 minutes [interquartile range, 19 to 45] vs. 20 minutes [interquartile range, 15 to 30]; P&lt;0.001) and spent more of the time talking (median, 14 minutes [interquartile range, 8 to 20] vs. 5 minutes [interquartile range, 5 to 10]). On day 90, the 56 participants in the intervention group who responded to the telephone interview had a significantly lower median IES score than the 52 participants in the control group (27 vs. 39, P=0.02) and a lower prevalence of PTSD-related symptoms (45% vs. 69%, P=0.01). The median HADS score was also lower in the intervention group (11, vs. 17 in the control group; P=0.004), and symptoms of both anxiety and depression were less prevalent (anxiety, 45% vs. 67%; P=0.02; depression, 29% vs. 56%; P=0.003). CONCLUSIONS: Providing relatives of patients who are dying in the ICU with a brochure on bereavement and using a proactive communication strategy that includes longer conferences and more time for family members to talk may lessen the burden of bereavement. Copyright © 2007 Massachusetts Medical Society.","author":[{"dropping-particle":"","family":"Lautrette","given":"Alexandre","non-dropping-particle":"","parse-names":false,"suffix":""},{"dropping-particle":"","family":"Darmon","given":"Michael","non-dropping-particle":"","parse-names":false,"suffix":""},{"dropping-particle":"","family":"Megarbane","given":"Bruno","non-dropping-particle":"","parse-names":false,"suffix":""},{"dropping-particle":"","family":"Joly","given":"Luc Marie","non-dropping-particle":"","parse-names":false,"suffix":""},{"dropping-particle":"","family":"Chevret","given":"Sylvie","non-dropping-particle":"","parse-names":false,"suffix":""},{"dropping-particle":"","family":"Adrie","given":"Christophe","non-dropping-particle":"","parse-names":false,"suffix":""},{"dropping-particle":"","family":"Barnoud","given":"Didier","non-dropping-particle":"","parse-names":false,"suffix":""},{"dropping-particle":"","family":"Bleichner","given":"Gérard","non-dropping-particle":"","parse-names":false,"suffix":""},{"dropping-particle":"","family":"Bruel","given":"Cédric","non-dropping-particle":"","parse-names":false,"suffix":""},{"dropping-particle":"","family":"Choukroun","given":"Gérald","non-dropping-particle":"","parse-names":false,"suffix":""},{"dropping-particle":"","family":"Curtis","given":"J. Randall","non-dropping-particle":"","parse-names":false,"suffix":""},{"dropping-particle":"","family":"Fieux","given":"Fabienne","non-dropping-particle":"","parse-names":false,"suffix":""},{"dropping-particle":"","family":"Galliot","given":"Richard","non-dropping-particle":"","parse-names":false,"suffix":""},{"dropping-particle":"","family":"Garrouste-Orgeas","given":"Maité","non-dropping-particle":"","parse-names":false,"suffix":""},{"dropping-particle":"","family":"Georges","given":"Hugues","non-dropping-particle":"","parse-names":false,"suffix":""},{"dropping-particle":"","family":"Goldgran-Toledano","given":"Dany","non-dropping-particle":"","parse-names":false,"suffix":""},{"dropping-particle":"","family":"Jourdain","given":"Mercé","non-dropping-particle":"","parse-names":false,"suffix":""},{"dropping-particle":"","family":"Loubert","given":"Georges","non-dropping-particle":"","parse-names":false,"suffix":""},{"dropping-particle":"","family":"Reignier","given":"Jean","non-dropping-particle":"","parse-names":false,"suffix":""},{"dropping-particle":"","family":"Saidi","given":"Fayçal","non-dropping-particle":"","parse-names":false,"suffix":""},{"dropping-particle":"","family":"Souweine","given":"Bertrand","non-dropping-particle":"","parse-names":false,"suffix":""},{"dropping-particle":"","family":"Vincent","given":"François","non-dropping-particle":"","parse-names":false,"suffix":""},{"dropping-particle":"","family":"Barnes","given":"Nancy Kentish","non-dropping-particle":"","parse-names":false,"suffix":""},{"dropping-particle":"","family":"Pochard","given":"Frédéric","non-dropping-particle":"","parse-names":false,"suffix":""},{"dropping-particle":"","family":"Schlemmer","given":"Benoit","non-dropping-particle":"","parse-names":false,"suffix":""},{"dropping-particle":"","family":"Azoulay","given":"Elie","non-dropping-particle":"","parse-names":false,"suffix":""}],"container-title":"New England Journal of Medicine","id":"ITEM-1","issue":"5","issued":{"date-parts":[["2007"]]},"page":"469-478","title":"A Communication Strategy and Brochure for Relatives of Patients Dying in the ICU Alexandre","type":"article-journal","volume":"356"},"uris":["http://www.mendeley.com/documents/?uuid=efdb3019-5c72-4366-86fd-c94f7abac00b"]}],"mendeley":{"formattedCitation":"(Lautrette et al., 2007)","plainTextFormattedCitation":"(Lautrette et al., 2007)","previouslyFormattedCitation":"(Lautrette et al., 2007)"},"properties":{"noteIndex":0},"schema":"https://github.com/citation-style-language/schema/raw/master/csl-citation.json"}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(Lautrette et al., 2007)</w:t>
      </w:r>
      <w:r w:rsidRPr="00F540A9">
        <w:rPr>
          <w:rFonts w:ascii="Times New Roman" w:hAnsi="Times New Roman" w:cs="Times New Roman"/>
          <w:sz w:val="24"/>
          <w:szCs w:val="24"/>
        </w:rPr>
        <w:fldChar w:fldCharType="end"/>
      </w:r>
      <w:r>
        <w:rPr>
          <w:rFonts w:ascii="Times New Roman" w:hAnsi="Times New Roman" w:cs="Times New Roman"/>
          <w:sz w:val="24"/>
          <w:szCs w:val="24"/>
          <w:lang w:val="en-US"/>
        </w:rPr>
        <w:t>.</w:t>
      </w:r>
      <w:r w:rsidRPr="00F540A9">
        <w:rPr>
          <w:rFonts w:ascii="Times New Roman" w:hAnsi="Times New Roman" w:cs="Times New Roman"/>
          <w:sz w:val="24"/>
          <w:szCs w:val="24"/>
        </w:rPr>
        <w:t xml:space="preserve"> </w:t>
      </w:r>
    </w:p>
    <w:p w14:paraId="0E8A90F6" w14:textId="4B38966D" w:rsidR="00F540A9" w:rsidRPr="00F540A9" w:rsidRDefault="00F540A9" w:rsidP="00816888">
      <w:pPr>
        <w:pStyle w:val="regular"/>
        <w:spacing w:line="360" w:lineRule="auto"/>
        <w:ind w:firstLine="567"/>
        <w:contextualSpacing/>
        <w:rPr>
          <w:rFonts w:ascii="Times New Roman" w:hAnsi="Times New Roman" w:cs="Times New Roman"/>
          <w:sz w:val="24"/>
          <w:szCs w:val="24"/>
        </w:rPr>
      </w:pPr>
      <w:proofErr w:type="spellStart"/>
      <w:r w:rsidRPr="00F540A9">
        <w:rPr>
          <w:rFonts w:ascii="Times New Roman" w:hAnsi="Times New Roman" w:cs="Times New Roman"/>
          <w:sz w:val="24"/>
          <w:szCs w:val="24"/>
          <w:lang w:val="en-US"/>
        </w:rPr>
        <w:t>Lanjut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usia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mempunyai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kondisi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rentan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untuk</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mengalami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penyakit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katastrofi</w:t>
      </w:r>
      <w:proofErr w:type="spellEnd"/>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dapat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mempengaruhi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keintiman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keluarga</w:t>
      </w:r>
      <w:proofErr w:type="spellEnd"/>
      <w:r w:rsidRPr="00F540A9">
        <w:rPr>
          <w:rFonts w:ascii="Times New Roman" w:hAnsi="Times New Roman" w:cs="Times New Roman"/>
          <w:sz w:val="24"/>
          <w:szCs w:val="24"/>
          <w:lang w:val="en-US"/>
        </w:rPr>
        <w:t xml:space="preserve"> dan </w:t>
      </w:r>
      <w:proofErr w:type="spellStart"/>
      <w:r w:rsidRPr="00F540A9">
        <w:rPr>
          <w:rFonts w:ascii="Times New Roman" w:hAnsi="Times New Roman" w:cs="Times New Roman"/>
          <w:sz w:val="24"/>
          <w:szCs w:val="24"/>
          <w:lang w:val="en-US"/>
        </w:rPr>
        <w:t>pasangan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mereka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Lebih</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lanjut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keadaan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ini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mempengaruhi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kualitas</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hidup</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pasien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pasangan</w:t>
      </w:r>
      <w:proofErr w:type="spellEnd"/>
      <w:r w:rsidRPr="00F540A9">
        <w:rPr>
          <w:rFonts w:ascii="Times New Roman" w:hAnsi="Times New Roman" w:cs="Times New Roman"/>
          <w:sz w:val="24"/>
          <w:szCs w:val="24"/>
          <w:lang w:val="en-US"/>
        </w:rPr>
        <w:t xml:space="preserve"> dan </w:t>
      </w:r>
      <w:r w:rsidRPr="00816888">
        <w:rPr>
          <w:rFonts w:ascii="Times New Roman" w:hAnsi="Times New Roman" w:cs="Times New Roman"/>
          <w:sz w:val="24"/>
          <w:szCs w:val="24"/>
        </w:rPr>
        <w:t>keluarganya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{"citationItems":[{"id":"ITEM-1","itemData":{"DOI":"10.1007/s10943-019-00909-4","ISBN":"0123456789","ISSN":"15736571","abstract":"This study's goals were to examine coping strategies of women and their male partners as predictors of change in women's adjustment over the year following breast cancer treatment and to test whether partners' coping processes interact to predict adjustment. In a sample of women who had recently completed breast cancer treatment and were taking part in a psychoeducational intervention trial, the patients' and partners' cancer-specific coping strategies were assessed at study entry (average of 10 months after diagnosis). Assessed at study entry and 20 months after diagnosis (n = 139 couples), dependent variables were women's general (i.e., vitality, depressive symptoms, relationship satisfaction) and cancer-specific adjustment (i.e., cancer-specific distress, perceived benefits). Both patients' and partners' coping strategies at study entry predicted change in women's adjustment at 20 months. Women's use of approach-oriented coping strategies predicted improvement in their vitality and depressive symptoms, men's use of avoidant coping predicted declining marital satisfaction for wives, and men's approach-oriented strategies predicted an increase in women's perception of cancer-related benefits. Patients' and partners' coping strategies also interacted to predict adjustment, such that congruent coping strategy use generally predicted better adaptation than did dissimilar coping. Findings highlight the utility of examining patients' and partners' coping strategies simultaneously.","author":[{"dropping-particle":"","family":"Kraemer","given":"Lia","non-dropping-particle":"","parse-names":false,"suffix":""},{"dropping-particle":"","family":"Stanton","given":"Annette","non-dropping-particle":"","parse-names":false,"suffix":""},{"dropping-particle":"","family":"Meyerowitz","given":"Beth","non-dropping-particle":"","parse-names":false,"suffix":""},{"dropping-particle":"","family":"Rowland","given":"Julia","non-dropping-particle":"","parse-names":false,"suffix":""},{"dropping-particle":"","family":"Ganz","given":"Patricia","non-dropping-particle":"","parse-names":false,"suffix":""}],"container-title":"Journal of Family Psychology","id":"ITEM-1","issue":"6","issued":{"date-parts":[["2011"]]},"publisher":"Springer US","title":"A Longitudinal Examination of Couples' Coping Strategies as Predictors of Adjustment to Breast Cancer","type":"article-journal","volume":"25"},"uris":["http://www.mendeley.com/documents/?uuid=17da2a0c-87d6-46e8-a709-2a2367728c02"]}],"mendeley":{"formattedCitation":"(Kraemer et al., 2011)","plainTextFormattedCitation":"(Kraemer et al., 2011)","previouslyFormattedCitation":"(Kraemer et al., 2011)"},"properties":{"noteIndex":0},"schema":"https://github.com/citation-style-language/schema/raw/master/csl-citation.json"}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(Kraemer et al., 2011)</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{"citationItems":[{"id":"ITEM-1","itemData":{"DOI":"10.1371/journal.pone.0074473","ISSN":"19326203","PMID":"24086349","abstract":"Background:Changes to sexual well-being can be one of the most problematic quality of life issues following the diagnosis and treatment of breast cancer. The objectives of the present study were to evaluate changes to sexual well-being following breast cancer, to expand upon the existing body of knowledge pertaining to breast cancer and sexuality, and to provide the necessary information for implementing future interventions that may help improve the quality of life in breast cancer patients.Methods:This study was mixed with qualitative and quantitative designs. Twenty patients with breast cancer were recruited for in-depth interviews. The central questions covered a patient's cancer experience and perceptions of sexual activities following breast cancer. According to the findings of the qualitative study, we performed a quantitative study using a structured questionnaire to collect data on patient's experience and attitude to sexual well-being following breast cancer diagnosis and treatment.Results:Based on the qualitative analysis, seven main themes emerged: (1) Decrease in sexual frequency; (2) Lack of sexual interest; (3) Menopausal symptoms; (4) Body image changes; (5) Effects on marital relationship; (6) Misconceptions about sex; (7) The need for professional consultation. Results from the quantitative study further supported the findings from the qualitative analysis, where changes to sexual well-being were common following cancer diagnosis and treatment and it was a neglected issue among Chinese women.Conclusions:The present study highlights the significant changes to sexual well-being following breast cancer, in addition to the lack of knowledge and misconceptions of sexual activity among patients. Addressing these problems will help improve a patient's quality of life. The findings of this study could help healthcare professionals recognize the sexual issues faced by women with breast cancer and ultimately promote a healthy life. © 2013 Wang et al.","author":[{"dropping-particle":"","family":"Wang","given":"Fengliang","non-dropping-particle":"","parse-names":false,"suffix":""},{"dropping-particle":"","family":"Chen","given":"Fei","non-dropping-particle":"","parse-names":false,"suffix":""},{"dropping-particle":"","family":"Huo","given":"Xiqian","non-dropping-particle":"","parse-names":false,"suffix":""},{"dropping-particle":"","family":"Xu","given":"Ruobing","non-dropping-particle":"","parse-names":false,"suffix":""},{"dropping-particle":"","family":"Wu","given":"Liang","non-dropping-particle":"","parse-names":false,"suffix":""},{"dropping-particle":"","family":"Wang","given":"Jianming","non-dropping-particle":"","parse-names":false,"suffix":""},{"dropping-particle":"","family":"Lu","given":"Cheng","non-dropping-particle":"","parse-names":false,"suffix":""}],"container-title":"PLoS ONE","id":"ITEM-1","issue":"9","issued":{"date-parts":[["2013"]]},"title":"A Neglected Issue on Sexual Well-Being following Breast Cancer Diagnosis and Treatment among Chinese Women","type":"article-journal","volume":"8"},"uris":["http://www.mendeley.com/documents/?uuid=f1681a79-167c-4980-8bb8-ba16b77a0b50"]}],"mendeley":{"formattedCitation":"(Wang et al., 2013)","plainTextFormattedCitation":"(Wang et al., 2013)","previouslyFormattedCitation":"(Wang et al., 2013)"},"properties":{"noteIndex":0},"schema":"https://github.com/citation-style-language/schema/raw/master/csl-citation.json"}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(Wang et al., 2013)</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rPr>
        <w:t>Wanita lanjut usia, selain mengalami proses biologis alami menopause dan berbagai penurunan fisiologis tubuh, juga didapatkan kecenderungan menderita penyakit katastrofi, yang lebih lanjut akan mempengaruhi kualitas hidup mereka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{"citationItems":[{"id":"ITEM-1","itemData":{"DOI":"10.26911/theijmed.2019.04.02.09","ISSN":"2549-0265","author":[{"dropping-particle":"","family":"Chintya","given":"Shally Ayu","non-dropping-particle":"","parse-names":false,"suffix":""},{"dropping-particle":"","family":"Budihastuti","given":"Uki Retno","non-dropping-particle":"","parse-names":false,"suffix":""},{"dropping-particle":"","family":"Adriani","given":"Rita Benya","non-dropping-particle":"","parse-names":false,"suffix":""}],"container-title":"Indonesian Journal of Medicine","id":"ITEM-1","issue":"2","issued":{"date-parts":[["2019"]]},"page":"155-164","title":"Effect of Menopause on Quality of Life: Path Analysis from Ponorogo East Jawa","type":"article-journal","volume":"4"},"uris":["http://www.mendeley.com/documents/?uuid=8dc04613-6bb3-487e-a4bf-ff2d4fddb6b3"]}],"mendeley":{"formattedCitation":"(Chintya et al., 2019)","plainTextFormattedCitation":"(Chintya et al., 2019)","previouslyFormattedCitation":"(Chintya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(Chintya et al., 2019)</w:t>
      </w:r>
      <w:r w:rsidRPr="00F540A9">
        <w:rPr>
          <w:rFonts w:ascii="Times New Roman" w:hAnsi="Times New Roman" w:cs="Times New Roman"/>
          <w:sz w:val="24"/>
          <w:szCs w:val="24"/>
        </w:rPr>
        <w:fldChar w:fldCharType="end"/>
      </w:r>
      <w:r>
        <w:rPr>
          <w:rFonts w:ascii="Times New Roman" w:hAnsi="Times New Roman" w:cs="Times New Roman"/>
          <w:sz w:val="24"/>
          <w:szCs w:val="24"/>
          <w:lang w:val="en-US"/>
        </w:rPr>
        <w:t>.</w:t>
      </w:r>
      <w:r w:rsidRPr="00F540A9">
        <w:rPr>
          <w:rFonts w:ascii="Times New Roman" w:hAnsi="Times New Roman" w:cs="Times New Roman"/>
          <w:sz w:val="24"/>
          <w:szCs w:val="24"/>
        </w:rPr>
        <w:t xml:space="preserve"> Penurunan kualitas hidup ini juga mempengaruhi keintiman dengan pasangan mereka serta kontribusi </w:t>
      </w:r>
      <w:r w:rsidRPr="00F540A9">
        <w:rPr>
          <w:rFonts w:ascii="Times New Roman" w:hAnsi="Times New Roman" w:cs="Times New Roman"/>
          <w:sz w:val="24"/>
          <w:szCs w:val="24"/>
          <w:lang w:val="en-US"/>
        </w:rPr>
        <w:t>mereka</w:t>
      </w:r>
      <w:r w:rsidRPr="00F540A9">
        <w:rPr>
          <w:rFonts w:ascii="Times New Roman" w:hAnsi="Times New Roman" w:cs="Times New Roman"/>
          <w:sz w:val="24"/>
          <w:szCs w:val="24"/>
        </w:rPr>
        <w:t xml:space="preserve"> dalam fungsi keluarga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{"citationItems":[{"id":"ITEM-1","itemData":{"DOI":"10.1186/1745-6215-14-39","ISSN":"17456215","PMID":"23399476","abstract":"Background: Women who undergo radiotherapy for gynaecological cancer (GC) can experience distressing side effects which impact on psychosocial functioning and intimate relationships. Cancer-related distress may be ameliorated by comprehensive preparation for treatment and addressing women's informational, physical, psychological and psychosexual needs. This paper describes the protocol for a multisite randomised controlled trial (RCT) testing a novel intervention package which combines tailored specialist nursing consultations and telephone peer support with the primary aim to reduce psychological distress. Secondary aims assess patient quality of life, symptom distress, unmet supportive care needs, preparation for treatment, psychosexual functioning and vaginal stenosis.Methods/design: This multifaceted intervention comprises four nurse-led consultations coupled with four phone calls from a peer support volunteer (GC survivor). The evidence-based intervention will be delivered at critical points in the illness trajectory: pre-treatment, mid-treatment, treatment completion and post-treatment. Nurses and peers undergo 2-day intensive training workshops, are guided by comprehensive study intervention manuals and receive ongoing supervision and support. Eligible patients will have a diagnosis of GC, be scheduled to receive curative radiotherapy, be aged 18 years or over and speak English. Three-hundred and six participants will be randomized to receive usual care or usual care with the intervention package. Study outcome measures will be collected at baseline, day 1 of radiotherapy and 1, 6 and 12 months post radiotherapy. Clinical assessments of vaginal toxicity will occur at baseline, and 3, 6, and 12 months post radiotherapy.Discussion: This timely research has the potential to substantially reduce the physical, psychosexual and supportive care needs of women with GC. Using a telephone peer support model, the intervention package ensures equitable access to support services for geographically isolated patients. The novel intervention engages peer volunteers who liaise with nurses to encourage adherence to professionally-delivered information and provide emotional support. It has been designed to be potentially transferable to a range of treatment settings and diseases. Based on pilot data, the proposed intervention was found to be useful and acceptable to patients and clinicians. If effective and feasible in the multisite RCT, the program could be widel…","author":[{"dropping-particle":"","family":"Schofield","given":"Penelope","non-dropping-particle":"","parse-names":false,"suffix":""},{"dropping-particle":"","family":"Juraskova","given":"Ilona","non-dropping-particle":"","parse-names":false,"suffix":""},{"dropping-particle":"","family":"Bergin","given":"Rebecca","non-dropping-particle":"","parse-names":false,"suffix":""},{"dropping-particle":"","family":"Gough","given":"Karla","non-dropping-particle":"","parse-names":false,"suffix":""},{"dropping-particle":"","family":"Mileshkin","given":"Linda","non-dropping-particle":"","parse-names":false,"suffix":""},{"dropping-particle":"","family":"Krishnasamy","given":"Meinir","non-dropping-particle":"","parse-names":false,"suffix":""},{"dropping-particle":"","family":"White","given":"Kate","non-dropping-particle":"","parse-names":false,"suffix":""},{"dropping-particle":"","family":"Bernshaw","given":"David","non-dropping-particle":"","parse-names":false,"suffix":""},{"dropping-particle":"","family":"Penberthy","given":"Sylvia","non-dropping-particle":"","parse-names":false,"suffix":""},{"dropping-particle":"","family":"Aranda","given":"Sanchia","non-dropping-particle":"","parse-names":false,"suffix":""}],"container-title":"Trials","id":"ITEM-1","issue":"1","issued":{"date-parts":[["2013"]]},"page":"1-11","title":"A nurse- and peer-led support program to assist women in gynaecological oncology receiving curative radiotherapy, the PeNTAGOn study (Peer and nurse support trial to assist women in gynaecological oncology): Study protocol for a randomised controlled tria","type":"article-journal","volume":"14"},"uris":["http://www.mendeley.com/documents/?uuid=4fba3819-5349-467b-ad54-fd17569368b7"]}],"mendeley":{"formattedCitation":"(Schofield et al., 2013)","plainTextFormattedCitation":"(Schofield et al., 2013)","previouslyFormattedCitation":"(Schofield et al., 2013)"},"properties":{"noteIndex":0},"schema":"https://github.com/citation-style-language/schema/raw/master/csl-citation.json"}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(Schofield et al., 2013)</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Bagi mereka yang sudah berkeluarga, kesehatan mental secara pribadi lebih merupakan pengaruh dari kehidupan pernikahan dan keluarga mereka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{"citationItems":[{"id":"ITEM-1","itemData":{"ISSN":"08860572","PMID":"3633371","author":[{"dropping-particle":"","family":"Vincent","given":"M. O.","non-dropping-particle":"","parse-names":false,"suffix":""}],"container-title":"Maryland medical journal (Baltimore, Md. : 1985)","id":"ITEM-1","issue":"2","issued":{"date-parts":[["1986"]]},"page":"111-115","title":"A well doctor's family: the struggle for intimacy.","type":"article-journal","volume":"35"},"uris":["http://www.mendeley.com/documents/?uuid=9961a248-2b32-4ead-8369-8b01b5168e88"]}],"mendeley":{"formattedCitation":"(Vincent, 1986)","plainTextFormattedCitation":"(Vincent, 1986)","previouslyFormattedCitation":"(Vincent, 1986)"},"properties":{"noteIndex":0},"schema":"https://github.com/citation-style-language/schema/raw/master/csl-citation.json"}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(Vincent, 1986)</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xml:space="preserve">. Anxietas dan depresi mempengaruhi fungsi seksual pada wanita, atau dapat dikatakan bahwa disfungsi seksual wanita dipengaruhi oleh anxietas dan depresi. Individu yang terpengaruhi oleh aktivitas </w:t>
      </w:r>
      <w:r w:rsidRPr="00F540A9">
        <w:rPr>
          <w:rFonts w:ascii="Times New Roman" w:hAnsi="Times New Roman" w:cs="Times New Roman"/>
          <w:i/>
          <w:iCs/>
          <w:sz w:val="24"/>
          <w:szCs w:val="24"/>
        </w:rPr>
        <w:t>online</w:t>
      </w:r>
      <w:r w:rsidRPr="00F540A9">
        <w:rPr>
          <w:rFonts w:ascii="Times New Roman" w:hAnsi="Times New Roman" w:cs="Times New Roman"/>
          <w:sz w:val="24"/>
          <w:szCs w:val="24"/>
        </w:rPr>
        <w:t xml:space="preserve"> dan pengguna konten seksual secara online mempengaruhi kualitas hubungan seksual dengan pasangannya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{"citationItems":[{"id":"ITEM-1","itemData":{"DOI":"10.1556/2006.8.2019.24","ISSN":"20635303","PMID":"31120317","abstract":"Background and aims: Social media use has become increasingly popular among Internet users. Given the widespread use of social media on smartphones, there is an increasing need for research examining the impact of the use of such technologies on sexual relationships and their constructs such as intimacy, satisfaction, and sexual function. However, little is known about the underlying mechanism why social media addiction impacts on sexual distress. This study investigated whether two constructs (intimacy and perceived social support) were mediators in the association of social media addiction and sexual distress among married women. Methods: A prospective study was conducted where all participants (N = 938; mean age = 36.5 years) completed the Bergen Social Media Addiction Scale to assess social media addiction, the Female Sexual Distress Scale-Revised to assess sexual distress, the Unidimensional Relationship Closeness Scale to assess intimacy, and the Multidimensional Scale of Perceived Social Support to assess perceived social support. Results: The results showed that social media addiction had direct and indirect (via intimacy and perceived social support) effects on sexual function and sexual distress. Discussion and conclusions: The findings of this study facilitate a better understanding of how problematic engaging to social media can affect couples' intimacy, perceived social support, and constructs of sexual function. Consequently, sexual counseling should be considered an essential element for assessing individual behaviors in the context of social media use.","author":[{"dropping-particle":"","family":"Alimoradi","given":"Zainab","non-dropping-particle":"","parse-names":false,"suffix":""},{"dropping-particle":"","family":"Lin","given":"Chung Ying","non-dropping-particle":"","parse-names":false,"suffix":""},{"dropping-particle":"","family":"Imani","given":"Vida","non-dropping-particle":"","parse-names":false,"suffix":""},{"dropping-particle":"","family":"Griffiths","given":"Mark D.","non-dropping-particle":"","parse-names":false,"suffix":""},{"dropping-particle":"","family":"Pakpour","given":"Amir H.","non-dropping-particle":"","parse-names":false,"suffix":""}],"container-title":"Journal of Behavioral Addictions","id":"ITEM-1","issue":"2","issued":{"date-parts":[["2019"]]},"page":"318-325","title":"Social media addiction and sexual dysfunction among Iranian women: The mediating role of intimacy and social support","type":"article-journal","volume":"8"},"uris":["http://www.mendeley.com/documents/?uuid=2e8bc277-a594-4c9d-8604-b91f2cde9dde"]}],"mendeley":{"formattedCitation":"(Alimoradi et al., 2019)","plainTextFormattedCitation":"(Alimoradi et al., 2019)","previouslyFormattedCitation":"(Alimoradi et al., 2019)"},"properties":{"noteIndex":0},"schema":"https://github.com/citation-style-language/schema/raw/master/csl-citation.json"}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(Alimoradi et al., 2019)</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 Kualitas perkawinan mempunyai pengaruh pada keterkendalian kadar gula pada penderita diabetes serta kualitas hidup mereka</w:t>
      </w:r>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fldChar w:fldCharType="begin" w:fldLock="1"/>
      </w:r>
      <w:r w:rsidRPr="00F540A9">
        <w:rPr>
          <w:rFonts w:ascii="Times New Roman" w:hAnsi="Times New Roman" w:cs="Times New Roman"/>
          <w:sz w:val="24"/>
          <w:szCs w:val="24"/>
          <w:lang w:val="en-US"/>
        </w:rPr>
        <w:instrText>ADDIN CSL_CITATION {"citationItems":[{"id":"ITEM-1","itemData":{"DOI":"10.2337/diacare.24.8.1384","ISSN":"01495992","PMID":"11473074","abstract":"OBJECTIVE - To explore the relationship between marital relationship domains (i.e., intimacy and adjustment) and glycemic control and psychosocial adaptation to diabetes. RESEARCH DESIGN AND METHODS - A total of 78 insulin-treated adults with both type 1 and type 2 diabetes were assessed on a single occasion. They completed two marital quality measures (Spanier Dyadic Adjustment Scale and Personal Assessment of Intimacy in Relationships Scale) and four quality-of-life measures (Diabetes Quality of Life Scale, Medical Outcomes Study Health Survey, Problem Areas in Diabetes Scale, and Positive and Negative Affect Scale). Glycemic control was assessed by HbA1c. Demographic data (age, sex, type and duration of diabetes, years married, other medical conditions, family history, disability, and years of education) were gathered from the chart and questionnaires. RESULTS - Concerning psychosocial adaptation, both of the marital quality measures were predictors of aspects of adaptation. Better marital satisfaction was related to higher levels of diabetes-related satisfaction and less impact, as well as less diabetes-related distress and better general quality of life. Higher levels of marital intimacy were related to better diabetes-specific and general quality of life. Concerning glycemic control, there was a nonsignificant trend for marital adjustment scores to relate to HbA1c (P = 0.0568). CONCLUSIONS - For insulin-treated adults with diabetes, quality of marriage is associated with adaptation to diabetes and other aspects of health-related quality of life. The suggestive finding that marital adjustment may relate to glycemic control warrants further study. Future work should also explore the impact of couples-focused interventions on adaptation, adherence, and glycemic control.","author":[{"dropping-particle":"","family":"Trief","given":"Paula M.","non-dropping-particle":"","parse-names":false,"suffix":""},{"dropping-particle":"","family":"Himes","given":"Christine L.","non-dropping-particle":"","parse-names":false,"suffix":""},{"dropping-particle":"","family":"Orendorff","given":"Rebecca","non-dropping-particle":"","parse-names":false,"suffix":""},{"dropping-particle":"","family":"Weinstock","given":"Ruth S.","non-dropping-particle":"","parse-names":false,"suffix":""}],"container-title":"Diabetes Care","id":"ITEM-1","issue":"8","issued":{"date-parts":[["2001"]]},"page":"1384-1389","title":"The marital relationship and psychosocial adaptation and glycemic control of individuals with diabetes","type":"article-journal","volume":"24"},"uris":["http://www.mendeley.com/documents/?uuid=0d1f6492-abf2-4781-9e43-1602fad74968"]}],"mendeley":{"formattedCitation":"(Trief et al., 2001)","plainTextFormattedCitation":"(Trief et al., 2001)","previouslyFormattedCitation":"(Trief et al., 2001)"},"properties":{"noteIndex":0},"schema":"https://github.com/citation-style-language/schema/raw/master/csl-citation.json"}</w:instrText>
      </w:r>
      <w:r w:rsidRPr="00F540A9">
        <w:rPr>
          <w:rFonts w:ascii="Times New Roman" w:hAnsi="Times New Roman" w:cs="Times New Roman"/>
          <w:sz w:val="24"/>
          <w:szCs w:val="24"/>
          <w:lang w:val="en-US"/>
        </w:rPr>
        <w:fldChar w:fldCharType="separate"/>
      </w:r>
      <w:r w:rsidRPr="00F540A9">
        <w:rPr>
          <w:rFonts w:ascii="Times New Roman" w:hAnsi="Times New Roman" w:cs="Times New Roman"/>
          <w:noProof/>
          <w:sz w:val="24"/>
          <w:szCs w:val="24"/>
          <w:lang w:val="en-US"/>
        </w:rPr>
        <w:t>(Trief et al., 2001)</w:t>
      </w:r>
      <w:r w:rsidRPr="00F540A9">
        <w:rPr>
          <w:rFonts w:ascii="Times New Roman" w:hAnsi="Times New Roman" w:cs="Times New Roman"/>
          <w:sz w:val="24"/>
          <w:szCs w:val="24"/>
        </w:rPr>
        <w:fldChar w:fldCharType="end"/>
      </w:r>
      <w:r w:rsidRPr="00F540A9">
        <w:rPr>
          <w:rFonts w:ascii="Times New Roman" w:hAnsi="Times New Roman" w:cs="Times New Roman"/>
          <w:sz w:val="24"/>
          <w:szCs w:val="24"/>
        </w:rPr>
        <w:t>.</w:t>
      </w:r>
    </w:p>
    <w:p w14:paraId="1BD99FF7" w14:textId="77777777" w:rsidR="00143FBB" w:rsidRPr="00F56C23" w:rsidRDefault="00143FBB" w:rsidP="00143FBB">
      <w:pPr>
        <w:pStyle w:val="regular"/>
        <w:spacing w:line="360" w:lineRule="auto"/>
        <w:ind w:firstLine="567"/>
        <w:contextualSpacing/>
        <w:rPr>
          <w:rFonts w:ascii="Times New Roman" w:hAnsi="Times New Roman" w:cs="Times New Roman"/>
          <w:sz w:val="24"/>
          <w:szCs w:val="24"/>
        </w:rPr>
      </w:pPr>
    </w:p>
    <w:p w14:paraId="06DA8DEB" w14:textId="77777777"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098312EB" w14:textId="77777777"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B3943B7" w14:textId="4BD4F238" w:rsidR="00F540A9" w:rsidRPr="00F540A9" w:rsidRDefault="00F540A9" w:rsidP="00816888">
      <w:pPr>
        <w:pStyle w:val="regular"/>
        <w:spacing w:line="360" w:lineRule="auto"/>
        <w:ind w:firstLine="567"/>
        <w:contextualSpacing/>
        <w:rPr>
          <w:rFonts w:ascii="Times New Roman" w:hAnsi="Times New Roman" w:cs="Times New Roman"/>
          <w:sz w:val="24"/>
          <w:szCs w:val="24"/>
          <w:lang w:val="en-US"/>
        </w:rPr>
      </w:pPr>
      <w:proofErr w:type="spellStart"/>
      <w:r w:rsidRPr="00F540A9">
        <w:rPr>
          <w:rFonts w:ascii="Times New Roman" w:hAnsi="Times New Roman" w:cs="Times New Roman"/>
          <w:sz w:val="24"/>
          <w:szCs w:val="24"/>
          <w:lang w:val="en-US"/>
        </w:rPr>
        <w:t>Penelitian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ini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merupakan</w:t>
      </w:r>
      <w:proofErr w:type="spellEnd"/>
      <w:r w:rsidRPr="00F540A9">
        <w:rPr>
          <w:rFonts w:ascii="Times New Roman" w:hAnsi="Times New Roman" w:cs="Times New Roman"/>
          <w:sz w:val="24"/>
          <w:szCs w:val="24"/>
          <w:lang w:val="en-US"/>
        </w:rPr>
        <w:t xml:space="preserve"> </w:t>
      </w:r>
      <w:r w:rsidRPr="00816888">
        <w:rPr>
          <w:rFonts w:ascii="Times New Roman" w:hAnsi="Times New Roman" w:cs="Times New Roman"/>
          <w:sz w:val="24"/>
          <w:szCs w:val="24"/>
        </w:rPr>
        <w:t>penelitian</w:t>
      </w:r>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analitik</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pendekatan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potong</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lintang</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Subyek</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penelitian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direkrut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metode</w:t>
      </w:r>
      <w:proofErr w:type="spellEnd"/>
      <w:r w:rsidRPr="00F540A9">
        <w:rPr>
          <w:rFonts w:ascii="Times New Roman" w:hAnsi="Times New Roman" w:cs="Times New Roman"/>
          <w:sz w:val="24"/>
          <w:szCs w:val="24"/>
          <w:lang w:val="en-US"/>
        </w:rPr>
        <w:t xml:space="preserve"> </w:t>
      </w:r>
      <w:r w:rsidRPr="00F540A9">
        <w:rPr>
          <w:rFonts w:ascii="Times New Roman" w:hAnsi="Times New Roman" w:cs="Times New Roman"/>
          <w:i/>
          <w:iCs/>
          <w:sz w:val="24"/>
          <w:szCs w:val="24"/>
          <w:lang w:val="en-US"/>
        </w:rPr>
        <w:t>cluster random sampling</w:t>
      </w:r>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melalui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pemilihan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posyandu</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lansia</w:t>
      </w:r>
      <w:proofErr w:type="spellEnd"/>
      <w:r w:rsidRPr="00F540A9">
        <w:rPr>
          <w:rFonts w:ascii="Times New Roman" w:hAnsi="Times New Roman" w:cs="Times New Roman"/>
          <w:sz w:val="24"/>
          <w:szCs w:val="24"/>
          <w:lang w:val="en-US"/>
        </w:rPr>
        <w:t xml:space="preserve"> di 14 </w:t>
      </w:r>
      <w:proofErr w:type="spellStart"/>
      <w:r w:rsidRPr="00F540A9">
        <w:rPr>
          <w:rFonts w:ascii="Times New Roman" w:hAnsi="Times New Roman" w:cs="Times New Roman"/>
          <w:sz w:val="24"/>
          <w:szCs w:val="24"/>
          <w:lang w:val="en-US"/>
        </w:rPr>
        <w:t>desa</w:t>
      </w:r>
      <w:proofErr w:type="spellEnd"/>
      <w:r w:rsidRPr="00F540A9">
        <w:rPr>
          <w:rFonts w:ascii="Times New Roman" w:hAnsi="Times New Roman" w:cs="Times New Roman"/>
          <w:sz w:val="24"/>
          <w:szCs w:val="24"/>
          <w:lang w:val="en-US"/>
        </w:rPr>
        <w:t xml:space="preserve"> di </w:t>
      </w:r>
      <w:proofErr w:type="spellStart"/>
      <w:r w:rsidRPr="00F540A9">
        <w:rPr>
          <w:rFonts w:ascii="Times New Roman" w:hAnsi="Times New Roman" w:cs="Times New Roman"/>
          <w:sz w:val="24"/>
          <w:szCs w:val="24"/>
          <w:lang w:val="en-US"/>
        </w:rPr>
        <w:t>Kecamatan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Gatak</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Sukoharjo</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dalam</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periode</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waktu</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bulan</w:t>
      </w:r>
      <w:proofErr w:type="spellEnd"/>
      <w:r w:rsidRPr="00F540A9">
        <w:rPr>
          <w:rFonts w:ascii="Times New Roman" w:hAnsi="Times New Roman" w:cs="Times New Roman"/>
          <w:sz w:val="24"/>
          <w:szCs w:val="24"/>
          <w:lang w:val="en-US"/>
        </w:rPr>
        <w:t xml:space="preserve"> November - </w:t>
      </w:r>
      <w:proofErr w:type="spellStart"/>
      <w:r w:rsidRPr="00F540A9">
        <w:rPr>
          <w:rFonts w:ascii="Times New Roman" w:hAnsi="Times New Roman" w:cs="Times New Roman"/>
          <w:sz w:val="24"/>
          <w:szCs w:val="24"/>
          <w:lang w:val="en-US"/>
        </w:rPr>
        <w:t>Desember</w:t>
      </w:r>
      <w:proofErr w:type="spellEnd"/>
      <w:r w:rsidRPr="00F540A9">
        <w:rPr>
          <w:rFonts w:ascii="Times New Roman" w:hAnsi="Times New Roman" w:cs="Times New Roman"/>
          <w:sz w:val="24"/>
          <w:szCs w:val="24"/>
          <w:lang w:val="en-US"/>
        </w:rPr>
        <w:t xml:space="preserve"> 2019. </w:t>
      </w:r>
      <w:proofErr w:type="spellStart"/>
      <w:r w:rsidRPr="00F540A9">
        <w:rPr>
          <w:rFonts w:ascii="Times New Roman" w:hAnsi="Times New Roman" w:cs="Times New Roman"/>
          <w:sz w:val="24"/>
          <w:szCs w:val="24"/>
          <w:lang w:val="en-US"/>
        </w:rPr>
        <w:t>Sebanyak</w:t>
      </w:r>
      <w:proofErr w:type="spellEnd"/>
      <w:r w:rsidRPr="00F540A9">
        <w:rPr>
          <w:rFonts w:ascii="Times New Roman" w:hAnsi="Times New Roman" w:cs="Times New Roman"/>
          <w:sz w:val="24"/>
          <w:szCs w:val="24"/>
          <w:lang w:val="en-US"/>
        </w:rPr>
        <w:t xml:space="preserve"> 106 </w:t>
      </w:r>
      <w:proofErr w:type="spellStart"/>
      <w:r w:rsidRPr="00F540A9">
        <w:rPr>
          <w:rFonts w:ascii="Times New Roman" w:hAnsi="Times New Roman" w:cs="Times New Roman"/>
          <w:sz w:val="24"/>
          <w:szCs w:val="24"/>
          <w:lang w:val="en-US"/>
        </w:rPr>
        <w:t>subyek</w:t>
      </w:r>
      <w:proofErr w:type="spellEnd"/>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berhasil</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direkrut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merupakan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peserta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posyandu</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lansia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rentang</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usia</w:t>
      </w:r>
      <w:proofErr w:type="spellEnd"/>
      <w:r w:rsidRPr="00F540A9">
        <w:rPr>
          <w:rFonts w:ascii="Times New Roman" w:hAnsi="Times New Roman" w:cs="Times New Roman"/>
          <w:sz w:val="24"/>
          <w:szCs w:val="24"/>
          <w:lang w:val="en-US"/>
        </w:rPr>
        <w:t xml:space="preserve"> 40 – 90 </w:t>
      </w:r>
      <w:proofErr w:type="spellStart"/>
      <w:r w:rsidRPr="00F540A9">
        <w:rPr>
          <w:rFonts w:ascii="Times New Roman" w:hAnsi="Times New Roman" w:cs="Times New Roman"/>
          <w:sz w:val="24"/>
          <w:szCs w:val="24"/>
          <w:lang w:val="en-US"/>
        </w:rPr>
        <w:t>tahun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rerata</w:t>
      </w:r>
      <w:proofErr w:type="spellEnd"/>
      <w:r w:rsidRPr="00F540A9">
        <w:rPr>
          <w:rFonts w:ascii="Times New Roman" w:hAnsi="Times New Roman" w:cs="Times New Roman"/>
          <w:sz w:val="24"/>
          <w:szCs w:val="24"/>
          <w:lang w:val="en-US"/>
        </w:rPr>
        <w:t xml:space="preserve">= 63.3 </w:t>
      </w:r>
      <w:proofErr w:type="spellStart"/>
      <w:r w:rsidRPr="00F540A9">
        <w:rPr>
          <w:rFonts w:ascii="Times New Roman" w:hAnsi="Times New Roman" w:cs="Times New Roman"/>
          <w:sz w:val="24"/>
          <w:szCs w:val="24"/>
          <w:lang w:val="en-US"/>
        </w:rPr>
        <w:t>tahun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berkeluarga</w:t>
      </w:r>
      <w:proofErr w:type="spellEnd"/>
      <w:r w:rsidRPr="00F540A9">
        <w:rPr>
          <w:rFonts w:ascii="Times New Roman" w:hAnsi="Times New Roman" w:cs="Times New Roman"/>
          <w:sz w:val="24"/>
          <w:szCs w:val="24"/>
          <w:lang w:val="en-US"/>
        </w:rPr>
        <w:t xml:space="preserve"> dan </w:t>
      </w:r>
      <w:proofErr w:type="spellStart"/>
      <w:r w:rsidRPr="00F540A9">
        <w:rPr>
          <w:rFonts w:ascii="Times New Roman" w:hAnsi="Times New Roman" w:cs="Times New Roman"/>
          <w:sz w:val="24"/>
          <w:szCs w:val="24"/>
          <w:lang w:val="en-US"/>
        </w:rPr>
        <w:t>beragama</w:t>
      </w:r>
      <w:proofErr w:type="spellEnd"/>
      <w:r w:rsidRPr="00F540A9">
        <w:rPr>
          <w:rFonts w:ascii="Times New Roman" w:hAnsi="Times New Roman" w:cs="Times New Roman"/>
          <w:sz w:val="24"/>
          <w:szCs w:val="24"/>
          <w:lang w:val="en-US"/>
        </w:rPr>
        <w:t xml:space="preserve"> Islam. </w:t>
      </w:r>
      <w:proofErr w:type="spellStart"/>
      <w:r w:rsidRPr="00F540A9">
        <w:rPr>
          <w:rFonts w:ascii="Times New Roman" w:hAnsi="Times New Roman" w:cs="Times New Roman"/>
          <w:sz w:val="24"/>
          <w:szCs w:val="24"/>
          <w:lang w:val="en-US"/>
        </w:rPr>
        <w:t>Setiap</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subyek</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penelitian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diberikan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kuesioner</w:t>
      </w:r>
      <w:proofErr w:type="spellEnd"/>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berisi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pertanyaan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faktor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demografi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seperti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usia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jenis</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kelamin</w:t>
      </w:r>
      <w:proofErr w:type="spellEnd"/>
      <w:r w:rsidRPr="00F540A9">
        <w:rPr>
          <w:rFonts w:ascii="Times New Roman" w:hAnsi="Times New Roman" w:cs="Times New Roman"/>
          <w:sz w:val="24"/>
          <w:szCs w:val="24"/>
          <w:lang w:val="en-US"/>
        </w:rPr>
        <w:t xml:space="preserve">, Pendidikan, </w:t>
      </w:r>
      <w:proofErr w:type="spellStart"/>
      <w:r w:rsidRPr="00F540A9">
        <w:rPr>
          <w:rFonts w:ascii="Times New Roman" w:hAnsi="Times New Roman" w:cs="Times New Roman"/>
          <w:sz w:val="24"/>
          <w:szCs w:val="24"/>
          <w:lang w:val="en-US"/>
        </w:rPr>
        <w:t>pendapatan</w:t>
      </w:r>
      <w:proofErr w:type="spellEnd"/>
      <w:r w:rsidRPr="00F540A9">
        <w:rPr>
          <w:rFonts w:ascii="Times New Roman" w:hAnsi="Times New Roman" w:cs="Times New Roman"/>
          <w:sz w:val="24"/>
          <w:szCs w:val="24"/>
          <w:lang w:val="en-US"/>
        </w:rPr>
        <w:t xml:space="preserve">, dan status </w:t>
      </w:r>
      <w:proofErr w:type="spellStart"/>
      <w:r w:rsidRPr="00F540A9">
        <w:rPr>
          <w:rFonts w:ascii="Times New Roman" w:hAnsi="Times New Roman" w:cs="Times New Roman"/>
          <w:sz w:val="24"/>
          <w:szCs w:val="24"/>
          <w:lang w:val="en-US"/>
        </w:rPr>
        <w:t>pernikahan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Faktor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biologis</w:t>
      </w:r>
      <w:proofErr w:type="spellEnd"/>
      <w:r w:rsidRPr="00F540A9">
        <w:rPr>
          <w:rFonts w:ascii="Times New Roman" w:hAnsi="Times New Roman" w:cs="Times New Roman"/>
          <w:sz w:val="24"/>
          <w:szCs w:val="24"/>
          <w:lang w:val="en-US"/>
        </w:rPr>
        <w:t xml:space="preserve"> yang </w:t>
      </w:r>
      <w:proofErr w:type="spellStart"/>
      <w:r w:rsidRPr="00F540A9">
        <w:rPr>
          <w:rFonts w:ascii="Times New Roman" w:hAnsi="Times New Roman" w:cs="Times New Roman"/>
          <w:sz w:val="24"/>
          <w:szCs w:val="24"/>
          <w:lang w:val="en-US"/>
        </w:rPr>
        <w:t>diukur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meliputi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indeks</w:t>
      </w:r>
      <w:proofErr w:type="spellEnd"/>
      <w:r w:rsidRPr="00F540A9">
        <w:rPr>
          <w:rFonts w:ascii="Times New Roman" w:hAnsi="Times New Roman" w:cs="Times New Roman"/>
          <w:sz w:val="24"/>
          <w:szCs w:val="24"/>
          <w:lang w:val="en-US"/>
        </w:rPr>
        <w:t xml:space="preserve"> masa </w:t>
      </w:r>
      <w:proofErr w:type="spellStart"/>
      <w:r w:rsidRPr="00F540A9">
        <w:rPr>
          <w:rFonts w:ascii="Times New Roman" w:hAnsi="Times New Roman" w:cs="Times New Roman"/>
          <w:sz w:val="24"/>
          <w:szCs w:val="24"/>
          <w:lang w:val="en-US"/>
        </w:rPr>
        <w:t>tubuh</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tekanan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darah</w:t>
      </w:r>
      <w:proofErr w:type="spellEnd"/>
      <w:r w:rsidRPr="00F540A9">
        <w:rPr>
          <w:rFonts w:ascii="Times New Roman" w:hAnsi="Times New Roman" w:cs="Times New Roman"/>
          <w:sz w:val="24"/>
          <w:szCs w:val="24"/>
          <w:lang w:val="en-US"/>
        </w:rPr>
        <w:t xml:space="preserve">, dan </w:t>
      </w:r>
      <w:proofErr w:type="spellStart"/>
      <w:r w:rsidRPr="00F540A9">
        <w:rPr>
          <w:rFonts w:ascii="Times New Roman" w:hAnsi="Times New Roman" w:cs="Times New Roman"/>
          <w:sz w:val="24"/>
          <w:szCs w:val="24"/>
          <w:lang w:val="en-US"/>
        </w:rPr>
        <w:t>rasio</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lingkar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pinggang</w:t>
      </w:r>
      <w:proofErr w:type="spellEnd"/>
      <w:r w:rsidRPr="00F540A9">
        <w:rPr>
          <w:rFonts w:ascii="Times New Roman" w:hAnsi="Times New Roman" w:cs="Times New Roman"/>
          <w:sz w:val="24"/>
          <w:szCs w:val="24"/>
          <w:lang w:val="en-US"/>
        </w:rPr>
        <w:t xml:space="preserve"> / </w:t>
      </w:r>
      <w:proofErr w:type="spellStart"/>
      <w:r w:rsidRPr="00F540A9">
        <w:rPr>
          <w:rFonts w:ascii="Times New Roman" w:hAnsi="Times New Roman" w:cs="Times New Roman"/>
          <w:sz w:val="24"/>
          <w:szCs w:val="24"/>
          <w:lang w:val="en-US"/>
        </w:rPr>
        <w:t>panggul</w:t>
      </w:r>
      <w:proofErr w:type="spellEnd"/>
      <w:r w:rsidR="005A74E4">
        <w:rPr>
          <w:rFonts w:ascii="Times New Roman" w:hAnsi="Times New Roman" w:cs="Times New Roman"/>
          <w:sz w:val="24"/>
          <w:szCs w:val="24"/>
          <w:lang w:val="en-US"/>
        </w:rPr>
        <w:t xml:space="preserve"> (RLPP)</w:t>
      </w:r>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Faktor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kesehatan</w:t>
      </w:r>
      <w:proofErr w:type="spellEnd"/>
      <w:r w:rsidRPr="00F540A9">
        <w:rPr>
          <w:rFonts w:ascii="Times New Roman" w:hAnsi="Times New Roman" w:cs="Times New Roman"/>
          <w:sz w:val="24"/>
          <w:szCs w:val="24"/>
          <w:lang w:val="en-US"/>
        </w:rPr>
        <w:t xml:space="preserve"> mental </w:t>
      </w:r>
      <w:proofErr w:type="spellStart"/>
      <w:r w:rsidRPr="00F540A9">
        <w:rPr>
          <w:rFonts w:ascii="Times New Roman" w:hAnsi="Times New Roman" w:cs="Times New Roman"/>
          <w:sz w:val="24"/>
          <w:szCs w:val="24"/>
          <w:lang w:val="en-US"/>
        </w:rPr>
        <w:t>diukur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menggunakan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kuesioner</w:t>
      </w:r>
      <w:proofErr w:type="spellEnd"/>
      <w:r w:rsidRPr="00F540A9">
        <w:rPr>
          <w:rFonts w:ascii="Times New Roman" w:hAnsi="Times New Roman" w:cs="Times New Roman"/>
          <w:sz w:val="24"/>
          <w:szCs w:val="24"/>
          <w:lang w:val="en-US"/>
        </w:rPr>
        <w:t xml:space="preserve"> depression anxiety stress scale 21 </w:t>
      </w:r>
      <w:proofErr w:type="spellStart"/>
      <w:r w:rsidRPr="00F540A9">
        <w:rPr>
          <w:rFonts w:ascii="Times New Roman" w:hAnsi="Times New Roman" w:cs="Times New Roman"/>
          <w:sz w:val="24"/>
          <w:szCs w:val="24"/>
          <w:lang w:val="en-US"/>
        </w:rPr>
        <w:t>pertanyaan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berbahasa</w:t>
      </w:r>
      <w:proofErr w:type="spellEnd"/>
      <w:r w:rsidRPr="00F540A9">
        <w:rPr>
          <w:rFonts w:ascii="Times New Roman" w:hAnsi="Times New Roman" w:cs="Times New Roman"/>
          <w:sz w:val="24"/>
          <w:szCs w:val="24"/>
          <w:lang w:val="en-US"/>
        </w:rPr>
        <w:t xml:space="preserve"> </w:t>
      </w:r>
      <w:r w:rsidRPr="00F540A9">
        <w:rPr>
          <w:rFonts w:ascii="Times New Roman" w:hAnsi="Times New Roman" w:cs="Times New Roman"/>
          <w:sz w:val="24"/>
          <w:szCs w:val="24"/>
          <w:lang w:val="en-US"/>
        </w:rPr>
        <w:lastRenderedPageBreak/>
        <w:t xml:space="preserve">Indonesia. </w:t>
      </w:r>
      <w:proofErr w:type="spellStart"/>
      <w:r w:rsidRPr="00F540A9">
        <w:rPr>
          <w:rFonts w:ascii="Times New Roman" w:hAnsi="Times New Roman" w:cs="Times New Roman"/>
          <w:sz w:val="24"/>
          <w:szCs w:val="24"/>
          <w:lang w:val="en-US"/>
        </w:rPr>
        <w:t>Keintiman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keluarga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diukur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menggunakan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kuesioner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keintiman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keluarga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Muchlas</w:t>
      </w:r>
      <w:proofErr w:type="spellEnd"/>
      <w:r w:rsidRPr="00F540A9">
        <w:rPr>
          <w:rFonts w:ascii="Times New Roman" w:hAnsi="Times New Roman" w:cs="Times New Roman"/>
          <w:sz w:val="24"/>
          <w:szCs w:val="24"/>
          <w:lang w:val="en-US"/>
        </w:rPr>
        <w:t xml:space="preserve"> – </w:t>
      </w:r>
      <w:proofErr w:type="spellStart"/>
      <w:r w:rsidRPr="00F540A9">
        <w:rPr>
          <w:rFonts w:ascii="Times New Roman" w:hAnsi="Times New Roman" w:cs="Times New Roman"/>
          <w:sz w:val="24"/>
          <w:szCs w:val="24"/>
          <w:lang w:val="en-US"/>
        </w:rPr>
        <w:t>Sudiyanto</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sedangkan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fungsi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keluarga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diukur</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menggunakan</w:t>
      </w:r>
      <w:proofErr w:type="spellEnd"/>
      <w:r w:rsidRPr="00F540A9">
        <w:rPr>
          <w:rFonts w:ascii="Times New Roman" w:hAnsi="Times New Roman" w:cs="Times New Roman"/>
          <w:sz w:val="24"/>
          <w:szCs w:val="24"/>
          <w:lang w:val="en-US"/>
        </w:rPr>
        <w:t xml:space="preserve"> APGAR family </w:t>
      </w:r>
      <w:proofErr w:type="spellStart"/>
      <w:r w:rsidRPr="00F540A9">
        <w:rPr>
          <w:rFonts w:ascii="Times New Roman" w:hAnsi="Times New Roman" w:cs="Times New Roman"/>
          <w:sz w:val="24"/>
          <w:szCs w:val="24"/>
          <w:lang w:val="en-US"/>
        </w:rPr>
        <w:t>berbahasa</w:t>
      </w:r>
      <w:proofErr w:type="spellEnd"/>
      <w:r w:rsidRPr="00F540A9">
        <w:rPr>
          <w:rFonts w:ascii="Times New Roman" w:hAnsi="Times New Roman" w:cs="Times New Roman"/>
          <w:sz w:val="24"/>
          <w:szCs w:val="24"/>
          <w:lang w:val="en-US"/>
        </w:rPr>
        <w:t xml:space="preserve"> Indonesia. </w:t>
      </w:r>
      <w:proofErr w:type="spellStart"/>
      <w:r w:rsidRPr="00F540A9">
        <w:rPr>
          <w:rFonts w:ascii="Times New Roman" w:hAnsi="Times New Roman" w:cs="Times New Roman"/>
          <w:sz w:val="24"/>
          <w:szCs w:val="24"/>
          <w:lang w:val="en-US"/>
        </w:rPr>
        <w:t>Keintiman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keluarga</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mempunyai</w:t>
      </w:r>
      <w:proofErr w:type="spellEnd"/>
      <w:r w:rsidRPr="00F540A9">
        <w:rPr>
          <w:rFonts w:ascii="Times New Roman" w:hAnsi="Times New Roman" w:cs="Times New Roman"/>
          <w:sz w:val="24"/>
          <w:szCs w:val="24"/>
          <w:lang w:val="en-US"/>
        </w:rPr>
        <w:t xml:space="preserve"> 5 </w:t>
      </w:r>
      <w:proofErr w:type="spellStart"/>
      <w:r w:rsidRPr="00F540A9">
        <w:rPr>
          <w:rFonts w:ascii="Times New Roman" w:hAnsi="Times New Roman" w:cs="Times New Roman"/>
          <w:sz w:val="24"/>
          <w:szCs w:val="24"/>
          <w:lang w:val="en-US"/>
        </w:rPr>
        <w:t>dimensi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yakni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keintiman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emosional</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seksual</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intelektual</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rekreasional</w:t>
      </w:r>
      <w:proofErr w:type="spellEnd"/>
      <w:r w:rsidRPr="00F540A9">
        <w:rPr>
          <w:rFonts w:ascii="Times New Roman" w:hAnsi="Times New Roman" w:cs="Times New Roman"/>
          <w:sz w:val="24"/>
          <w:szCs w:val="24"/>
          <w:lang w:val="en-US"/>
        </w:rPr>
        <w:t xml:space="preserve"> dan </w:t>
      </w:r>
      <w:proofErr w:type="spellStart"/>
      <w:r w:rsidRPr="00F540A9">
        <w:rPr>
          <w:rFonts w:ascii="Times New Roman" w:hAnsi="Times New Roman" w:cs="Times New Roman"/>
          <w:sz w:val="24"/>
          <w:szCs w:val="24"/>
          <w:lang w:val="en-US"/>
        </w:rPr>
        <w:t>hubungan</w:t>
      </w:r>
      <w:proofErr w:type="spellEnd"/>
      <w:r w:rsidRPr="00F540A9">
        <w:rPr>
          <w:rFonts w:ascii="Times New Roman" w:hAnsi="Times New Roman" w:cs="Times New Roman"/>
          <w:sz w:val="24"/>
          <w:szCs w:val="24"/>
          <w:lang w:val="en-US"/>
        </w:rPr>
        <w:t xml:space="preserve"> orang </w:t>
      </w:r>
      <w:proofErr w:type="spellStart"/>
      <w:r w:rsidRPr="00F540A9">
        <w:rPr>
          <w:rFonts w:ascii="Times New Roman" w:hAnsi="Times New Roman" w:cs="Times New Roman"/>
          <w:sz w:val="24"/>
          <w:szCs w:val="24"/>
          <w:lang w:val="en-US"/>
        </w:rPr>
        <w:t>tua</w:t>
      </w:r>
      <w:proofErr w:type="spellEnd"/>
      <w:r w:rsidRPr="00F540A9">
        <w:rPr>
          <w:rFonts w:ascii="Times New Roman" w:hAnsi="Times New Roman" w:cs="Times New Roman"/>
          <w:sz w:val="24"/>
          <w:szCs w:val="24"/>
          <w:lang w:val="en-US"/>
        </w:rPr>
        <w:t xml:space="preserve"> – </w:t>
      </w:r>
      <w:proofErr w:type="spellStart"/>
      <w:r w:rsidRPr="00F540A9">
        <w:rPr>
          <w:rFonts w:ascii="Times New Roman" w:hAnsi="Times New Roman" w:cs="Times New Roman"/>
          <w:sz w:val="24"/>
          <w:szCs w:val="24"/>
          <w:lang w:val="en-US"/>
        </w:rPr>
        <w:t>anak</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Analisis</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hubungan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dilakukan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dengan</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analisis</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korelasi</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bivariat</w:t>
      </w:r>
      <w:proofErr w:type="spellEnd"/>
      <w:r w:rsidRPr="00F540A9">
        <w:rPr>
          <w:rFonts w:ascii="Times New Roman" w:hAnsi="Times New Roman" w:cs="Times New Roman"/>
          <w:sz w:val="24"/>
          <w:szCs w:val="24"/>
          <w:lang w:val="en-US"/>
        </w:rPr>
        <w:t xml:space="preserve"> </w:t>
      </w:r>
      <w:proofErr w:type="spellStart"/>
      <w:r w:rsidRPr="00F540A9">
        <w:rPr>
          <w:rFonts w:ascii="Times New Roman" w:hAnsi="Times New Roman" w:cs="Times New Roman"/>
          <w:sz w:val="24"/>
          <w:szCs w:val="24"/>
          <w:lang w:val="en-US"/>
        </w:rPr>
        <w:t>untuk</w:t>
      </w:r>
      <w:proofErr w:type="spellEnd"/>
      <w:r w:rsidRPr="00F540A9">
        <w:rPr>
          <w:rFonts w:ascii="Times New Roman" w:hAnsi="Times New Roman" w:cs="Times New Roman"/>
          <w:sz w:val="24"/>
          <w:szCs w:val="24"/>
          <w:lang w:val="en-US"/>
        </w:rPr>
        <w:t xml:space="preserve"> data </w:t>
      </w:r>
      <w:proofErr w:type="spellStart"/>
      <w:r w:rsidRPr="00F540A9">
        <w:rPr>
          <w:rFonts w:ascii="Times New Roman" w:hAnsi="Times New Roman" w:cs="Times New Roman"/>
          <w:sz w:val="24"/>
          <w:szCs w:val="24"/>
          <w:lang w:val="en-US"/>
        </w:rPr>
        <w:t>tidak</w:t>
      </w:r>
      <w:proofErr w:type="spellEnd"/>
      <w:r w:rsidRPr="00F540A9">
        <w:rPr>
          <w:rFonts w:ascii="Times New Roman" w:hAnsi="Times New Roman" w:cs="Times New Roman"/>
          <w:sz w:val="24"/>
          <w:szCs w:val="24"/>
          <w:lang w:val="en-US"/>
        </w:rPr>
        <w:t xml:space="preserve"> normal [Spearman]. </w:t>
      </w:r>
    </w:p>
    <w:p w14:paraId="6AA164CD" w14:textId="042EDD7F" w:rsidR="005A74E4" w:rsidRDefault="005A74E4">
      <w:pPr>
        <w:rPr>
          <w:rFonts w:ascii="Times New Roman" w:hAnsi="Times New Roman" w:cs="Times New Roman"/>
          <w:b/>
          <w:sz w:val="24"/>
          <w:szCs w:val="24"/>
        </w:rPr>
      </w:pPr>
    </w:p>
    <w:p w14:paraId="036B6C97" w14:textId="435D3AB1" w:rsidR="00CB612C" w:rsidRDefault="00CB612C" w:rsidP="00D91852">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14:paraId="4B318996" w14:textId="77777777" w:rsidR="00F10488" w:rsidRPr="00F56C23" w:rsidRDefault="00F10488" w:rsidP="00D91852">
      <w:pPr>
        <w:pStyle w:val="firstparagrah"/>
        <w:spacing w:line="240" w:lineRule="auto"/>
        <w:contextualSpacing/>
        <w:rPr>
          <w:rFonts w:ascii="Times New Roman" w:hAnsi="Times New Roman" w:cs="Times New Roman"/>
          <w:b/>
          <w:sz w:val="24"/>
          <w:szCs w:val="24"/>
        </w:rPr>
      </w:pPr>
    </w:p>
    <w:p w14:paraId="5AD815BA" w14:textId="0E96D52E" w:rsidR="005A74E4" w:rsidRDefault="005A74E4" w:rsidP="00816888">
      <w:pPr>
        <w:pStyle w:val="regular"/>
        <w:spacing w:line="360" w:lineRule="auto"/>
        <w:ind w:firstLine="567"/>
        <w:contextualSpacing/>
        <w:rPr>
          <w:rFonts w:ascii="Times New Roman" w:hAnsi="Times New Roman" w:cs="Times New Roman"/>
          <w:sz w:val="24"/>
          <w:szCs w:val="24"/>
          <w:lang w:val="en-US"/>
        </w:rPr>
      </w:pPr>
      <w:r w:rsidRPr="005A74E4">
        <w:rPr>
          <w:rFonts w:ascii="Times New Roman" w:hAnsi="Times New Roman" w:cs="Times New Roman"/>
          <w:sz w:val="24"/>
          <w:szCs w:val="24"/>
          <w:lang w:val="en-US"/>
        </w:rPr>
        <w:t xml:space="preserve">Dari </w:t>
      </w:r>
      <w:proofErr w:type="spellStart"/>
      <w:r w:rsidRPr="005A74E4">
        <w:rPr>
          <w:rFonts w:ascii="Times New Roman" w:hAnsi="Times New Roman" w:cs="Times New Roman"/>
          <w:sz w:val="24"/>
          <w:szCs w:val="24"/>
          <w:lang w:val="en-US"/>
        </w:rPr>
        <w:t>tabel</w:t>
      </w:r>
      <w:proofErr w:type="spellEnd"/>
      <w:r w:rsidRPr="005A74E4">
        <w:rPr>
          <w:rFonts w:ascii="Times New Roman" w:hAnsi="Times New Roman" w:cs="Times New Roman"/>
          <w:sz w:val="24"/>
          <w:szCs w:val="24"/>
          <w:lang w:val="en-US"/>
        </w:rPr>
        <w:t xml:space="preserve"> 1, </w:t>
      </w:r>
      <w:proofErr w:type="spellStart"/>
      <w:r w:rsidRPr="005A74E4">
        <w:rPr>
          <w:rFonts w:ascii="Times New Roman" w:hAnsi="Times New Roman" w:cs="Times New Roman"/>
          <w:sz w:val="24"/>
          <w:szCs w:val="24"/>
          <w:lang w:val="en-US"/>
        </w:rPr>
        <w:t>terlihat</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bahwa</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sebagian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besar</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responden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dalam</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penelitian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ini</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termasuk</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lanjut</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usia</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didominasi</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perempuan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berpendidikan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kurang</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dari</w:t>
      </w:r>
      <w:proofErr w:type="spellEnd"/>
      <w:r w:rsidRPr="005A74E4">
        <w:rPr>
          <w:rFonts w:ascii="Times New Roman" w:hAnsi="Times New Roman" w:cs="Times New Roman"/>
          <w:sz w:val="24"/>
          <w:szCs w:val="24"/>
          <w:lang w:val="en-US"/>
        </w:rPr>
        <w:t xml:space="preserve"> 12 </w:t>
      </w:r>
      <w:proofErr w:type="spellStart"/>
      <w:r w:rsidRPr="005A74E4">
        <w:rPr>
          <w:rFonts w:ascii="Times New Roman" w:hAnsi="Times New Roman" w:cs="Times New Roman"/>
          <w:sz w:val="24"/>
          <w:szCs w:val="24"/>
          <w:lang w:val="en-US"/>
        </w:rPr>
        <w:t>tahun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sebagian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besar</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berpendapatan</w:t>
      </w:r>
      <w:proofErr w:type="spellEnd"/>
      <w:r w:rsidRPr="005A74E4">
        <w:rPr>
          <w:rFonts w:ascii="Times New Roman" w:hAnsi="Times New Roman" w:cs="Times New Roman"/>
          <w:sz w:val="24"/>
          <w:szCs w:val="24"/>
          <w:lang w:val="en-US"/>
        </w:rPr>
        <w:t xml:space="preserve"> di </w:t>
      </w:r>
      <w:proofErr w:type="spellStart"/>
      <w:r w:rsidRPr="005A74E4">
        <w:rPr>
          <w:rFonts w:ascii="Times New Roman" w:hAnsi="Times New Roman" w:cs="Times New Roman"/>
          <w:sz w:val="24"/>
          <w:szCs w:val="24"/>
          <w:lang w:val="en-US"/>
        </w:rPr>
        <w:t>bawah</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upah</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minimun</w:t>
      </w:r>
      <w:proofErr w:type="spellEnd"/>
      <w:r w:rsidRPr="005A74E4">
        <w:rPr>
          <w:rFonts w:ascii="Times New Roman" w:hAnsi="Times New Roman" w:cs="Times New Roman"/>
          <w:sz w:val="24"/>
          <w:szCs w:val="24"/>
          <w:lang w:val="en-US"/>
        </w:rPr>
        <w:t xml:space="preserve"> regional. </w:t>
      </w:r>
      <w:proofErr w:type="spellStart"/>
      <w:r w:rsidRPr="005A74E4">
        <w:rPr>
          <w:rFonts w:ascii="Times New Roman" w:hAnsi="Times New Roman" w:cs="Times New Roman"/>
          <w:sz w:val="24"/>
          <w:szCs w:val="24"/>
          <w:lang w:val="en-US"/>
        </w:rPr>
        <w:t>Seluruh</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responden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berstatus</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menikah</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sebagian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besar</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i/>
          <w:iCs/>
          <w:sz w:val="24"/>
          <w:szCs w:val="24"/>
          <w:lang w:val="en-US"/>
        </w:rPr>
        <w:t>normoweight</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normotensi</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tingkat</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depresi</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anxietas</w:t>
      </w:r>
      <w:proofErr w:type="spellEnd"/>
      <w:r w:rsidRPr="005A74E4">
        <w:rPr>
          <w:rFonts w:ascii="Times New Roman" w:hAnsi="Times New Roman" w:cs="Times New Roman"/>
          <w:sz w:val="24"/>
          <w:szCs w:val="24"/>
          <w:lang w:val="en-US"/>
        </w:rPr>
        <w:t xml:space="preserve"> dan stress </w:t>
      </w:r>
      <w:proofErr w:type="spellStart"/>
      <w:r w:rsidRPr="005A74E4">
        <w:rPr>
          <w:rFonts w:ascii="Times New Roman" w:hAnsi="Times New Roman" w:cs="Times New Roman"/>
          <w:sz w:val="24"/>
          <w:szCs w:val="24"/>
          <w:lang w:val="en-US"/>
        </w:rPr>
        <w:t>masuk</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dalam</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kategori</w:t>
      </w:r>
      <w:proofErr w:type="spellEnd"/>
      <w:r w:rsidRPr="005A74E4">
        <w:rPr>
          <w:rFonts w:ascii="Times New Roman" w:hAnsi="Times New Roman" w:cs="Times New Roman"/>
          <w:sz w:val="24"/>
          <w:szCs w:val="24"/>
          <w:lang w:val="en-US"/>
        </w:rPr>
        <w:t xml:space="preserve"> normal, </w:t>
      </w:r>
      <w:proofErr w:type="spellStart"/>
      <w:r w:rsidRPr="005A74E4">
        <w:rPr>
          <w:rFonts w:ascii="Times New Roman" w:hAnsi="Times New Roman" w:cs="Times New Roman"/>
          <w:sz w:val="24"/>
          <w:szCs w:val="24"/>
          <w:lang w:val="en-US"/>
        </w:rPr>
        <w:t>serta</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memenuhi</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jumlah</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rakaat</w:t>
      </w:r>
      <w:proofErr w:type="spellEnd"/>
      <w:r w:rsidRPr="005A74E4">
        <w:rPr>
          <w:rFonts w:ascii="Times New Roman" w:hAnsi="Times New Roman" w:cs="Times New Roman"/>
          <w:sz w:val="24"/>
          <w:szCs w:val="24"/>
          <w:lang w:val="en-US"/>
        </w:rPr>
        <w:t xml:space="preserve"> minimal </w:t>
      </w:r>
      <w:proofErr w:type="spellStart"/>
      <w:r w:rsidRPr="005A74E4">
        <w:rPr>
          <w:rFonts w:ascii="Times New Roman" w:hAnsi="Times New Roman" w:cs="Times New Roman"/>
          <w:sz w:val="24"/>
          <w:szCs w:val="24"/>
          <w:lang w:val="en-US"/>
        </w:rPr>
        <w:t>dalam</w:t>
      </w:r>
      <w:proofErr w:type="spellEnd"/>
      <w:r w:rsidRPr="005A74E4">
        <w:rPr>
          <w:rFonts w:ascii="Times New Roman" w:hAnsi="Times New Roman" w:cs="Times New Roman"/>
          <w:sz w:val="24"/>
          <w:szCs w:val="24"/>
          <w:lang w:val="en-US"/>
        </w:rPr>
        <w:t xml:space="preserve"> agama Islam. </w:t>
      </w:r>
      <w:proofErr w:type="spellStart"/>
      <w:r w:rsidRPr="005A74E4">
        <w:rPr>
          <w:rFonts w:ascii="Times New Roman" w:hAnsi="Times New Roman" w:cs="Times New Roman"/>
          <w:sz w:val="24"/>
          <w:szCs w:val="24"/>
          <w:lang w:val="en-US"/>
        </w:rPr>
        <w:t>Tabel</w:t>
      </w:r>
      <w:proofErr w:type="spellEnd"/>
      <w:r w:rsidRPr="005A74E4">
        <w:rPr>
          <w:rFonts w:ascii="Times New Roman" w:hAnsi="Times New Roman" w:cs="Times New Roman"/>
          <w:sz w:val="24"/>
          <w:szCs w:val="24"/>
          <w:lang w:val="en-US"/>
        </w:rPr>
        <w:t xml:space="preserve"> 2 </w:t>
      </w:r>
      <w:proofErr w:type="spellStart"/>
      <w:r w:rsidRPr="005A74E4">
        <w:rPr>
          <w:rFonts w:ascii="Times New Roman" w:hAnsi="Times New Roman" w:cs="Times New Roman"/>
          <w:sz w:val="24"/>
          <w:szCs w:val="24"/>
          <w:lang w:val="en-US"/>
        </w:rPr>
        <w:t>merupakan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karakteristik</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responden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penelitian</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dalam</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skala</w:t>
      </w:r>
      <w:proofErr w:type="spellEnd"/>
      <w:r w:rsidRPr="005A74E4">
        <w:rPr>
          <w:rFonts w:ascii="Times New Roman" w:hAnsi="Times New Roman" w:cs="Times New Roman"/>
          <w:sz w:val="24"/>
          <w:szCs w:val="24"/>
          <w:lang w:val="en-US"/>
        </w:rPr>
        <w:t xml:space="preserve"> </w:t>
      </w:r>
      <w:proofErr w:type="spellStart"/>
      <w:r w:rsidRPr="005A74E4">
        <w:rPr>
          <w:rFonts w:ascii="Times New Roman" w:hAnsi="Times New Roman" w:cs="Times New Roman"/>
          <w:sz w:val="24"/>
          <w:szCs w:val="24"/>
          <w:lang w:val="en-US"/>
        </w:rPr>
        <w:t>kontinu</w:t>
      </w:r>
      <w:proofErr w:type="spellEnd"/>
      <w:r w:rsidRPr="005A74E4">
        <w:rPr>
          <w:rFonts w:ascii="Times New Roman" w:hAnsi="Times New Roman" w:cs="Times New Roman"/>
          <w:sz w:val="24"/>
          <w:szCs w:val="24"/>
          <w:lang w:val="en-US"/>
        </w:rPr>
        <w:t xml:space="preserve">. </w:t>
      </w:r>
    </w:p>
    <w:p w14:paraId="016F5BE8" w14:textId="77777777" w:rsidR="003B7E75" w:rsidRDefault="003B7E75" w:rsidP="003B7E75">
      <w:pPr>
        <w:spacing w:after="0" w:line="240" w:lineRule="auto"/>
        <w:jc w:val="both"/>
        <w:rPr>
          <w:rFonts w:ascii="Times New Roman" w:hAnsi="Times New Roman" w:cs="Times New Roman"/>
          <w:b/>
          <w:bCs/>
          <w:szCs w:val="20"/>
        </w:rPr>
      </w:pPr>
    </w:p>
    <w:p w14:paraId="56DAD2E1" w14:textId="3D94683A" w:rsidR="005A74E4" w:rsidRPr="003B7E75" w:rsidRDefault="005A74E4" w:rsidP="005A74E4">
      <w:pPr>
        <w:spacing w:after="60"/>
        <w:jc w:val="both"/>
        <w:rPr>
          <w:rFonts w:ascii="Times New Roman" w:hAnsi="Times New Roman" w:cs="Times New Roman"/>
          <w:szCs w:val="20"/>
        </w:rPr>
      </w:pPr>
      <w:r w:rsidRPr="003B7E75">
        <w:rPr>
          <w:rFonts w:ascii="Times New Roman" w:hAnsi="Times New Roman" w:cs="Times New Roman"/>
          <w:b/>
          <w:bCs/>
          <w:szCs w:val="20"/>
        </w:rPr>
        <w:t>Tabel 1.</w:t>
      </w:r>
      <w:r w:rsidRPr="003B7E75">
        <w:rPr>
          <w:rFonts w:ascii="Times New Roman" w:hAnsi="Times New Roman" w:cs="Times New Roman"/>
          <w:szCs w:val="20"/>
        </w:rPr>
        <w:t xml:space="preserve"> Karakteristik responden penelitian (skala  kategorik; n=106)</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835"/>
        <w:gridCol w:w="1134"/>
        <w:gridCol w:w="850"/>
      </w:tblGrid>
      <w:tr w:rsidR="005A74E4" w:rsidRPr="003B7E75" w14:paraId="10C236F5" w14:textId="77777777" w:rsidTr="003B7E75">
        <w:trPr>
          <w:trHeight w:val="113"/>
        </w:trPr>
        <w:tc>
          <w:tcPr>
            <w:tcW w:w="3686" w:type="dxa"/>
            <w:tcBorders>
              <w:top w:val="single" w:sz="4" w:space="0" w:color="auto"/>
              <w:left w:val="nil"/>
              <w:bottom w:val="single" w:sz="4" w:space="0" w:color="auto"/>
              <w:right w:val="nil"/>
            </w:tcBorders>
            <w:hideMark/>
          </w:tcPr>
          <w:p w14:paraId="23D8DC7A" w14:textId="77777777" w:rsidR="005A74E4" w:rsidRPr="003B7E75" w:rsidRDefault="005A74E4" w:rsidP="003B7E75">
            <w:pPr>
              <w:rPr>
                <w:rFonts w:ascii="Times New Roman" w:hAnsi="Times New Roman" w:cs="Times New Roman"/>
                <w:b/>
                <w:sz w:val="20"/>
                <w:szCs w:val="20"/>
              </w:rPr>
            </w:pPr>
            <w:proofErr w:type="spellStart"/>
            <w:r w:rsidRPr="003B7E75">
              <w:rPr>
                <w:rFonts w:ascii="Times New Roman" w:hAnsi="Times New Roman" w:cs="Times New Roman"/>
                <w:b/>
                <w:sz w:val="20"/>
                <w:szCs w:val="20"/>
              </w:rPr>
              <w:t>Variabel</w:t>
            </w:r>
            <w:proofErr w:type="spellEnd"/>
          </w:p>
        </w:tc>
        <w:tc>
          <w:tcPr>
            <w:tcW w:w="2835" w:type="dxa"/>
            <w:tcBorders>
              <w:top w:val="single" w:sz="4" w:space="0" w:color="auto"/>
              <w:left w:val="nil"/>
              <w:bottom w:val="single" w:sz="4" w:space="0" w:color="auto"/>
              <w:right w:val="nil"/>
            </w:tcBorders>
            <w:hideMark/>
          </w:tcPr>
          <w:p w14:paraId="518F0CE3" w14:textId="77777777" w:rsidR="005A74E4" w:rsidRPr="003B7E75" w:rsidRDefault="005A74E4" w:rsidP="003B7E75">
            <w:pPr>
              <w:rPr>
                <w:rFonts w:ascii="Times New Roman" w:hAnsi="Times New Roman" w:cs="Times New Roman"/>
                <w:b/>
                <w:sz w:val="20"/>
                <w:szCs w:val="20"/>
                <w:lang w:val="id-ID"/>
              </w:rPr>
            </w:pPr>
            <w:r w:rsidRPr="003B7E75">
              <w:rPr>
                <w:rFonts w:ascii="Times New Roman" w:hAnsi="Times New Roman" w:cs="Times New Roman"/>
                <w:b/>
                <w:sz w:val="20"/>
                <w:szCs w:val="20"/>
              </w:rPr>
              <w:t>A</w:t>
            </w:r>
            <w:r w:rsidRPr="003B7E75">
              <w:rPr>
                <w:rFonts w:ascii="Times New Roman" w:hAnsi="Times New Roman" w:cs="Times New Roman"/>
                <w:b/>
                <w:sz w:val="20"/>
                <w:szCs w:val="20"/>
                <w:lang w:val="id-ID"/>
              </w:rPr>
              <w:t>ribut</w:t>
            </w:r>
          </w:p>
        </w:tc>
        <w:tc>
          <w:tcPr>
            <w:tcW w:w="1134" w:type="dxa"/>
            <w:tcBorders>
              <w:top w:val="single" w:sz="4" w:space="0" w:color="auto"/>
              <w:left w:val="nil"/>
              <w:bottom w:val="single" w:sz="4" w:space="0" w:color="auto"/>
              <w:right w:val="nil"/>
            </w:tcBorders>
            <w:hideMark/>
          </w:tcPr>
          <w:p w14:paraId="77EE2EC3" w14:textId="77777777" w:rsidR="005A74E4" w:rsidRPr="003B7E75" w:rsidRDefault="005A74E4" w:rsidP="003B7E75">
            <w:pPr>
              <w:rPr>
                <w:rFonts w:ascii="Times New Roman" w:hAnsi="Times New Roman" w:cs="Times New Roman"/>
                <w:b/>
                <w:sz w:val="20"/>
                <w:szCs w:val="20"/>
              </w:rPr>
            </w:pPr>
            <w:r w:rsidRPr="003B7E75">
              <w:rPr>
                <w:rFonts w:ascii="Times New Roman" w:hAnsi="Times New Roman" w:cs="Times New Roman"/>
                <w:b/>
                <w:sz w:val="20"/>
                <w:szCs w:val="20"/>
              </w:rPr>
              <w:sym w:font="Symbol" w:char="F053"/>
            </w:r>
          </w:p>
        </w:tc>
        <w:tc>
          <w:tcPr>
            <w:tcW w:w="850" w:type="dxa"/>
            <w:tcBorders>
              <w:top w:val="single" w:sz="4" w:space="0" w:color="auto"/>
              <w:left w:val="nil"/>
              <w:bottom w:val="single" w:sz="4" w:space="0" w:color="auto"/>
              <w:right w:val="nil"/>
            </w:tcBorders>
            <w:hideMark/>
          </w:tcPr>
          <w:p w14:paraId="0784E7ED" w14:textId="77777777" w:rsidR="005A74E4" w:rsidRPr="003B7E75" w:rsidRDefault="005A74E4" w:rsidP="003B7E75">
            <w:pPr>
              <w:rPr>
                <w:rFonts w:ascii="Times New Roman" w:hAnsi="Times New Roman" w:cs="Times New Roman"/>
                <w:b/>
                <w:sz w:val="20"/>
                <w:szCs w:val="20"/>
              </w:rPr>
            </w:pPr>
            <w:r w:rsidRPr="003B7E75">
              <w:rPr>
                <w:rFonts w:ascii="Times New Roman" w:hAnsi="Times New Roman" w:cs="Times New Roman"/>
                <w:b/>
                <w:sz w:val="20"/>
                <w:szCs w:val="20"/>
              </w:rPr>
              <w:t>%</w:t>
            </w:r>
          </w:p>
        </w:tc>
      </w:tr>
      <w:tr w:rsidR="005A74E4" w:rsidRPr="003B7E75" w14:paraId="320B01A6" w14:textId="77777777" w:rsidTr="003B7E75">
        <w:trPr>
          <w:trHeight w:val="113"/>
        </w:trPr>
        <w:tc>
          <w:tcPr>
            <w:tcW w:w="3686" w:type="dxa"/>
            <w:vMerge w:val="restart"/>
            <w:tcBorders>
              <w:top w:val="single" w:sz="4" w:space="0" w:color="auto"/>
              <w:left w:val="nil"/>
              <w:bottom w:val="nil"/>
              <w:right w:val="nil"/>
            </w:tcBorders>
            <w:hideMark/>
          </w:tcPr>
          <w:p w14:paraId="05C30FE7"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Usia</w:t>
            </w:r>
          </w:p>
        </w:tc>
        <w:tc>
          <w:tcPr>
            <w:tcW w:w="2835" w:type="dxa"/>
            <w:tcBorders>
              <w:top w:val="single" w:sz="4" w:space="0" w:color="auto"/>
              <w:left w:val="nil"/>
              <w:bottom w:val="nil"/>
              <w:right w:val="nil"/>
            </w:tcBorders>
            <w:hideMark/>
          </w:tcPr>
          <w:p w14:paraId="2745BB8E"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Pra lanjut usia</w:t>
            </w:r>
          </w:p>
        </w:tc>
        <w:tc>
          <w:tcPr>
            <w:tcW w:w="1134" w:type="dxa"/>
            <w:tcBorders>
              <w:top w:val="single" w:sz="4" w:space="0" w:color="auto"/>
              <w:left w:val="nil"/>
              <w:bottom w:val="nil"/>
              <w:right w:val="nil"/>
            </w:tcBorders>
            <w:hideMark/>
          </w:tcPr>
          <w:p w14:paraId="3938F7A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41</w:t>
            </w:r>
          </w:p>
        </w:tc>
        <w:tc>
          <w:tcPr>
            <w:tcW w:w="850" w:type="dxa"/>
            <w:tcBorders>
              <w:top w:val="single" w:sz="4" w:space="0" w:color="auto"/>
              <w:left w:val="nil"/>
              <w:bottom w:val="nil"/>
              <w:right w:val="nil"/>
            </w:tcBorders>
            <w:hideMark/>
          </w:tcPr>
          <w:p w14:paraId="5980821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39</w:t>
            </w:r>
          </w:p>
        </w:tc>
      </w:tr>
      <w:tr w:rsidR="005A74E4" w:rsidRPr="003B7E75" w14:paraId="45EB93F3" w14:textId="77777777" w:rsidTr="003B7E75">
        <w:trPr>
          <w:trHeight w:val="113"/>
        </w:trPr>
        <w:tc>
          <w:tcPr>
            <w:tcW w:w="3686" w:type="dxa"/>
            <w:vMerge/>
            <w:tcBorders>
              <w:top w:val="single" w:sz="4" w:space="0" w:color="auto"/>
              <w:left w:val="nil"/>
              <w:bottom w:val="nil"/>
              <w:right w:val="nil"/>
            </w:tcBorders>
            <w:hideMark/>
          </w:tcPr>
          <w:p w14:paraId="6B4B029C"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37B01B8D"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Lanjut usia </w:t>
            </w:r>
          </w:p>
        </w:tc>
        <w:tc>
          <w:tcPr>
            <w:tcW w:w="1134" w:type="dxa"/>
            <w:tcBorders>
              <w:top w:val="nil"/>
              <w:left w:val="nil"/>
              <w:bottom w:val="nil"/>
              <w:right w:val="nil"/>
            </w:tcBorders>
            <w:hideMark/>
          </w:tcPr>
          <w:p w14:paraId="7A1DB3E1"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65</w:t>
            </w:r>
          </w:p>
        </w:tc>
        <w:tc>
          <w:tcPr>
            <w:tcW w:w="850" w:type="dxa"/>
            <w:tcBorders>
              <w:top w:val="nil"/>
              <w:left w:val="nil"/>
              <w:bottom w:val="nil"/>
              <w:right w:val="nil"/>
            </w:tcBorders>
            <w:hideMark/>
          </w:tcPr>
          <w:p w14:paraId="608ABFC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61</w:t>
            </w:r>
          </w:p>
        </w:tc>
      </w:tr>
      <w:tr w:rsidR="005A74E4" w:rsidRPr="003B7E75" w14:paraId="5CAFAF2F" w14:textId="77777777" w:rsidTr="003B7E75">
        <w:trPr>
          <w:trHeight w:val="113"/>
        </w:trPr>
        <w:tc>
          <w:tcPr>
            <w:tcW w:w="3686" w:type="dxa"/>
            <w:vMerge w:val="restart"/>
            <w:tcBorders>
              <w:top w:val="nil"/>
              <w:left w:val="nil"/>
              <w:bottom w:val="nil"/>
              <w:right w:val="nil"/>
            </w:tcBorders>
            <w:hideMark/>
          </w:tcPr>
          <w:p w14:paraId="7997B1A2" w14:textId="77777777" w:rsidR="005A74E4" w:rsidRPr="003B7E75" w:rsidRDefault="005A74E4" w:rsidP="003B7E75">
            <w:pPr>
              <w:spacing w:beforeLines="60" w:before="144"/>
              <w:rPr>
                <w:rFonts w:ascii="Times New Roman" w:hAnsi="Times New Roman" w:cs="Times New Roman"/>
                <w:sz w:val="20"/>
                <w:szCs w:val="20"/>
              </w:rPr>
            </w:pPr>
            <w:r w:rsidRPr="003B7E75">
              <w:rPr>
                <w:rFonts w:ascii="Times New Roman" w:hAnsi="Times New Roman" w:cs="Times New Roman"/>
                <w:sz w:val="20"/>
                <w:szCs w:val="20"/>
              </w:rPr>
              <w:t>Gender</w:t>
            </w:r>
          </w:p>
        </w:tc>
        <w:tc>
          <w:tcPr>
            <w:tcW w:w="2835" w:type="dxa"/>
            <w:tcBorders>
              <w:top w:val="nil"/>
              <w:left w:val="nil"/>
              <w:bottom w:val="nil"/>
              <w:right w:val="nil"/>
            </w:tcBorders>
            <w:hideMark/>
          </w:tcPr>
          <w:p w14:paraId="4B868452"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Perempuan</w:t>
            </w:r>
          </w:p>
        </w:tc>
        <w:tc>
          <w:tcPr>
            <w:tcW w:w="1134" w:type="dxa"/>
            <w:tcBorders>
              <w:top w:val="nil"/>
              <w:left w:val="nil"/>
              <w:bottom w:val="nil"/>
              <w:right w:val="nil"/>
            </w:tcBorders>
            <w:hideMark/>
          </w:tcPr>
          <w:p w14:paraId="028F09F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82</w:t>
            </w:r>
          </w:p>
        </w:tc>
        <w:tc>
          <w:tcPr>
            <w:tcW w:w="850" w:type="dxa"/>
            <w:tcBorders>
              <w:top w:val="nil"/>
              <w:left w:val="nil"/>
              <w:bottom w:val="nil"/>
              <w:right w:val="nil"/>
            </w:tcBorders>
            <w:hideMark/>
          </w:tcPr>
          <w:p w14:paraId="447F24B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77</w:t>
            </w:r>
          </w:p>
        </w:tc>
      </w:tr>
      <w:tr w:rsidR="005A74E4" w:rsidRPr="003B7E75" w14:paraId="673802C2" w14:textId="77777777" w:rsidTr="003B7E75">
        <w:trPr>
          <w:trHeight w:val="113"/>
        </w:trPr>
        <w:tc>
          <w:tcPr>
            <w:tcW w:w="3686" w:type="dxa"/>
            <w:vMerge/>
            <w:tcBorders>
              <w:top w:val="nil"/>
              <w:left w:val="nil"/>
              <w:bottom w:val="nil"/>
              <w:right w:val="nil"/>
            </w:tcBorders>
            <w:hideMark/>
          </w:tcPr>
          <w:p w14:paraId="5AE08BD8"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7361BB47"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Laki-laki</w:t>
            </w:r>
            <w:proofErr w:type="spellEnd"/>
          </w:p>
        </w:tc>
        <w:tc>
          <w:tcPr>
            <w:tcW w:w="1134" w:type="dxa"/>
            <w:tcBorders>
              <w:top w:val="nil"/>
              <w:left w:val="nil"/>
              <w:bottom w:val="nil"/>
              <w:right w:val="nil"/>
            </w:tcBorders>
            <w:hideMark/>
          </w:tcPr>
          <w:p w14:paraId="075A7C85"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24</w:t>
            </w:r>
          </w:p>
        </w:tc>
        <w:tc>
          <w:tcPr>
            <w:tcW w:w="850" w:type="dxa"/>
            <w:tcBorders>
              <w:top w:val="nil"/>
              <w:left w:val="nil"/>
              <w:bottom w:val="nil"/>
              <w:right w:val="nil"/>
            </w:tcBorders>
            <w:hideMark/>
          </w:tcPr>
          <w:p w14:paraId="3567B92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23</w:t>
            </w:r>
          </w:p>
        </w:tc>
      </w:tr>
      <w:tr w:rsidR="005A74E4" w:rsidRPr="003B7E75" w14:paraId="42F1088C" w14:textId="77777777" w:rsidTr="003B7E75">
        <w:trPr>
          <w:trHeight w:val="113"/>
        </w:trPr>
        <w:tc>
          <w:tcPr>
            <w:tcW w:w="3686" w:type="dxa"/>
            <w:vMerge w:val="restart"/>
            <w:tcBorders>
              <w:top w:val="nil"/>
              <w:left w:val="nil"/>
              <w:bottom w:val="nil"/>
              <w:right w:val="nil"/>
            </w:tcBorders>
            <w:hideMark/>
          </w:tcPr>
          <w:p w14:paraId="6ACEBFA4"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Pendidikan</w:t>
            </w:r>
          </w:p>
        </w:tc>
        <w:tc>
          <w:tcPr>
            <w:tcW w:w="2835" w:type="dxa"/>
            <w:tcBorders>
              <w:top w:val="nil"/>
              <w:left w:val="nil"/>
              <w:bottom w:val="nil"/>
              <w:right w:val="nil"/>
            </w:tcBorders>
            <w:hideMark/>
          </w:tcPr>
          <w:p w14:paraId="189AD76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12 </w:t>
            </w:r>
            <w:proofErr w:type="spellStart"/>
            <w:r w:rsidRPr="003B7E75">
              <w:rPr>
                <w:rFonts w:ascii="Times New Roman" w:hAnsi="Times New Roman" w:cs="Times New Roman"/>
                <w:sz w:val="20"/>
                <w:szCs w:val="20"/>
              </w:rPr>
              <w:t>tahun</w:t>
            </w:r>
            <w:proofErr w:type="spellEnd"/>
            <w:r w:rsidRPr="003B7E75">
              <w:rPr>
                <w:rFonts w:ascii="Times New Roman" w:hAnsi="Times New Roman" w:cs="Times New Roman"/>
                <w:sz w:val="20"/>
                <w:szCs w:val="20"/>
              </w:rPr>
              <w:t xml:space="preserve"> </w:t>
            </w:r>
            <w:proofErr w:type="spellStart"/>
            <w:r w:rsidRPr="003B7E75">
              <w:rPr>
                <w:rFonts w:ascii="Times New Roman" w:hAnsi="Times New Roman" w:cs="Times New Roman"/>
                <w:sz w:val="20"/>
                <w:szCs w:val="20"/>
              </w:rPr>
              <w:t>lebih</w:t>
            </w:r>
            <w:proofErr w:type="spellEnd"/>
          </w:p>
        </w:tc>
        <w:tc>
          <w:tcPr>
            <w:tcW w:w="1134" w:type="dxa"/>
            <w:tcBorders>
              <w:top w:val="nil"/>
              <w:left w:val="nil"/>
              <w:bottom w:val="nil"/>
              <w:right w:val="nil"/>
            </w:tcBorders>
            <w:hideMark/>
          </w:tcPr>
          <w:p w14:paraId="0745BE85"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28</w:t>
            </w:r>
          </w:p>
        </w:tc>
        <w:tc>
          <w:tcPr>
            <w:tcW w:w="850" w:type="dxa"/>
            <w:tcBorders>
              <w:top w:val="nil"/>
              <w:left w:val="nil"/>
              <w:bottom w:val="nil"/>
              <w:right w:val="nil"/>
            </w:tcBorders>
            <w:hideMark/>
          </w:tcPr>
          <w:p w14:paraId="19AAA7B8"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26</w:t>
            </w:r>
          </w:p>
        </w:tc>
      </w:tr>
      <w:tr w:rsidR="005A74E4" w:rsidRPr="003B7E75" w14:paraId="4B3A5AA8" w14:textId="77777777" w:rsidTr="003B7E75">
        <w:trPr>
          <w:trHeight w:val="113"/>
        </w:trPr>
        <w:tc>
          <w:tcPr>
            <w:tcW w:w="3686" w:type="dxa"/>
            <w:vMerge/>
            <w:tcBorders>
              <w:top w:val="nil"/>
              <w:left w:val="nil"/>
              <w:bottom w:val="nil"/>
              <w:right w:val="nil"/>
            </w:tcBorders>
            <w:hideMark/>
          </w:tcPr>
          <w:p w14:paraId="33E1C05F"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769DCA5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&lt; 12 </w:t>
            </w:r>
            <w:proofErr w:type="spellStart"/>
            <w:r w:rsidRPr="003B7E75">
              <w:rPr>
                <w:rFonts w:ascii="Times New Roman" w:hAnsi="Times New Roman" w:cs="Times New Roman"/>
                <w:sz w:val="20"/>
                <w:szCs w:val="20"/>
              </w:rPr>
              <w:t>tahun</w:t>
            </w:r>
            <w:proofErr w:type="spellEnd"/>
          </w:p>
        </w:tc>
        <w:tc>
          <w:tcPr>
            <w:tcW w:w="1134" w:type="dxa"/>
            <w:tcBorders>
              <w:top w:val="nil"/>
              <w:left w:val="nil"/>
              <w:bottom w:val="nil"/>
              <w:right w:val="nil"/>
            </w:tcBorders>
            <w:hideMark/>
          </w:tcPr>
          <w:p w14:paraId="1E69211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78</w:t>
            </w:r>
          </w:p>
        </w:tc>
        <w:tc>
          <w:tcPr>
            <w:tcW w:w="850" w:type="dxa"/>
            <w:tcBorders>
              <w:top w:val="nil"/>
              <w:left w:val="nil"/>
              <w:bottom w:val="nil"/>
              <w:right w:val="nil"/>
            </w:tcBorders>
            <w:hideMark/>
          </w:tcPr>
          <w:p w14:paraId="42261D2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74</w:t>
            </w:r>
          </w:p>
        </w:tc>
      </w:tr>
      <w:tr w:rsidR="005A74E4" w:rsidRPr="003B7E75" w14:paraId="5B8E63AE" w14:textId="77777777" w:rsidTr="003B7E75">
        <w:trPr>
          <w:trHeight w:val="113"/>
        </w:trPr>
        <w:tc>
          <w:tcPr>
            <w:tcW w:w="3686" w:type="dxa"/>
            <w:vMerge w:val="restart"/>
            <w:tcBorders>
              <w:top w:val="nil"/>
              <w:left w:val="nil"/>
              <w:bottom w:val="nil"/>
              <w:right w:val="nil"/>
            </w:tcBorders>
            <w:hideMark/>
          </w:tcPr>
          <w:p w14:paraId="18B4BCEB"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Pendapatan</w:t>
            </w:r>
          </w:p>
        </w:tc>
        <w:tc>
          <w:tcPr>
            <w:tcW w:w="2835" w:type="dxa"/>
            <w:tcBorders>
              <w:top w:val="nil"/>
              <w:left w:val="nil"/>
              <w:bottom w:val="nil"/>
              <w:right w:val="nil"/>
            </w:tcBorders>
            <w:hideMark/>
          </w:tcPr>
          <w:p w14:paraId="68C04DB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UMR </w:t>
            </w:r>
            <w:proofErr w:type="spellStart"/>
            <w:r w:rsidRPr="003B7E75">
              <w:rPr>
                <w:rFonts w:ascii="Times New Roman" w:hAnsi="Times New Roman" w:cs="Times New Roman"/>
                <w:sz w:val="20"/>
                <w:szCs w:val="20"/>
              </w:rPr>
              <w:t>ke</w:t>
            </w:r>
            <w:proofErr w:type="spellEnd"/>
            <w:r w:rsidRPr="003B7E75">
              <w:rPr>
                <w:rFonts w:ascii="Times New Roman" w:hAnsi="Times New Roman" w:cs="Times New Roman"/>
                <w:sz w:val="20"/>
                <w:szCs w:val="20"/>
              </w:rPr>
              <w:t xml:space="preserve"> </w:t>
            </w:r>
            <w:proofErr w:type="spellStart"/>
            <w:r w:rsidRPr="003B7E75">
              <w:rPr>
                <w:rFonts w:ascii="Times New Roman" w:hAnsi="Times New Roman" w:cs="Times New Roman"/>
                <w:sz w:val="20"/>
                <w:szCs w:val="20"/>
              </w:rPr>
              <w:t>atas</w:t>
            </w:r>
            <w:proofErr w:type="spellEnd"/>
          </w:p>
        </w:tc>
        <w:tc>
          <w:tcPr>
            <w:tcW w:w="1134" w:type="dxa"/>
            <w:tcBorders>
              <w:top w:val="nil"/>
              <w:left w:val="nil"/>
              <w:bottom w:val="nil"/>
              <w:right w:val="nil"/>
            </w:tcBorders>
            <w:hideMark/>
          </w:tcPr>
          <w:p w14:paraId="3471AD0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34</w:t>
            </w:r>
          </w:p>
        </w:tc>
        <w:tc>
          <w:tcPr>
            <w:tcW w:w="850" w:type="dxa"/>
            <w:tcBorders>
              <w:top w:val="nil"/>
              <w:left w:val="nil"/>
              <w:bottom w:val="nil"/>
              <w:right w:val="nil"/>
            </w:tcBorders>
            <w:hideMark/>
          </w:tcPr>
          <w:p w14:paraId="0808FAE9"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32</w:t>
            </w:r>
          </w:p>
        </w:tc>
      </w:tr>
      <w:tr w:rsidR="005A74E4" w:rsidRPr="003B7E75" w14:paraId="5E0C5F62" w14:textId="77777777" w:rsidTr="003B7E75">
        <w:trPr>
          <w:trHeight w:val="113"/>
        </w:trPr>
        <w:tc>
          <w:tcPr>
            <w:tcW w:w="3686" w:type="dxa"/>
            <w:vMerge/>
            <w:tcBorders>
              <w:top w:val="nil"/>
              <w:left w:val="nil"/>
              <w:bottom w:val="nil"/>
              <w:right w:val="nil"/>
            </w:tcBorders>
            <w:hideMark/>
          </w:tcPr>
          <w:p w14:paraId="0092FC68"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21E9CE5E"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bawah</w:t>
            </w:r>
            <w:proofErr w:type="spellEnd"/>
            <w:r w:rsidRPr="003B7E75">
              <w:rPr>
                <w:rFonts w:ascii="Times New Roman" w:hAnsi="Times New Roman" w:cs="Times New Roman"/>
                <w:sz w:val="20"/>
                <w:szCs w:val="20"/>
              </w:rPr>
              <w:t xml:space="preserve"> UMR</w:t>
            </w:r>
          </w:p>
        </w:tc>
        <w:tc>
          <w:tcPr>
            <w:tcW w:w="1134" w:type="dxa"/>
            <w:tcBorders>
              <w:top w:val="nil"/>
              <w:left w:val="nil"/>
              <w:bottom w:val="nil"/>
              <w:right w:val="nil"/>
            </w:tcBorders>
            <w:hideMark/>
          </w:tcPr>
          <w:p w14:paraId="219EA28D"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72</w:t>
            </w:r>
          </w:p>
        </w:tc>
        <w:tc>
          <w:tcPr>
            <w:tcW w:w="850" w:type="dxa"/>
            <w:tcBorders>
              <w:top w:val="nil"/>
              <w:left w:val="nil"/>
              <w:bottom w:val="nil"/>
              <w:right w:val="nil"/>
            </w:tcBorders>
            <w:hideMark/>
          </w:tcPr>
          <w:p w14:paraId="5DCEB541"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68</w:t>
            </w:r>
          </w:p>
        </w:tc>
      </w:tr>
      <w:tr w:rsidR="005A74E4" w:rsidRPr="003B7E75" w14:paraId="3839C98F" w14:textId="77777777" w:rsidTr="003B7E75">
        <w:trPr>
          <w:trHeight w:val="113"/>
        </w:trPr>
        <w:tc>
          <w:tcPr>
            <w:tcW w:w="3686" w:type="dxa"/>
            <w:vMerge w:val="restart"/>
            <w:tcBorders>
              <w:top w:val="nil"/>
              <w:left w:val="nil"/>
              <w:bottom w:val="nil"/>
              <w:right w:val="nil"/>
            </w:tcBorders>
            <w:hideMark/>
          </w:tcPr>
          <w:p w14:paraId="1BB40FD1"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Status pernikahan </w:t>
            </w:r>
          </w:p>
        </w:tc>
        <w:tc>
          <w:tcPr>
            <w:tcW w:w="2835" w:type="dxa"/>
            <w:tcBorders>
              <w:top w:val="nil"/>
              <w:left w:val="nil"/>
              <w:bottom w:val="nil"/>
              <w:right w:val="nil"/>
            </w:tcBorders>
            <w:hideMark/>
          </w:tcPr>
          <w:p w14:paraId="65CF76E7"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Menikah </w:t>
            </w:r>
          </w:p>
        </w:tc>
        <w:tc>
          <w:tcPr>
            <w:tcW w:w="1134" w:type="dxa"/>
            <w:tcBorders>
              <w:top w:val="nil"/>
              <w:left w:val="nil"/>
              <w:bottom w:val="nil"/>
              <w:right w:val="nil"/>
            </w:tcBorders>
            <w:hideMark/>
          </w:tcPr>
          <w:p w14:paraId="63115BAD"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rPr>
              <w:t>10</w:t>
            </w:r>
            <w:r w:rsidRPr="003B7E75">
              <w:rPr>
                <w:rFonts w:ascii="Times New Roman" w:hAnsi="Times New Roman" w:cs="Times New Roman"/>
                <w:sz w:val="20"/>
                <w:szCs w:val="20"/>
                <w:lang w:val="id-ID"/>
              </w:rPr>
              <w:t>6</w:t>
            </w:r>
          </w:p>
        </w:tc>
        <w:tc>
          <w:tcPr>
            <w:tcW w:w="850" w:type="dxa"/>
            <w:tcBorders>
              <w:top w:val="nil"/>
              <w:left w:val="nil"/>
              <w:bottom w:val="nil"/>
              <w:right w:val="nil"/>
            </w:tcBorders>
            <w:hideMark/>
          </w:tcPr>
          <w:p w14:paraId="2BF6DAEF"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100</w:t>
            </w:r>
          </w:p>
        </w:tc>
      </w:tr>
      <w:tr w:rsidR="005A74E4" w:rsidRPr="003B7E75" w14:paraId="70A9713E" w14:textId="77777777" w:rsidTr="003B7E75">
        <w:trPr>
          <w:trHeight w:val="113"/>
        </w:trPr>
        <w:tc>
          <w:tcPr>
            <w:tcW w:w="3686" w:type="dxa"/>
            <w:vMerge/>
            <w:tcBorders>
              <w:top w:val="nil"/>
              <w:left w:val="nil"/>
              <w:bottom w:val="nil"/>
              <w:right w:val="nil"/>
            </w:tcBorders>
            <w:hideMark/>
          </w:tcPr>
          <w:p w14:paraId="1BF63869"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4FDED63B"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Tidak menikah </w:t>
            </w:r>
          </w:p>
        </w:tc>
        <w:tc>
          <w:tcPr>
            <w:tcW w:w="1134" w:type="dxa"/>
            <w:tcBorders>
              <w:top w:val="nil"/>
              <w:left w:val="nil"/>
              <w:bottom w:val="nil"/>
              <w:right w:val="nil"/>
            </w:tcBorders>
            <w:hideMark/>
          </w:tcPr>
          <w:p w14:paraId="32CD7737"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0</w:t>
            </w:r>
          </w:p>
        </w:tc>
        <w:tc>
          <w:tcPr>
            <w:tcW w:w="850" w:type="dxa"/>
            <w:tcBorders>
              <w:top w:val="nil"/>
              <w:left w:val="nil"/>
              <w:bottom w:val="nil"/>
              <w:right w:val="nil"/>
            </w:tcBorders>
            <w:hideMark/>
          </w:tcPr>
          <w:p w14:paraId="0F635465"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0</w:t>
            </w:r>
          </w:p>
        </w:tc>
      </w:tr>
      <w:tr w:rsidR="005A74E4" w:rsidRPr="003B7E75" w14:paraId="5E372267" w14:textId="77777777" w:rsidTr="003B7E75">
        <w:trPr>
          <w:trHeight w:val="113"/>
        </w:trPr>
        <w:tc>
          <w:tcPr>
            <w:tcW w:w="3686" w:type="dxa"/>
            <w:vMerge w:val="restart"/>
            <w:tcBorders>
              <w:top w:val="nil"/>
              <w:left w:val="nil"/>
              <w:bottom w:val="nil"/>
              <w:right w:val="nil"/>
            </w:tcBorders>
            <w:hideMark/>
          </w:tcPr>
          <w:p w14:paraId="2F6A4D76"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Body mass index</w:t>
            </w:r>
          </w:p>
        </w:tc>
        <w:tc>
          <w:tcPr>
            <w:tcW w:w="2835" w:type="dxa"/>
            <w:tcBorders>
              <w:top w:val="nil"/>
              <w:left w:val="nil"/>
              <w:bottom w:val="nil"/>
              <w:right w:val="nil"/>
            </w:tcBorders>
            <w:hideMark/>
          </w:tcPr>
          <w:p w14:paraId="1C2A7E1D"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Normal</w:t>
            </w:r>
          </w:p>
        </w:tc>
        <w:tc>
          <w:tcPr>
            <w:tcW w:w="1134" w:type="dxa"/>
            <w:tcBorders>
              <w:top w:val="nil"/>
              <w:left w:val="nil"/>
              <w:bottom w:val="nil"/>
              <w:right w:val="nil"/>
            </w:tcBorders>
            <w:hideMark/>
          </w:tcPr>
          <w:p w14:paraId="2534D4A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67</w:t>
            </w:r>
          </w:p>
        </w:tc>
        <w:tc>
          <w:tcPr>
            <w:tcW w:w="850" w:type="dxa"/>
            <w:tcBorders>
              <w:top w:val="nil"/>
              <w:left w:val="nil"/>
              <w:bottom w:val="nil"/>
              <w:right w:val="nil"/>
            </w:tcBorders>
            <w:hideMark/>
          </w:tcPr>
          <w:p w14:paraId="76CE2A3B"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63</w:t>
            </w:r>
          </w:p>
        </w:tc>
      </w:tr>
      <w:tr w:rsidR="005A74E4" w:rsidRPr="003B7E75" w14:paraId="73B8F8F5" w14:textId="77777777" w:rsidTr="003B7E75">
        <w:trPr>
          <w:trHeight w:val="113"/>
        </w:trPr>
        <w:tc>
          <w:tcPr>
            <w:tcW w:w="3686" w:type="dxa"/>
            <w:vMerge/>
            <w:tcBorders>
              <w:top w:val="nil"/>
              <w:left w:val="nil"/>
              <w:bottom w:val="nil"/>
              <w:right w:val="nil"/>
            </w:tcBorders>
            <w:hideMark/>
          </w:tcPr>
          <w:p w14:paraId="042FA4C2"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32D06A1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overweight/obese</w:t>
            </w:r>
          </w:p>
        </w:tc>
        <w:tc>
          <w:tcPr>
            <w:tcW w:w="1134" w:type="dxa"/>
            <w:tcBorders>
              <w:top w:val="nil"/>
              <w:left w:val="nil"/>
              <w:bottom w:val="nil"/>
              <w:right w:val="nil"/>
            </w:tcBorders>
            <w:hideMark/>
          </w:tcPr>
          <w:p w14:paraId="0081BB8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39</w:t>
            </w:r>
          </w:p>
        </w:tc>
        <w:tc>
          <w:tcPr>
            <w:tcW w:w="850" w:type="dxa"/>
            <w:tcBorders>
              <w:top w:val="nil"/>
              <w:left w:val="nil"/>
              <w:bottom w:val="nil"/>
              <w:right w:val="nil"/>
            </w:tcBorders>
            <w:hideMark/>
          </w:tcPr>
          <w:p w14:paraId="0C033FF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37</w:t>
            </w:r>
          </w:p>
        </w:tc>
      </w:tr>
      <w:tr w:rsidR="005A74E4" w:rsidRPr="003B7E75" w14:paraId="31E980A7" w14:textId="77777777" w:rsidTr="003B7E75">
        <w:trPr>
          <w:trHeight w:val="113"/>
        </w:trPr>
        <w:tc>
          <w:tcPr>
            <w:tcW w:w="3686" w:type="dxa"/>
            <w:vMerge w:val="restart"/>
            <w:tcBorders>
              <w:top w:val="nil"/>
              <w:left w:val="nil"/>
              <w:right w:val="nil"/>
            </w:tcBorders>
          </w:tcPr>
          <w:p w14:paraId="1A33D6BD"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Rasio lingkar pinggang/panggul</w:t>
            </w:r>
          </w:p>
        </w:tc>
        <w:tc>
          <w:tcPr>
            <w:tcW w:w="2835" w:type="dxa"/>
            <w:tcBorders>
              <w:top w:val="nil"/>
              <w:left w:val="nil"/>
              <w:bottom w:val="nil"/>
              <w:right w:val="nil"/>
            </w:tcBorders>
          </w:tcPr>
          <w:p w14:paraId="51C1D8F7"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Normal</w:t>
            </w:r>
          </w:p>
        </w:tc>
        <w:tc>
          <w:tcPr>
            <w:tcW w:w="1134" w:type="dxa"/>
            <w:tcBorders>
              <w:top w:val="nil"/>
              <w:left w:val="nil"/>
              <w:bottom w:val="nil"/>
              <w:right w:val="nil"/>
            </w:tcBorders>
          </w:tcPr>
          <w:p w14:paraId="14AD607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22</w:t>
            </w:r>
          </w:p>
        </w:tc>
        <w:tc>
          <w:tcPr>
            <w:tcW w:w="850" w:type="dxa"/>
            <w:tcBorders>
              <w:top w:val="nil"/>
              <w:left w:val="nil"/>
              <w:bottom w:val="nil"/>
              <w:right w:val="nil"/>
            </w:tcBorders>
          </w:tcPr>
          <w:p w14:paraId="5A5960F5"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21</w:t>
            </w:r>
          </w:p>
        </w:tc>
      </w:tr>
      <w:tr w:rsidR="005A74E4" w:rsidRPr="003B7E75" w14:paraId="3871323C" w14:textId="77777777" w:rsidTr="003B7E75">
        <w:trPr>
          <w:trHeight w:val="113"/>
        </w:trPr>
        <w:tc>
          <w:tcPr>
            <w:tcW w:w="3686" w:type="dxa"/>
            <w:vMerge/>
            <w:tcBorders>
              <w:left w:val="nil"/>
              <w:bottom w:val="nil"/>
              <w:right w:val="nil"/>
            </w:tcBorders>
          </w:tcPr>
          <w:p w14:paraId="65F964DA"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tcPr>
          <w:p w14:paraId="2B9EE566"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Obesitas</w:t>
            </w:r>
            <w:proofErr w:type="spellEnd"/>
            <w:r w:rsidRPr="003B7E75">
              <w:rPr>
                <w:rFonts w:ascii="Times New Roman" w:hAnsi="Times New Roman" w:cs="Times New Roman"/>
                <w:sz w:val="20"/>
                <w:szCs w:val="20"/>
              </w:rPr>
              <w:t xml:space="preserve"> </w:t>
            </w:r>
            <w:proofErr w:type="spellStart"/>
            <w:r w:rsidRPr="003B7E75">
              <w:rPr>
                <w:rFonts w:ascii="Times New Roman" w:hAnsi="Times New Roman" w:cs="Times New Roman"/>
                <w:sz w:val="20"/>
                <w:szCs w:val="20"/>
              </w:rPr>
              <w:t>sentral</w:t>
            </w:r>
            <w:proofErr w:type="spellEnd"/>
          </w:p>
        </w:tc>
        <w:tc>
          <w:tcPr>
            <w:tcW w:w="1134" w:type="dxa"/>
            <w:tcBorders>
              <w:top w:val="nil"/>
              <w:left w:val="nil"/>
              <w:bottom w:val="nil"/>
              <w:right w:val="nil"/>
            </w:tcBorders>
          </w:tcPr>
          <w:p w14:paraId="09D34A9B"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84</w:t>
            </w:r>
          </w:p>
        </w:tc>
        <w:tc>
          <w:tcPr>
            <w:tcW w:w="850" w:type="dxa"/>
            <w:tcBorders>
              <w:top w:val="nil"/>
              <w:left w:val="nil"/>
              <w:bottom w:val="nil"/>
              <w:right w:val="nil"/>
            </w:tcBorders>
          </w:tcPr>
          <w:p w14:paraId="09E1D9E7"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79</w:t>
            </w:r>
          </w:p>
        </w:tc>
      </w:tr>
      <w:tr w:rsidR="005A74E4" w:rsidRPr="003B7E75" w14:paraId="2311F7BA" w14:textId="77777777" w:rsidTr="003B7E75">
        <w:trPr>
          <w:trHeight w:val="113"/>
        </w:trPr>
        <w:tc>
          <w:tcPr>
            <w:tcW w:w="3686" w:type="dxa"/>
            <w:vMerge w:val="restart"/>
            <w:tcBorders>
              <w:top w:val="nil"/>
              <w:left w:val="nil"/>
              <w:bottom w:val="nil"/>
              <w:right w:val="nil"/>
            </w:tcBorders>
            <w:hideMark/>
          </w:tcPr>
          <w:p w14:paraId="69A0EDED"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Tekanan darah </w:t>
            </w:r>
          </w:p>
        </w:tc>
        <w:tc>
          <w:tcPr>
            <w:tcW w:w="2835" w:type="dxa"/>
            <w:tcBorders>
              <w:top w:val="nil"/>
              <w:left w:val="nil"/>
              <w:bottom w:val="nil"/>
              <w:right w:val="nil"/>
            </w:tcBorders>
            <w:hideMark/>
          </w:tcPr>
          <w:p w14:paraId="5DD49DE6"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Normotensi</w:t>
            </w:r>
            <w:proofErr w:type="spellEnd"/>
          </w:p>
        </w:tc>
        <w:tc>
          <w:tcPr>
            <w:tcW w:w="1134" w:type="dxa"/>
            <w:tcBorders>
              <w:top w:val="nil"/>
              <w:left w:val="nil"/>
              <w:bottom w:val="nil"/>
              <w:right w:val="nil"/>
            </w:tcBorders>
            <w:hideMark/>
          </w:tcPr>
          <w:p w14:paraId="40BA639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68</w:t>
            </w:r>
          </w:p>
        </w:tc>
        <w:tc>
          <w:tcPr>
            <w:tcW w:w="850" w:type="dxa"/>
            <w:tcBorders>
              <w:top w:val="nil"/>
              <w:left w:val="nil"/>
              <w:bottom w:val="nil"/>
              <w:right w:val="nil"/>
            </w:tcBorders>
            <w:hideMark/>
          </w:tcPr>
          <w:p w14:paraId="498C3675"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64</w:t>
            </w:r>
          </w:p>
        </w:tc>
      </w:tr>
      <w:tr w:rsidR="005A74E4" w:rsidRPr="003B7E75" w14:paraId="1B26D83D" w14:textId="77777777" w:rsidTr="003B7E75">
        <w:trPr>
          <w:trHeight w:val="113"/>
        </w:trPr>
        <w:tc>
          <w:tcPr>
            <w:tcW w:w="3686" w:type="dxa"/>
            <w:vMerge/>
            <w:tcBorders>
              <w:top w:val="nil"/>
              <w:left w:val="nil"/>
              <w:bottom w:val="nil"/>
              <w:right w:val="nil"/>
            </w:tcBorders>
            <w:hideMark/>
          </w:tcPr>
          <w:p w14:paraId="03597084"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193E388B"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Hipertensi</w:t>
            </w:r>
            <w:proofErr w:type="spellEnd"/>
          </w:p>
        </w:tc>
        <w:tc>
          <w:tcPr>
            <w:tcW w:w="1134" w:type="dxa"/>
            <w:tcBorders>
              <w:top w:val="nil"/>
              <w:left w:val="nil"/>
              <w:bottom w:val="nil"/>
              <w:right w:val="nil"/>
            </w:tcBorders>
            <w:hideMark/>
          </w:tcPr>
          <w:p w14:paraId="030BF601"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38</w:t>
            </w:r>
          </w:p>
        </w:tc>
        <w:tc>
          <w:tcPr>
            <w:tcW w:w="850" w:type="dxa"/>
            <w:tcBorders>
              <w:top w:val="nil"/>
              <w:left w:val="nil"/>
              <w:bottom w:val="nil"/>
              <w:right w:val="nil"/>
            </w:tcBorders>
            <w:hideMark/>
          </w:tcPr>
          <w:p w14:paraId="7CE93F1B"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36</w:t>
            </w:r>
          </w:p>
        </w:tc>
      </w:tr>
      <w:tr w:rsidR="005A74E4" w:rsidRPr="003B7E75" w14:paraId="486A4181" w14:textId="77777777" w:rsidTr="003B7E75">
        <w:trPr>
          <w:trHeight w:val="113"/>
        </w:trPr>
        <w:tc>
          <w:tcPr>
            <w:tcW w:w="3686" w:type="dxa"/>
            <w:vMerge w:val="restart"/>
            <w:tcBorders>
              <w:top w:val="nil"/>
              <w:left w:val="nil"/>
              <w:bottom w:val="nil"/>
              <w:right w:val="nil"/>
            </w:tcBorders>
            <w:hideMark/>
          </w:tcPr>
          <w:p w14:paraId="3C425615"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Depresi </w:t>
            </w:r>
          </w:p>
        </w:tc>
        <w:tc>
          <w:tcPr>
            <w:tcW w:w="2835" w:type="dxa"/>
            <w:tcBorders>
              <w:top w:val="nil"/>
              <w:left w:val="nil"/>
              <w:bottom w:val="nil"/>
              <w:right w:val="nil"/>
            </w:tcBorders>
            <w:hideMark/>
          </w:tcPr>
          <w:p w14:paraId="57ED26C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Normal</w:t>
            </w:r>
          </w:p>
        </w:tc>
        <w:tc>
          <w:tcPr>
            <w:tcW w:w="1134" w:type="dxa"/>
            <w:tcBorders>
              <w:top w:val="nil"/>
              <w:left w:val="nil"/>
              <w:bottom w:val="nil"/>
              <w:right w:val="nil"/>
            </w:tcBorders>
            <w:hideMark/>
          </w:tcPr>
          <w:p w14:paraId="3FF4FD7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95</w:t>
            </w:r>
          </w:p>
        </w:tc>
        <w:tc>
          <w:tcPr>
            <w:tcW w:w="850" w:type="dxa"/>
            <w:tcBorders>
              <w:top w:val="nil"/>
              <w:left w:val="nil"/>
              <w:bottom w:val="nil"/>
              <w:right w:val="nil"/>
            </w:tcBorders>
            <w:hideMark/>
          </w:tcPr>
          <w:p w14:paraId="34AC1339"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90</w:t>
            </w:r>
          </w:p>
        </w:tc>
      </w:tr>
      <w:tr w:rsidR="005A74E4" w:rsidRPr="003B7E75" w14:paraId="76DFB026" w14:textId="77777777" w:rsidTr="003B7E75">
        <w:trPr>
          <w:trHeight w:val="113"/>
        </w:trPr>
        <w:tc>
          <w:tcPr>
            <w:tcW w:w="3686" w:type="dxa"/>
            <w:vMerge/>
            <w:tcBorders>
              <w:top w:val="nil"/>
              <w:left w:val="nil"/>
              <w:bottom w:val="nil"/>
              <w:right w:val="nil"/>
            </w:tcBorders>
            <w:hideMark/>
          </w:tcPr>
          <w:p w14:paraId="2F5FDCDD"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0BA8CC73"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Depresi</w:t>
            </w:r>
            <w:proofErr w:type="spellEnd"/>
          </w:p>
        </w:tc>
        <w:tc>
          <w:tcPr>
            <w:tcW w:w="1134" w:type="dxa"/>
            <w:tcBorders>
              <w:top w:val="nil"/>
              <w:left w:val="nil"/>
              <w:bottom w:val="nil"/>
              <w:right w:val="nil"/>
            </w:tcBorders>
            <w:hideMark/>
          </w:tcPr>
          <w:p w14:paraId="65B81A29"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11</w:t>
            </w:r>
          </w:p>
        </w:tc>
        <w:tc>
          <w:tcPr>
            <w:tcW w:w="850" w:type="dxa"/>
            <w:tcBorders>
              <w:top w:val="nil"/>
              <w:left w:val="nil"/>
              <w:bottom w:val="nil"/>
              <w:right w:val="nil"/>
            </w:tcBorders>
            <w:hideMark/>
          </w:tcPr>
          <w:p w14:paraId="62D0948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10</w:t>
            </w:r>
          </w:p>
        </w:tc>
      </w:tr>
      <w:tr w:rsidR="005A74E4" w:rsidRPr="003B7E75" w14:paraId="51C72E66" w14:textId="77777777" w:rsidTr="003B7E75">
        <w:trPr>
          <w:trHeight w:val="113"/>
        </w:trPr>
        <w:tc>
          <w:tcPr>
            <w:tcW w:w="3686" w:type="dxa"/>
            <w:vMerge w:val="restart"/>
            <w:tcBorders>
              <w:top w:val="nil"/>
              <w:left w:val="nil"/>
              <w:bottom w:val="nil"/>
              <w:right w:val="nil"/>
            </w:tcBorders>
            <w:hideMark/>
          </w:tcPr>
          <w:p w14:paraId="7E759437"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Ansietas </w:t>
            </w:r>
          </w:p>
        </w:tc>
        <w:tc>
          <w:tcPr>
            <w:tcW w:w="2835" w:type="dxa"/>
            <w:tcBorders>
              <w:top w:val="nil"/>
              <w:left w:val="nil"/>
              <w:bottom w:val="nil"/>
              <w:right w:val="nil"/>
            </w:tcBorders>
            <w:hideMark/>
          </w:tcPr>
          <w:p w14:paraId="7FC4104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Normal</w:t>
            </w:r>
          </w:p>
        </w:tc>
        <w:tc>
          <w:tcPr>
            <w:tcW w:w="1134" w:type="dxa"/>
            <w:tcBorders>
              <w:top w:val="nil"/>
              <w:left w:val="nil"/>
              <w:bottom w:val="nil"/>
              <w:right w:val="nil"/>
            </w:tcBorders>
            <w:hideMark/>
          </w:tcPr>
          <w:p w14:paraId="1FB0FE8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99</w:t>
            </w:r>
          </w:p>
        </w:tc>
        <w:tc>
          <w:tcPr>
            <w:tcW w:w="850" w:type="dxa"/>
            <w:tcBorders>
              <w:top w:val="nil"/>
              <w:left w:val="nil"/>
              <w:bottom w:val="nil"/>
              <w:right w:val="nil"/>
            </w:tcBorders>
            <w:hideMark/>
          </w:tcPr>
          <w:p w14:paraId="64209A2A"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93</w:t>
            </w:r>
          </w:p>
        </w:tc>
      </w:tr>
      <w:tr w:rsidR="005A74E4" w:rsidRPr="003B7E75" w14:paraId="47DBFB0D" w14:textId="77777777" w:rsidTr="003B7E75">
        <w:trPr>
          <w:trHeight w:val="113"/>
        </w:trPr>
        <w:tc>
          <w:tcPr>
            <w:tcW w:w="3686" w:type="dxa"/>
            <w:vMerge/>
            <w:tcBorders>
              <w:top w:val="nil"/>
              <w:left w:val="nil"/>
              <w:bottom w:val="nil"/>
              <w:right w:val="nil"/>
            </w:tcBorders>
            <w:hideMark/>
          </w:tcPr>
          <w:p w14:paraId="614BE388"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3764C880"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Anxietas</w:t>
            </w:r>
            <w:proofErr w:type="spellEnd"/>
          </w:p>
        </w:tc>
        <w:tc>
          <w:tcPr>
            <w:tcW w:w="1134" w:type="dxa"/>
            <w:tcBorders>
              <w:top w:val="nil"/>
              <w:left w:val="nil"/>
              <w:bottom w:val="nil"/>
              <w:right w:val="nil"/>
            </w:tcBorders>
            <w:hideMark/>
          </w:tcPr>
          <w:p w14:paraId="306CA626"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w:t>
            </w:r>
          </w:p>
        </w:tc>
        <w:tc>
          <w:tcPr>
            <w:tcW w:w="850" w:type="dxa"/>
            <w:tcBorders>
              <w:top w:val="nil"/>
              <w:left w:val="nil"/>
              <w:bottom w:val="nil"/>
              <w:right w:val="nil"/>
            </w:tcBorders>
            <w:hideMark/>
          </w:tcPr>
          <w:p w14:paraId="532EDCDD"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7</w:t>
            </w:r>
          </w:p>
        </w:tc>
      </w:tr>
      <w:tr w:rsidR="005A74E4" w:rsidRPr="003B7E75" w14:paraId="1771A014" w14:textId="77777777" w:rsidTr="003B7E75">
        <w:trPr>
          <w:trHeight w:val="113"/>
        </w:trPr>
        <w:tc>
          <w:tcPr>
            <w:tcW w:w="3686" w:type="dxa"/>
            <w:vMerge w:val="restart"/>
            <w:tcBorders>
              <w:top w:val="nil"/>
              <w:left w:val="nil"/>
              <w:bottom w:val="nil"/>
              <w:right w:val="nil"/>
            </w:tcBorders>
            <w:hideMark/>
          </w:tcPr>
          <w:p w14:paraId="5D3B09B9"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Stres </w:t>
            </w:r>
          </w:p>
        </w:tc>
        <w:tc>
          <w:tcPr>
            <w:tcW w:w="2835" w:type="dxa"/>
            <w:tcBorders>
              <w:top w:val="nil"/>
              <w:left w:val="nil"/>
              <w:bottom w:val="nil"/>
              <w:right w:val="nil"/>
            </w:tcBorders>
            <w:hideMark/>
          </w:tcPr>
          <w:p w14:paraId="3CF0DC8B"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Normal</w:t>
            </w:r>
          </w:p>
        </w:tc>
        <w:tc>
          <w:tcPr>
            <w:tcW w:w="1134" w:type="dxa"/>
            <w:tcBorders>
              <w:top w:val="nil"/>
              <w:left w:val="nil"/>
              <w:bottom w:val="nil"/>
              <w:right w:val="nil"/>
            </w:tcBorders>
            <w:hideMark/>
          </w:tcPr>
          <w:p w14:paraId="7F498E45"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101</w:t>
            </w:r>
          </w:p>
        </w:tc>
        <w:tc>
          <w:tcPr>
            <w:tcW w:w="850" w:type="dxa"/>
            <w:tcBorders>
              <w:top w:val="nil"/>
              <w:left w:val="nil"/>
              <w:bottom w:val="nil"/>
              <w:right w:val="nil"/>
            </w:tcBorders>
            <w:hideMark/>
          </w:tcPr>
          <w:p w14:paraId="43E3DBB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95</w:t>
            </w:r>
          </w:p>
        </w:tc>
      </w:tr>
      <w:tr w:rsidR="005A74E4" w:rsidRPr="003B7E75" w14:paraId="746E2C95" w14:textId="77777777" w:rsidTr="003B7E75">
        <w:trPr>
          <w:trHeight w:val="113"/>
        </w:trPr>
        <w:tc>
          <w:tcPr>
            <w:tcW w:w="3686" w:type="dxa"/>
            <w:vMerge/>
            <w:tcBorders>
              <w:top w:val="nil"/>
              <w:left w:val="nil"/>
              <w:bottom w:val="nil"/>
              <w:right w:val="nil"/>
            </w:tcBorders>
            <w:hideMark/>
          </w:tcPr>
          <w:p w14:paraId="7D16DE80"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hideMark/>
          </w:tcPr>
          <w:p w14:paraId="7162E063"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Stres</w:t>
            </w:r>
            <w:proofErr w:type="spellEnd"/>
          </w:p>
        </w:tc>
        <w:tc>
          <w:tcPr>
            <w:tcW w:w="1134" w:type="dxa"/>
            <w:tcBorders>
              <w:top w:val="nil"/>
              <w:left w:val="nil"/>
              <w:bottom w:val="nil"/>
              <w:right w:val="nil"/>
            </w:tcBorders>
            <w:hideMark/>
          </w:tcPr>
          <w:p w14:paraId="79473AF6"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5</w:t>
            </w:r>
          </w:p>
        </w:tc>
        <w:tc>
          <w:tcPr>
            <w:tcW w:w="850" w:type="dxa"/>
            <w:tcBorders>
              <w:top w:val="nil"/>
              <w:left w:val="nil"/>
              <w:bottom w:val="nil"/>
              <w:right w:val="nil"/>
            </w:tcBorders>
            <w:hideMark/>
          </w:tcPr>
          <w:p w14:paraId="3CADD917"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5</w:t>
            </w:r>
          </w:p>
        </w:tc>
      </w:tr>
      <w:tr w:rsidR="005A74E4" w:rsidRPr="003B7E75" w14:paraId="4CFDC27A" w14:textId="77777777" w:rsidTr="003B7E75">
        <w:trPr>
          <w:trHeight w:val="113"/>
        </w:trPr>
        <w:tc>
          <w:tcPr>
            <w:tcW w:w="3686" w:type="dxa"/>
            <w:vMerge w:val="restart"/>
            <w:tcBorders>
              <w:top w:val="nil"/>
              <w:left w:val="nil"/>
              <w:bottom w:val="nil"/>
              <w:right w:val="nil"/>
            </w:tcBorders>
          </w:tcPr>
          <w:p w14:paraId="41B1392E"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Fungsi keluarga</w:t>
            </w:r>
          </w:p>
        </w:tc>
        <w:tc>
          <w:tcPr>
            <w:tcW w:w="2835" w:type="dxa"/>
            <w:tcBorders>
              <w:top w:val="nil"/>
              <w:left w:val="nil"/>
              <w:bottom w:val="nil"/>
              <w:right w:val="nil"/>
            </w:tcBorders>
          </w:tcPr>
          <w:p w14:paraId="46EB66AA" w14:textId="77777777" w:rsidR="005A74E4" w:rsidRPr="003B7E75" w:rsidRDefault="005A74E4" w:rsidP="003B7E75">
            <w:pPr>
              <w:rPr>
                <w:rFonts w:ascii="Times New Roman" w:hAnsi="Times New Roman" w:cs="Times New Roman"/>
                <w:color w:val="000000"/>
                <w:sz w:val="20"/>
                <w:szCs w:val="20"/>
              </w:rPr>
            </w:pPr>
            <w:proofErr w:type="spellStart"/>
            <w:r w:rsidRPr="003B7E75">
              <w:rPr>
                <w:rFonts w:ascii="Times New Roman" w:hAnsi="Times New Roman" w:cs="Times New Roman"/>
                <w:color w:val="000000"/>
                <w:sz w:val="20"/>
                <w:szCs w:val="20"/>
              </w:rPr>
              <w:t>Baik</w:t>
            </w:r>
            <w:proofErr w:type="spellEnd"/>
          </w:p>
        </w:tc>
        <w:tc>
          <w:tcPr>
            <w:tcW w:w="1134" w:type="dxa"/>
            <w:tcBorders>
              <w:top w:val="nil"/>
              <w:left w:val="nil"/>
              <w:bottom w:val="nil"/>
              <w:right w:val="nil"/>
            </w:tcBorders>
          </w:tcPr>
          <w:p w14:paraId="4FCE5023"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color w:val="000000"/>
                <w:sz w:val="20"/>
                <w:szCs w:val="20"/>
              </w:rPr>
              <w:t>88</w:t>
            </w:r>
          </w:p>
        </w:tc>
        <w:tc>
          <w:tcPr>
            <w:tcW w:w="850" w:type="dxa"/>
            <w:tcBorders>
              <w:top w:val="nil"/>
              <w:left w:val="nil"/>
              <w:bottom w:val="nil"/>
              <w:right w:val="nil"/>
            </w:tcBorders>
          </w:tcPr>
          <w:p w14:paraId="38E53A63"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color w:val="000000"/>
                <w:sz w:val="20"/>
                <w:szCs w:val="20"/>
              </w:rPr>
              <w:t>83</w:t>
            </w:r>
          </w:p>
        </w:tc>
      </w:tr>
      <w:tr w:rsidR="005A74E4" w:rsidRPr="003B7E75" w14:paraId="123802E0" w14:textId="77777777" w:rsidTr="003B7E75">
        <w:trPr>
          <w:trHeight w:val="113"/>
        </w:trPr>
        <w:tc>
          <w:tcPr>
            <w:tcW w:w="3686" w:type="dxa"/>
            <w:vMerge/>
            <w:tcBorders>
              <w:top w:val="nil"/>
              <w:left w:val="nil"/>
              <w:bottom w:val="nil"/>
              <w:right w:val="nil"/>
            </w:tcBorders>
          </w:tcPr>
          <w:p w14:paraId="3E1AAC58"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nil"/>
              <w:right w:val="nil"/>
            </w:tcBorders>
          </w:tcPr>
          <w:p w14:paraId="205286A2" w14:textId="77777777" w:rsidR="005A74E4" w:rsidRPr="003B7E75" w:rsidRDefault="005A74E4" w:rsidP="003B7E75">
            <w:pPr>
              <w:rPr>
                <w:rFonts w:ascii="Times New Roman" w:hAnsi="Times New Roman" w:cs="Times New Roman"/>
                <w:color w:val="000000"/>
                <w:sz w:val="20"/>
                <w:szCs w:val="20"/>
              </w:rPr>
            </w:pPr>
            <w:proofErr w:type="spellStart"/>
            <w:r w:rsidRPr="003B7E75">
              <w:rPr>
                <w:rFonts w:ascii="Times New Roman" w:hAnsi="Times New Roman" w:cs="Times New Roman"/>
                <w:color w:val="000000"/>
                <w:sz w:val="20"/>
                <w:szCs w:val="20"/>
              </w:rPr>
              <w:t>Buruk</w:t>
            </w:r>
            <w:proofErr w:type="spellEnd"/>
          </w:p>
        </w:tc>
        <w:tc>
          <w:tcPr>
            <w:tcW w:w="1134" w:type="dxa"/>
            <w:tcBorders>
              <w:top w:val="nil"/>
              <w:left w:val="nil"/>
              <w:bottom w:val="nil"/>
              <w:right w:val="nil"/>
            </w:tcBorders>
          </w:tcPr>
          <w:p w14:paraId="1903C674"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color w:val="000000"/>
                <w:sz w:val="20"/>
                <w:szCs w:val="20"/>
              </w:rPr>
              <w:t>18</w:t>
            </w:r>
          </w:p>
        </w:tc>
        <w:tc>
          <w:tcPr>
            <w:tcW w:w="850" w:type="dxa"/>
            <w:tcBorders>
              <w:top w:val="nil"/>
              <w:left w:val="nil"/>
              <w:bottom w:val="nil"/>
              <w:right w:val="nil"/>
            </w:tcBorders>
          </w:tcPr>
          <w:p w14:paraId="40E0FC33"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color w:val="000000"/>
                <w:sz w:val="20"/>
                <w:szCs w:val="20"/>
              </w:rPr>
              <w:t>17</w:t>
            </w:r>
          </w:p>
        </w:tc>
      </w:tr>
      <w:tr w:rsidR="005A74E4" w:rsidRPr="003B7E75" w14:paraId="04CC8A64" w14:textId="77777777" w:rsidTr="003B7E75">
        <w:trPr>
          <w:trHeight w:val="113"/>
        </w:trPr>
        <w:tc>
          <w:tcPr>
            <w:tcW w:w="3686" w:type="dxa"/>
            <w:vMerge w:val="restart"/>
            <w:tcBorders>
              <w:top w:val="nil"/>
              <w:left w:val="nil"/>
              <w:bottom w:val="single" w:sz="4" w:space="0" w:color="auto"/>
              <w:right w:val="nil"/>
            </w:tcBorders>
          </w:tcPr>
          <w:p w14:paraId="09D316C2"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 xml:space="preserve">Jumlah rakaat sholat harian </w:t>
            </w:r>
          </w:p>
        </w:tc>
        <w:tc>
          <w:tcPr>
            <w:tcW w:w="2835" w:type="dxa"/>
            <w:tcBorders>
              <w:top w:val="nil"/>
              <w:left w:val="nil"/>
              <w:bottom w:val="nil"/>
              <w:right w:val="nil"/>
            </w:tcBorders>
          </w:tcPr>
          <w:p w14:paraId="021CB99E" w14:textId="77777777" w:rsidR="005A74E4" w:rsidRPr="003B7E75" w:rsidRDefault="005A74E4" w:rsidP="003B7E75">
            <w:pPr>
              <w:rPr>
                <w:rFonts w:ascii="Times New Roman" w:hAnsi="Times New Roman" w:cs="Times New Roman"/>
                <w:color w:val="000000"/>
                <w:sz w:val="20"/>
                <w:szCs w:val="20"/>
                <w:lang w:val="id-ID"/>
              </w:rPr>
            </w:pPr>
            <w:r w:rsidRPr="003B7E75">
              <w:rPr>
                <w:rFonts w:ascii="Times New Roman" w:hAnsi="Times New Roman" w:cs="Times New Roman"/>
                <w:sz w:val="20"/>
                <w:szCs w:val="20"/>
                <w:lang w:val="id-ID"/>
              </w:rPr>
              <w:t>Cukup</w:t>
            </w:r>
          </w:p>
        </w:tc>
        <w:tc>
          <w:tcPr>
            <w:tcW w:w="1134" w:type="dxa"/>
            <w:tcBorders>
              <w:top w:val="nil"/>
              <w:left w:val="nil"/>
              <w:bottom w:val="nil"/>
              <w:right w:val="nil"/>
            </w:tcBorders>
          </w:tcPr>
          <w:p w14:paraId="23098B29"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sz w:val="20"/>
                <w:szCs w:val="20"/>
              </w:rPr>
              <w:t>97</w:t>
            </w:r>
          </w:p>
        </w:tc>
        <w:tc>
          <w:tcPr>
            <w:tcW w:w="850" w:type="dxa"/>
            <w:tcBorders>
              <w:top w:val="nil"/>
              <w:left w:val="nil"/>
              <w:bottom w:val="nil"/>
              <w:right w:val="nil"/>
            </w:tcBorders>
          </w:tcPr>
          <w:p w14:paraId="402C768B"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sz w:val="20"/>
                <w:szCs w:val="20"/>
              </w:rPr>
              <w:t>92</w:t>
            </w:r>
          </w:p>
        </w:tc>
      </w:tr>
      <w:tr w:rsidR="005A74E4" w:rsidRPr="003B7E75" w14:paraId="63DA3D0D" w14:textId="77777777" w:rsidTr="003B7E75">
        <w:trPr>
          <w:trHeight w:val="113"/>
        </w:trPr>
        <w:tc>
          <w:tcPr>
            <w:tcW w:w="3686" w:type="dxa"/>
            <w:vMerge/>
            <w:tcBorders>
              <w:top w:val="nil"/>
              <w:left w:val="nil"/>
              <w:bottom w:val="single" w:sz="4" w:space="0" w:color="auto"/>
              <w:right w:val="nil"/>
            </w:tcBorders>
            <w:vAlign w:val="center"/>
          </w:tcPr>
          <w:p w14:paraId="35E5D447" w14:textId="77777777" w:rsidR="005A74E4" w:rsidRPr="003B7E75" w:rsidRDefault="005A74E4" w:rsidP="003B7E75">
            <w:pPr>
              <w:rPr>
                <w:rFonts w:ascii="Times New Roman" w:hAnsi="Times New Roman" w:cs="Times New Roman"/>
                <w:sz w:val="20"/>
                <w:szCs w:val="20"/>
              </w:rPr>
            </w:pPr>
          </w:p>
        </w:tc>
        <w:tc>
          <w:tcPr>
            <w:tcW w:w="2835" w:type="dxa"/>
            <w:tcBorders>
              <w:top w:val="nil"/>
              <w:left w:val="nil"/>
              <w:bottom w:val="single" w:sz="4" w:space="0" w:color="auto"/>
              <w:right w:val="nil"/>
            </w:tcBorders>
          </w:tcPr>
          <w:p w14:paraId="4D0D793D" w14:textId="77777777" w:rsidR="005A74E4" w:rsidRPr="003B7E75" w:rsidRDefault="005A74E4" w:rsidP="003B7E75">
            <w:pPr>
              <w:rPr>
                <w:rFonts w:ascii="Times New Roman" w:hAnsi="Times New Roman" w:cs="Times New Roman"/>
                <w:color w:val="000000"/>
                <w:sz w:val="20"/>
                <w:szCs w:val="20"/>
                <w:lang w:val="id-ID"/>
              </w:rPr>
            </w:pPr>
            <w:r w:rsidRPr="003B7E75">
              <w:rPr>
                <w:rFonts w:ascii="Times New Roman" w:hAnsi="Times New Roman" w:cs="Times New Roman"/>
                <w:sz w:val="20"/>
                <w:szCs w:val="20"/>
                <w:lang w:val="id-ID"/>
              </w:rPr>
              <w:t xml:space="preserve">Kurang </w:t>
            </w:r>
          </w:p>
        </w:tc>
        <w:tc>
          <w:tcPr>
            <w:tcW w:w="1134" w:type="dxa"/>
            <w:tcBorders>
              <w:top w:val="nil"/>
              <w:left w:val="nil"/>
              <w:bottom w:val="single" w:sz="4" w:space="0" w:color="auto"/>
              <w:right w:val="nil"/>
            </w:tcBorders>
          </w:tcPr>
          <w:p w14:paraId="18F10403"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sz w:val="20"/>
                <w:szCs w:val="20"/>
              </w:rPr>
              <w:t>9</w:t>
            </w:r>
          </w:p>
        </w:tc>
        <w:tc>
          <w:tcPr>
            <w:tcW w:w="850" w:type="dxa"/>
            <w:tcBorders>
              <w:top w:val="nil"/>
              <w:left w:val="nil"/>
              <w:bottom w:val="single" w:sz="4" w:space="0" w:color="auto"/>
              <w:right w:val="nil"/>
            </w:tcBorders>
          </w:tcPr>
          <w:p w14:paraId="71339B50" w14:textId="77777777" w:rsidR="005A74E4" w:rsidRPr="003B7E75" w:rsidRDefault="005A74E4" w:rsidP="003B7E75">
            <w:pPr>
              <w:rPr>
                <w:rFonts w:ascii="Times New Roman" w:hAnsi="Times New Roman" w:cs="Times New Roman"/>
                <w:color w:val="000000"/>
                <w:sz w:val="20"/>
                <w:szCs w:val="20"/>
              </w:rPr>
            </w:pPr>
            <w:r w:rsidRPr="003B7E75">
              <w:rPr>
                <w:rFonts w:ascii="Times New Roman" w:hAnsi="Times New Roman" w:cs="Times New Roman"/>
                <w:sz w:val="20"/>
                <w:szCs w:val="20"/>
              </w:rPr>
              <w:t>8</w:t>
            </w:r>
          </w:p>
        </w:tc>
      </w:tr>
    </w:tbl>
    <w:p w14:paraId="442E4185" w14:textId="77777777" w:rsidR="003B7E75" w:rsidRDefault="003B7E75">
      <w:pPr>
        <w:rPr>
          <w:rFonts w:ascii="Times New Roman" w:hAnsi="Times New Roman" w:cs="Times New Roman"/>
          <w:b/>
          <w:bCs/>
          <w:szCs w:val="20"/>
        </w:rPr>
      </w:pPr>
      <w:r>
        <w:rPr>
          <w:rFonts w:ascii="Times New Roman" w:hAnsi="Times New Roman" w:cs="Times New Roman"/>
          <w:b/>
          <w:bCs/>
          <w:szCs w:val="20"/>
        </w:rPr>
        <w:br w:type="page"/>
      </w:r>
    </w:p>
    <w:p w14:paraId="2F6EAA76" w14:textId="57FA9B8C" w:rsidR="005A74E4" w:rsidRPr="003B7E75" w:rsidRDefault="005A74E4" w:rsidP="003B7E75">
      <w:pPr>
        <w:spacing w:after="0"/>
        <w:jc w:val="both"/>
        <w:rPr>
          <w:rFonts w:ascii="Times New Roman" w:hAnsi="Times New Roman" w:cs="Times New Roman"/>
          <w:szCs w:val="20"/>
        </w:rPr>
      </w:pPr>
      <w:r w:rsidRPr="003B7E75">
        <w:rPr>
          <w:rFonts w:ascii="Times New Roman" w:hAnsi="Times New Roman" w:cs="Times New Roman"/>
          <w:b/>
          <w:bCs/>
          <w:szCs w:val="20"/>
        </w:rPr>
        <w:lastRenderedPageBreak/>
        <w:t>Tabel 2.</w:t>
      </w:r>
      <w:r w:rsidRPr="003B7E75">
        <w:rPr>
          <w:rFonts w:ascii="Times New Roman" w:hAnsi="Times New Roman" w:cs="Times New Roman"/>
          <w:szCs w:val="20"/>
        </w:rPr>
        <w:t xml:space="preserve"> Karakteristik responden penelitian (skala kontinu; n=106)</w:t>
      </w:r>
    </w:p>
    <w:tbl>
      <w:tblPr>
        <w:tblStyle w:val="TableGrid"/>
        <w:tblW w:w="8506"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418"/>
        <w:gridCol w:w="1559"/>
        <w:gridCol w:w="1276"/>
        <w:gridCol w:w="1134"/>
      </w:tblGrid>
      <w:tr w:rsidR="005A74E4" w:rsidRPr="003B7E75" w14:paraId="58A7E24E" w14:textId="77777777" w:rsidTr="005A74E4">
        <w:tc>
          <w:tcPr>
            <w:tcW w:w="3119" w:type="dxa"/>
            <w:tcBorders>
              <w:top w:val="single" w:sz="4" w:space="0" w:color="auto"/>
              <w:left w:val="nil"/>
              <w:bottom w:val="single" w:sz="4" w:space="0" w:color="auto"/>
              <w:right w:val="nil"/>
            </w:tcBorders>
            <w:hideMark/>
          </w:tcPr>
          <w:p w14:paraId="438E3FC4" w14:textId="2CA2DA6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Variabel</w:t>
            </w:r>
            <w:proofErr w:type="spellEnd"/>
          </w:p>
        </w:tc>
        <w:tc>
          <w:tcPr>
            <w:tcW w:w="1418" w:type="dxa"/>
            <w:tcBorders>
              <w:top w:val="single" w:sz="4" w:space="0" w:color="auto"/>
              <w:left w:val="nil"/>
              <w:bottom w:val="single" w:sz="4" w:space="0" w:color="auto"/>
              <w:right w:val="nil"/>
            </w:tcBorders>
            <w:hideMark/>
          </w:tcPr>
          <w:p w14:paraId="4331264F" w14:textId="5090BF2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Rerata</w:t>
            </w:r>
            <w:proofErr w:type="spellEnd"/>
            <w:r w:rsidRPr="003B7E75">
              <w:rPr>
                <w:rFonts w:ascii="Times New Roman" w:hAnsi="Times New Roman" w:cs="Times New Roman"/>
                <w:sz w:val="20"/>
                <w:szCs w:val="20"/>
              </w:rPr>
              <w:t xml:space="preserve"> </w:t>
            </w:r>
          </w:p>
        </w:tc>
        <w:tc>
          <w:tcPr>
            <w:tcW w:w="1559" w:type="dxa"/>
            <w:tcBorders>
              <w:top w:val="single" w:sz="4" w:space="0" w:color="auto"/>
              <w:left w:val="nil"/>
              <w:bottom w:val="single" w:sz="4" w:space="0" w:color="auto"/>
              <w:right w:val="nil"/>
            </w:tcBorders>
            <w:hideMark/>
          </w:tcPr>
          <w:p w14:paraId="4F9771F3"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SD </w:t>
            </w:r>
          </w:p>
        </w:tc>
        <w:tc>
          <w:tcPr>
            <w:tcW w:w="1276" w:type="dxa"/>
            <w:tcBorders>
              <w:top w:val="single" w:sz="4" w:space="0" w:color="auto"/>
              <w:left w:val="nil"/>
              <w:bottom w:val="single" w:sz="4" w:space="0" w:color="auto"/>
              <w:right w:val="nil"/>
            </w:tcBorders>
            <w:hideMark/>
          </w:tcPr>
          <w:p w14:paraId="7FFB5B87"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Min </w:t>
            </w:r>
          </w:p>
        </w:tc>
        <w:tc>
          <w:tcPr>
            <w:tcW w:w="1134" w:type="dxa"/>
            <w:tcBorders>
              <w:top w:val="single" w:sz="4" w:space="0" w:color="auto"/>
              <w:left w:val="nil"/>
              <w:bottom w:val="single" w:sz="4" w:space="0" w:color="auto"/>
              <w:right w:val="nil"/>
            </w:tcBorders>
            <w:hideMark/>
          </w:tcPr>
          <w:p w14:paraId="68F34B98"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Max </w:t>
            </w:r>
          </w:p>
        </w:tc>
      </w:tr>
      <w:tr w:rsidR="005A74E4" w:rsidRPr="003B7E75" w14:paraId="02807E38" w14:textId="77777777" w:rsidTr="005A74E4">
        <w:tc>
          <w:tcPr>
            <w:tcW w:w="3119" w:type="dxa"/>
            <w:tcBorders>
              <w:top w:val="single" w:sz="4" w:space="0" w:color="auto"/>
              <w:left w:val="nil"/>
              <w:bottom w:val="nil"/>
              <w:right w:val="nil"/>
            </w:tcBorders>
            <w:hideMark/>
          </w:tcPr>
          <w:p w14:paraId="3BA1AD3E"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lang w:val="id-ID"/>
              </w:rPr>
              <w:t>Usia</w:t>
            </w:r>
            <w:r w:rsidRPr="003B7E75">
              <w:rPr>
                <w:rFonts w:ascii="Times New Roman" w:hAnsi="Times New Roman" w:cs="Times New Roman"/>
                <w:sz w:val="20"/>
                <w:szCs w:val="20"/>
              </w:rPr>
              <w:t xml:space="preserve"> (</w:t>
            </w:r>
            <w:r w:rsidRPr="003B7E75">
              <w:rPr>
                <w:rFonts w:ascii="Times New Roman" w:hAnsi="Times New Roman" w:cs="Times New Roman"/>
                <w:sz w:val="20"/>
                <w:szCs w:val="20"/>
                <w:lang w:val="id-ID"/>
              </w:rPr>
              <w:t>tahun</w:t>
            </w:r>
            <w:r w:rsidRPr="003B7E75">
              <w:rPr>
                <w:rFonts w:ascii="Times New Roman" w:hAnsi="Times New Roman" w:cs="Times New Roman"/>
                <w:sz w:val="20"/>
                <w:szCs w:val="20"/>
              </w:rPr>
              <w:t>)</w:t>
            </w:r>
          </w:p>
        </w:tc>
        <w:tc>
          <w:tcPr>
            <w:tcW w:w="1418" w:type="dxa"/>
            <w:tcBorders>
              <w:top w:val="single" w:sz="4" w:space="0" w:color="auto"/>
              <w:left w:val="nil"/>
              <w:bottom w:val="nil"/>
              <w:right w:val="nil"/>
            </w:tcBorders>
          </w:tcPr>
          <w:p w14:paraId="447FF45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63</w:t>
            </w:r>
          </w:p>
        </w:tc>
        <w:tc>
          <w:tcPr>
            <w:tcW w:w="1559" w:type="dxa"/>
            <w:tcBorders>
              <w:top w:val="single" w:sz="4" w:space="0" w:color="auto"/>
              <w:left w:val="nil"/>
              <w:bottom w:val="nil"/>
              <w:right w:val="nil"/>
            </w:tcBorders>
          </w:tcPr>
          <w:p w14:paraId="7BCEB9F9"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11</w:t>
            </w:r>
          </w:p>
        </w:tc>
        <w:tc>
          <w:tcPr>
            <w:tcW w:w="1276" w:type="dxa"/>
            <w:tcBorders>
              <w:top w:val="single" w:sz="4" w:space="0" w:color="auto"/>
              <w:left w:val="nil"/>
              <w:bottom w:val="nil"/>
              <w:right w:val="nil"/>
            </w:tcBorders>
          </w:tcPr>
          <w:p w14:paraId="44C1810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40</w:t>
            </w:r>
          </w:p>
        </w:tc>
        <w:tc>
          <w:tcPr>
            <w:tcW w:w="1134" w:type="dxa"/>
            <w:tcBorders>
              <w:top w:val="single" w:sz="4" w:space="0" w:color="auto"/>
              <w:left w:val="nil"/>
              <w:bottom w:val="nil"/>
              <w:right w:val="nil"/>
            </w:tcBorders>
          </w:tcPr>
          <w:p w14:paraId="4E7F3E29"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90</w:t>
            </w:r>
          </w:p>
        </w:tc>
      </w:tr>
      <w:tr w:rsidR="005A74E4" w:rsidRPr="003B7E75" w14:paraId="3C5B9F6B" w14:textId="77777777" w:rsidTr="005A74E4">
        <w:tc>
          <w:tcPr>
            <w:tcW w:w="3119" w:type="dxa"/>
            <w:tcBorders>
              <w:top w:val="nil"/>
              <w:left w:val="nil"/>
              <w:bottom w:val="nil"/>
              <w:right w:val="nil"/>
            </w:tcBorders>
            <w:hideMark/>
          </w:tcPr>
          <w:p w14:paraId="1676DD39"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lang w:val="id-ID"/>
              </w:rPr>
              <w:t>Pendapatan</w:t>
            </w:r>
            <w:r w:rsidRPr="003B7E75">
              <w:rPr>
                <w:rFonts w:ascii="Times New Roman" w:hAnsi="Times New Roman" w:cs="Times New Roman"/>
                <w:sz w:val="20"/>
                <w:szCs w:val="20"/>
              </w:rPr>
              <w:t xml:space="preserve"> (Rupiah)</w:t>
            </w:r>
          </w:p>
        </w:tc>
        <w:tc>
          <w:tcPr>
            <w:tcW w:w="1418" w:type="dxa"/>
            <w:tcBorders>
              <w:top w:val="nil"/>
              <w:left w:val="nil"/>
              <w:bottom w:val="nil"/>
              <w:right w:val="nil"/>
            </w:tcBorders>
          </w:tcPr>
          <w:p w14:paraId="691193F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1470623</w:t>
            </w:r>
          </w:p>
        </w:tc>
        <w:tc>
          <w:tcPr>
            <w:tcW w:w="1559" w:type="dxa"/>
            <w:tcBorders>
              <w:top w:val="nil"/>
              <w:left w:val="nil"/>
              <w:bottom w:val="nil"/>
              <w:right w:val="nil"/>
            </w:tcBorders>
          </w:tcPr>
          <w:p w14:paraId="626788A2"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1475986</w:t>
            </w:r>
          </w:p>
        </w:tc>
        <w:tc>
          <w:tcPr>
            <w:tcW w:w="1276" w:type="dxa"/>
            <w:tcBorders>
              <w:top w:val="nil"/>
              <w:left w:val="nil"/>
              <w:bottom w:val="nil"/>
              <w:right w:val="nil"/>
            </w:tcBorders>
          </w:tcPr>
          <w:p w14:paraId="38F19761"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200000</w:t>
            </w:r>
          </w:p>
        </w:tc>
        <w:tc>
          <w:tcPr>
            <w:tcW w:w="1134" w:type="dxa"/>
            <w:tcBorders>
              <w:top w:val="nil"/>
              <w:left w:val="nil"/>
              <w:bottom w:val="nil"/>
              <w:right w:val="nil"/>
            </w:tcBorders>
          </w:tcPr>
          <w:p w14:paraId="274926A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9000000</w:t>
            </w:r>
          </w:p>
        </w:tc>
      </w:tr>
      <w:tr w:rsidR="005A74E4" w:rsidRPr="003B7E75" w14:paraId="24F0041E" w14:textId="77777777" w:rsidTr="005A74E4">
        <w:tc>
          <w:tcPr>
            <w:tcW w:w="3119" w:type="dxa"/>
            <w:tcBorders>
              <w:top w:val="nil"/>
              <w:left w:val="nil"/>
              <w:bottom w:val="nil"/>
              <w:right w:val="nil"/>
            </w:tcBorders>
            <w:hideMark/>
          </w:tcPr>
          <w:p w14:paraId="21FF96CD"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BMI (kg </w:t>
            </w:r>
            <w:r w:rsidRPr="003B7E75">
              <w:rPr>
                <w:rFonts w:ascii="Times New Roman" w:hAnsi="Times New Roman" w:cs="Times New Roman"/>
                <w:sz w:val="20"/>
                <w:szCs w:val="20"/>
                <w:lang w:val="id-ID"/>
              </w:rPr>
              <w:t>BB</w:t>
            </w:r>
            <w:r w:rsidRPr="003B7E75">
              <w:rPr>
                <w:rFonts w:ascii="Times New Roman" w:hAnsi="Times New Roman" w:cs="Times New Roman"/>
                <w:sz w:val="20"/>
                <w:szCs w:val="20"/>
              </w:rPr>
              <w:t>/m</w:t>
            </w:r>
            <w:r w:rsidRPr="003B7E75">
              <w:rPr>
                <w:rFonts w:ascii="Times New Roman" w:hAnsi="Times New Roman" w:cs="Times New Roman"/>
                <w:sz w:val="20"/>
                <w:szCs w:val="20"/>
                <w:vertAlign w:val="superscript"/>
              </w:rPr>
              <w:t>2</w:t>
            </w:r>
            <w:r w:rsidRPr="003B7E75">
              <w:rPr>
                <w:rFonts w:ascii="Times New Roman" w:hAnsi="Times New Roman" w:cs="Times New Roman"/>
                <w:sz w:val="20"/>
                <w:szCs w:val="20"/>
                <w:lang w:val="id-ID"/>
              </w:rPr>
              <w:t>TB</w:t>
            </w:r>
            <w:r w:rsidRPr="003B7E75">
              <w:rPr>
                <w:rFonts w:ascii="Times New Roman" w:hAnsi="Times New Roman" w:cs="Times New Roman"/>
                <w:sz w:val="20"/>
                <w:szCs w:val="20"/>
              </w:rPr>
              <w:t>)</w:t>
            </w:r>
          </w:p>
        </w:tc>
        <w:tc>
          <w:tcPr>
            <w:tcW w:w="1418" w:type="dxa"/>
            <w:tcBorders>
              <w:top w:val="nil"/>
              <w:left w:val="nil"/>
              <w:bottom w:val="nil"/>
              <w:right w:val="nil"/>
            </w:tcBorders>
          </w:tcPr>
          <w:p w14:paraId="65490286"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23,71</w:t>
            </w:r>
          </w:p>
        </w:tc>
        <w:tc>
          <w:tcPr>
            <w:tcW w:w="1559" w:type="dxa"/>
            <w:tcBorders>
              <w:top w:val="nil"/>
              <w:left w:val="nil"/>
              <w:bottom w:val="nil"/>
              <w:right w:val="nil"/>
            </w:tcBorders>
          </w:tcPr>
          <w:p w14:paraId="3CF2B688"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4,84</w:t>
            </w:r>
          </w:p>
        </w:tc>
        <w:tc>
          <w:tcPr>
            <w:tcW w:w="1276" w:type="dxa"/>
            <w:tcBorders>
              <w:top w:val="nil"/>
              <w:left w:val="nil"/>
              <w:bottom w:val="nil"/>
              <w:right w:val="nil"/>
            </w:tcBorders>
          </w:tcPr>
          <w:p w14:paraId="46514FCE"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13,00</w:t>
            </w:r>
          </w:p>
        </w:tc>
        <w:tc>
          <w:tcPr>
            <w:tcW w:w="1134" w:type="dxa"/>
            <w:tcBorders>
              <w:top w:val="nil"/>
              <w:left w:val="nil"/>
              <w:bottom w:val="nil"/>
              <w:right w:val="nil"/>
            </w:tcBorders>
          </w:tcPr>
          <w:p w14:paraId="386F67DB"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39,00</w:t>
            </w:r>
          </w:p>
        </w:tc>
      </w:tr>
      <w:tr w:rsidR="005A74E4" w:rsidRPr="003B7E75" w14:paraId="74AEF284" w14:textId="77777777" w:rsidTr="005A74E4">
        <w:tc>
          <w:tcPr>
            <w:tcW w:w="3119" w:type="dxa"/>
            <w:tcBorders>
              <w:top w:val="nil"/>
              <w:left w:val="nil"/>
              <w:bottom w:val="nil"/>
              <w:right w:val="nil"/>
            </w:tcBorders>
          </w:tcPr>
          <w:p w14:paraId="26DAB849" w14:textId="77777777" w:rsidR="005A74E4" w:rsidRPr="003B7E75" w:rsidRDefault="005A74E4" w:rsidP="003B7E75">
            <w:pPr>
              <w:rPr>
                <w:rFonts w:ascii="Times New Roman" w:hAnsi="Times New Roman" w:cs="Times New Roman"/>
                <w:sz w:val="20"/>
                <w:szCs w:val="20"/>
                <w:lang w:val="id-ID"/>
              </w:rPr>
            </w:pPr>
            <w:r w:rsidRPr="003B7E75">
              <w:rPr>
                <w:rFonts w:ascii="Times New Roman" w:hAnsi="Times New Roman" w:cs="Times New Roman"/>
                <w:sz w:val="20"/>
                <w:szCs w:val="20"/>
                <w:lang w:val="id-ID"/>
              </w:rPr>
              <w:t>RLPP</w:t>
            </w:r>
          </w:p>
        </w:tc>
        <w:tc>
          <w:tcPr>
            <w:tcW w:w="1418" w:type="dxa"/>
            <w:tcBorders>
              <w:top w:val="nil"/>
              <w:left w:val="nil"/>
              <w:bottom w:val="nil"/>
              <w:right w:val="nil"/>
            </w:tcBorders>
          </w:tcPr>
          <w:p w14:paraId="2FDC83A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0,88</w:t>
            </w:r>
          </w:p>
        </w:tc>
        <w:tc>
          <w:tcPr>
            <w:tcW w:w="1559" w:type="dxa"/>
            <w:tcBorders>
              <w:top w:val="nil"/>
              <w:left w:val="nil"/>
              <w:bottom w:val="nil"/>
              <w:right w:val="nil"/>
            </w:tcBorders>
          </w:tcPr>
          <w:p w14:paraId="39B2EA1E"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0,09</w:t>
            </w:r>
          </w:p>
        </w:tc>
        <w:tc>
          <w:tcPr>
            <w:tcW w:w="1276" w:type="dxa"/>
            <w:tcBorders>
              <w:top w:val="nil"/>
              <w:left w:val="nil"/>
              <w:bottom w:val="nil"/>
              <w:right w:val="nil"/>
            </w:tcBorders>
          </w:tcPr>
          <w:p w14:paraId="1FCC5BF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0,47</w:t>
            </w:r>
          </w:p>
        </w:tc>
        <w:tc>
          <w:tcPr>
            <w:tcW w:w="1134" w:type="dxa"/>
            <w:tcBorders>
              <w:top w:val="nil"/>
              <w:left w:val="nil"/>
              <w:bottom w:val="nil"/>
              <w:right w:val="nil"/>
            </w:tcBorders>
          </w:tcPr>
          <w:p w14:paraId="7DEFD442"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1,23</w:t>
            </w:r>
          </w:p>
        </w:tc>
      </w:tr>
      <w:tr w:rsidR="005A74E4" w:rsidRPr="003B7E75" w14:paraId="20F61489" w14:textId="77777777" w:rsidTr="005A74E4">
        <w:tc>
          <w:tcPr>
            <w:tcW w:w="3119" w:type="dxa"/>
            <w:tcBorders>
              <w:top w:val="nil"/>
              <w:left w:val="nil"/>
              <w:bottom w:val="nil"/>
              <w:right w:val="nil"/>
            </w:tcBorders>
            <w:hideMark/>
          </w:tcPr>
          <w:p w14:paraId="769AAC9C"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Sistol</w:t>
            </w:r>
            <w:proofErr w:type="spellEnd"/>
            <w:r w:rsidRPr="003B7E75">
              <w:rPr>
                <w:rFonts w:ascii="Times New Roman" w:hAnsi="Times New Roman" w:cs="Times New Roman"/>
                <w:sz w:val="20"/>
                <w:szCs w:val="20"/>
              </w:rPr>
              <w:t xml:space="preserve"> (mmHg)</w:t>
            </w:r>
          </w:p>
        </w:tc>
        <w:tc>
          <w:tcPr>
            <w:tcW w:w="1418" w:type="dxa"/>
            <w:tcBorders>
              <w:top w:val="nil"/>
              <w:left w:val="nil"/>
              <w:bottom w:val="nil"/>
              <w:right w:val="nil"/>
            </w:tcBorders>
          </w:tcPr>
          <w:p w14:paraId="26DCC3DA"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136,94</w:t>
            </w:r>
          </w:p>
        </w:tc>
        <w:tc>
          <w:tcPr>
            <w:tcW w:w="1559" w:type="dxa"/>
            <w:tcBorders>
              <w:top w:val="nil"/>
              <w:left w:val="nil"/>
              <w:bottom w:val="nil"/>
              <w:right w:val="nil"/>
            </w:tcBorders>
          </w:tcPr>
          <w:p w14:paraId="7E523A5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19,35</w:t>
            </w:r>
          </w:p>
        </w:tc>
        <w:tc>
          <w:tcPr>
            <w:tcW w:w="1276" w:type="dxa"/>
            <w:tcBorders>
              <w:top w:val="nil"/>
              <w:left w:val="nil"/>
              <w:bottom w:val="nil"/>
              <w:right w:val="nil"/>
            </w:tcBorders>
          </w:tcPr>
          <w:p w14:paraId="3394112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90,00</w:t>
            </w:r>
          </w:p>
        </w:tc>
        <w:tc>
          <w:tcPr>
            <w:tcW w:w="1134" w:type="dxa"/>
            <w:tcBorders>
              <w:top w:val="nil"/>
              <w:left w:val="nil"/>
              <w:bottom w:val="nil"/>
              <w:right w:val="nil"/>
            </w:tcBorders>
          </w:tcPr>
          <w:p w14:paraId="5262522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197,00</w:t>
            </w:r>
          </w:p>
        </w:tc>
      </w:tr>
      <w:tr w:rsidR="005A74E4" w:rsidRPr="003B7E75" w14:paraId="36C02F23" w14:textId="77777777" w:rsidTr="005A74E4">
        <w:tc>
          <w:tcPr>
            <w:tcW w:w="3119" w:type="dxa"/>
            <w:tcBorders>
              <w:top w:val="nil"/>
              <w:left w:val="nil"/>
              <w:bottom w:val="nil"/>
              <w:right w:val="nil"/>
            </w:tcBorders>
            <w:hideMark/>
          </w:tcPr>
          <w:p w14:paraId="1B7E7D00"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Diastol</w:t>
            </w:r>
            <w:proofErr w:type="spellEnd"/>
            <w:r w:rsidRPr="003B7E75">
              <w:rPr>
                <w:rFonts w:ascii="Times New Roman" w:hAnsi="Times New Roman" w:cs="Times New Roman"/>
                <w:sz w:val="20"/>
                <w:szCs w:val="20"/>
              </w:rPr>
              <w:t xml:space="preserve"> (mmHg)</w:t>
            </w:r>
          </w:p>
        </w:tc>
        <w:tc>
          <w:tcPr>
            <w:tcW w:w="1418" w:type="dxa"/>
            <w:tcBorders>
              <w:top w:val="nil"/>
              <w:left w:val="nil"/>
              <w:bottom w:val="nil"/>
              <w:right w:val="nil"/>
            </w:tcBorders>
          </w:tcPr>
          <w:p w14:paraId="5E8E297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81,21</w:t>
            </w:r>
          </w:p>
        </w:tc>
        <w:tc>
          <w:tcPr>
            <w:tcW w:w="1559" w:type="dxa"/>
            <w:tcBorders>
              <w:top w:val="nil"/>
              <w:left w:val="nil"/>
              <w:bottom w:val="nil"/>
              <w:right w:val="nil"/>
            </w:tcBorders>
          </w:tcPr>
          <w:p w14:paraId="0ED88F9F"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10,99</w:t>
            </w:r>
          </w:p>
        </w:tc>
        <w:tc>
          <w:tcPr>
            <w:tcW w:w="1276" w:type="dxa"/>
            <w:tcBorders>
              <w:top w:val="nil"/>
              <w:left w:val="nil"/>
              <w:bottom w:val="nil"/>
              <w:right w:val="nil"/>
            </w:tcBorders>
          </w:tcPr>
          <w:p w14:paraId="250A89C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60,00</w:t>
            </w:r>
          </w:p>
        </w:tc>
        <w:tc>
          <w:tcPr>
            <w:tcW w:w="1134" w:type="dxa"/>
            <w:tcBorders>
              <w:top w:val="nil"/>
              <w:left w:val="nil"/>
              <w:bottom w:val="nil"/>
              <w:right w:val="nil"/>
            </w:tcBorders>
          </w:tcPr>
          <w:p w14:paraId="20534D1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110,00</w:t>
            </w:r>
          </w:p>
        </w:tc>
      </w:tr>
      <w:tr w:rsidR="005A74E4" w:rsidRPr="003B7E75" w14:paraId="2617ED04" w14:textId="77777777" w:rsidTr="005A74E4">
        <w:tc>
          <w:tcPr>
            <w:tcW w:w="3119" w:type="dxa"/>
            <w:tcBorders>
              <w:top w:val="nil"/>
              <w:left w:val="nil"/>
              <w:bottom w:val="nil"/>
              <w:right w:val="nil"/>
            </w:tcBorders>
            <w:hideMark/>
          </w:tcPr>
          <w:p w14:paraId="05DD20C5"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Depresi</w:t>
            </w:r>
            <w:proofErr w:type="spellEnd"/>
          </w:p>
        </w:tc>
        <w:tc>
          <w:tcPr>
            <w:tcW w:w="1418" w:type="dxa"/>
            <w:tcBorders>
              <w:top w:val="nil"/>
              <w:left w:val="nil"/>
              <w:bottom w:val="nil"/>
              <w:right w:val="nil"/>
            </w:tcBorders>
          </w:tcPr>
          <w:p w14:paraId="0F3ECAE2"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4,68</w:t>
            </w:r>
          </w:p>
        </w:tc>
        <w:tc>
          <w:tcPr>
            <w:tcW w:w="1559" w:type="dxa"/>
            <w:tcBorders>
              <w:top w:val="nil"/>
              <w:left w:val="nil"/>
              <w:bottom w:val="nil"/>
              <w:right w:val="nil"/>
            </w:tcBorders>
          </w:tcPr>
          <w:p w14:paraId="76FA051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0,00</w:t>
            </w:r>
          </w:p>
        </w:tc>
        <w:tc>
          <w:tcPr>
            <w:tcW w:w="1276" w:type="dxa"/>
            <w:tcBorders>
              <w:top w:val="nil"/>
              <w:left w:val="nil"/>
              <w:bottom w:val="nil"/>
              <w:right w:val="nil"/>
            </w:tcBorders>
          </w:tcPr>
          <w:p w14:paraId="70A2E82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4,68 </w:t>
            </w:r>
          </w:p>
        </w:tc>
        <w:tc>
          <w:tcPr>
            <w:tcW w:w="1134" w:type="dxa"/>
            <w:tcBorders>
              <w:top w:val="nil"/>
              <w:left w:val="nil"/>
              <w:bottom w:val="nil"/>
              <w:right w:val="nil"/>
            </w:tcBorders>
          </w:tcPr>
          <w:p w14:paraId="34B1DA7E"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34,00</w:t>
            </w:r>
          </w:p>
        </w:tc>
      </w:tr>
      <w:tr w:rsidR="005A74E4" w:rsidRPr="003B7E75" w14:paraId="0E701B8C" w14:textId="77777777" w:rsidTr="005A74E4">
        <w:tc>
          <w:tcPr>
            <w:tcW w:w="3119" w:type="dxa"/>
            <w:tcBorders>
              <w:top w:val="nil"/>
              <w:left w:val="nil"/>
              <w:bottom w:val="nil"/>
              <w:right w:val="nil"/>
            </w:tcBorders>
          </w:tcPr>
          <w:p w14:paraId="7EEC72BD"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Anxietas</w:t>
            </w:r>
            <w:proofErr w:type="spellEnd"/>
          </w:p>
        </w:tc>
        <w:tc>
          <w:tcPr>
            <w:tcW w:w="1418" w:type="dxa"/>
            <w:tcBorders>
              <w:top w:val="nil"/>
              <w:left w:val="nil"/>
              <w:bottom w:val="nil"/>
              <w:right w:val="nil"/>
            </w:tcBorders>
          </w:tcPr>
          <w:p w14:paraId="4FFAB70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3,00</w:t>
            </w:r>
          </w:p>
        </w:tc>
        <w:tc>
          <w:tcPr>
            <w:tcW w:w="1559" w:type="dxa"/>
            <w:tcBorders>
              <w:top w:val="nil"/>
              <w:left w:val="nil"/>
              <w:bottom w:val="nil"/>
              <w:right w:val="nil"/>
            </w:tcBorders>
          </w:tcPr>
          <w:p w14:paraId="604C061E"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0,00</w:t>
            </w:r>
          </w:p>
        </w:tc>
        <w:tc>
          <w:tcPr>
            <w:tcW w:w="1276" w:type="dxa"/>
            <w:tcBorders>
              <w:top w:val="nil"/>
              <w:left w:val="nil"/>
              <w:bottom w:val="nil"/>
              <w:right w:val="nil"/>
            </w:tcBorders>
          </w:tcPr>
          <w:p w14:paraId="5F939BCA"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3,00</w:t>
            </w:r>
          </w:p>
        </w:tc>
        <w:tc>
          <w:tcPr>
            <w:tcW w:w="1134" w:type="dxa"/>
            <w:tcBorders>
              <w:top w:val="nil"/>
              <w:left w:val="nil"/>
              <w:bottom w:val="nil"/>
              <w:right w:val="nil"/>
            </w:tcBorders>
          </w:tcPr>
          <w:p w14:paraId="3CCC8DFE"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19,00</w:t>
            </w:r>
          </w:p>
        </w:tc>
      </w:tr>
      <w:tr w:rsidR="005A74E4" w:rsidRPr="003B7E75" w14:paraId="7C2F3679" w14:textId="77777777" w:rsidTr="005A74E4">
        <w:tc>
          <w:tcPr>
            <w:tcW w:w="3119" w:type="dxa"/>
            <w:tcBorders>
              <w:top w:val="nil"/>
              <w:left w:val="nil"/>
              <w:bottom w:val="nil"/>
              <w:right w:val="nil"/>
            </w:tcBorders>
          </w:tcPr>
          <w:p w14:paraId="7DDD8E44"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Stress</w:t>
            </w:r>
          </w:p>
        </w:tc>
        <w:tc>
          <w:tcPr>
            <w:tcW w:w="1418" w:type="dxa"/>
            <w:tcBorders>
              <w:top w:val="nil"/>
              <w:left w:val="nil"/>
              <w:bottom w:val="nil"/>
              <w:right w:val="nil"/>
            </w:tcBorders>
          </w:tcPr>
          <w:p w14:paraId="37A7C0B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3,43</w:t>
            </w:r>
          </w:p>
        </w:tc>
        <w:tc>
          <w:tcPr>
            <w:tcW w:w="1559" w:type="dxa"/>
            <w:tcBorders>
              <w:top w:val="nil"/>
              <w:left w:val="nil"/>
              <w:bottom w:val="nil"/>
              <w:right w:val="nil"/>
            </w:tcBorders>
          </w:tcPr>
          <w:p w14:paraId="3997EEB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0,00</w:t>
            </w:r>
          </w:p>
        </w:tc>
        <w:tc>
          <w:tcPr>
            <w:tcW w:w="1276" w:type="dxa"/>
            <w:tcBorders>
              <w:top w:val="nil"/>
              <w:left w:val="nil"/>
              <w:bottom w:val="nil"/>
              <w:right w:val="nil"/>
            </w:tcBorders>
          </w:tcPr>
          <w:p w14:paraId="14ACAC1C"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3,43</w:t>
            </w:r>
          </w:p>
        </w:tc>
        <w:tc>
          <w:tcPr>
            <w:tcW w:w="1134" w:type="dxa"/>
            <w:tcBorders>
              <w:top w:val="nil"/>
              <w:left w:val="nil"/>
              <w:bottom w:val="nil"/>
              <w:right w:val="nil"/>
            </w:tcBorders>
          </w:tcPr>
          <w:p w14:paraId="3F535D4D"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20,00</w:t>
            </w:r>
          </w:p>
        </w:tc>
      </w:tr>
      <w:tr w:rsidR="005A74E4" w:rsidRPr="003B7E75" w14:paraId="34FFF3B9" w14:textId="77777777" w:rsidTr="005A74E4">
        <w:tc>
          <w:tcPr>
            <w:tcW w:w="3119" w:type="dxa"/>
            <w:tcBorders>
              <w:top w:val="nil"/>
              <w:left w:val="nil"/>
              <w:bottom w:val="single" w:sz="4" w:space="0" w:color="auto"/>
              <w:right w:val="nil"/>
            </w:tcBorders>
          </w:tcPr>
          <w:p w14:paraId="3A49C88D" w14:textId="77777777" w:rsidR="005A74E4" w:rsidRPr="003B7E75" w:rsidRDefault="005A74E4" w:rsidP="003B7E75">
            <w:pPr>
              <w:rPr>
                <w:rFonts w:ascii="Times New Roman" w:hAnsi="Times New Roman" w:cs="Times New Roman"/>
                <w:sz w:val="20"/>
                <w:szCs w:val="20"/>
              </w:rPr>
            </w:pPr>
            <w:proofErr w:type="spellStart"/>
            <w:r w:rsidRPr="003B7E75">
              <w:rPr>
                <w:rFonts w:ascii="Times New Roman" w:hAnsi="Times New Roman" w:cs="Times New Roman"/>
                <w:sz w:val="20"/>
                <w:szCs w:val="20"/>
              </w:rPr>
              <w:t>Jml</w:t>
            </w:r>
            <w:proofErr w:type="spellEnd"/>
            <w:r w:rsidRPr="003B7E75">
              <w:rPr>
                <w:rFonts w:ascii="Times New Roman" w:hAnsi="Times New Roman" w:cs="Times New Roman"/>
                <w:sz w:val="20"/>
                <w:szCs w:val="20"/>
              </w:rPr>
              <w:t xml:space="preserve"> </w:t>
            </w:r>
            <w:proofErr w:type="spellStart"/>
            <w:r w:rsidRPr="003B7E75">
              <w:rPr>
                <w:rFonts w:ascii="Times New Roman" w:hAnsi="Times New Roman" w:cs="Times New Roman"/>
                <w:sz w:val="20"/>
                <w:szCs w:val="20"/>
              </w:rPr>
              <w:t>rakaat</w:t>
            </w:r>
            <w:proofErr w:type="spellEnd"/>
          </w:p>
        </w:tc>
        <w:tc>
          <w:tcPr>
            <w:tcW w:w="1418" w:type="dxa"/>
            <w:tcBorders>
              <w:top w:val="nil"/>
              <w:left w:val="nil"/>
              <w:bottom w:val="single" w:sz="4" w:space="0" w:color="auto"/>
              <w:right w:val="nil"/>
            </w:tcBorders>
          </w:tcPr>
          <w:p w14:paraId="3B9FA828"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8,72</w:t>
            </w:r>
          </w:p>
        </w:tc>
        <w:tc>
          <w:tcPr>
            <w:tcW w:w="1559" w:type="dxa"/>
            <w:tcBorders>
              <w:top w:val="nil"/>
              <w:left w:val="nil"/>
              <w:bottom w:val="single" w:sz="4" w:space="0" w:color="auto"/>
              <w:right w:val="nil"/>
            </w:tcBorders>
          </w:tcPr>
          <w:p w14:paraId="7702E5B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0,00</w:t>
            </w:r>
          </w:p>
        </w:tc>
        <w:tc>
          <w:tcPr>
            <w:tcW w:w="1276" w:type="dxa"/>
            <w:tcBorders>
              <w:top w:val="nil"/>
              <w:left w:val="nil"/>
              <w:bottom w:val="single" w:sz="4" w:space="0" w:color="auto"/>
              <w:right w:val="nil"/>
            </w:tcBorders>
          </w:tcPr>
          <w:p w14:paraId="45328500"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 xml:space="preserve">8,72 </w:t>
            </w:r>
          </w:p>
        </w:tc>
        <w:tc>
          <w:tcPr>
            <w:tcW w:w="1134" w:type="dxa"/>
            <w:tcBorders>
              <w:top w:val="nil"/>
              <w:left w:val="nil"/>
              <w:bottom w:val="single" w:sz="4" w:space="0" w:color="auto"/>
              <w:right w:val="nil"/>
            </w:tcBorders>
          </w:tcPr>
          <w:p w14:paraId="3E2538C7" w14:textId="77777777" w:rsidR="005A74E4" w:rsidRPr="003B7E75" w:rsidRDefault="005A74E4" w:rsidP="003B7E75">
            <w:pPr>
              <w:rPr>
                <w:rFonts w:ascii="Times New Roman" w:hAnsi="Times New Roman" w:cs="Times New Roman"/>
                <w:sz w:val="20"/>
                <w:szCs w:val="20"/>
              </w:rPr>
            </w:pPr>
            <w:r w:rsidRPr="003B7E75">
              <w:rPr>
                <w:rFonts w:ascii="Times New Roman" w:hAnsi="Times New Roman" w:cs="Times New Roman"/>
                <w:sz w:val="20"/>
                <w:szCs w:val="20"/>
              </w:rPr>
              <w:t>35,00</w:t>
            </w:r>
          </w:p>
        </w:tc>
      </w:tr>
    </w:tbl>
    <w:p w14:paraId="5A35DA58" w14:textId="77777777" w:rsidR="005A74E4" w:rsidRPr="00467AD5" w:rsidRDefault="005A74E4" w:rsidP="005A74E4">
      <w:pPr>
        <w:jc w:val="both"/>
        <w:rPr>
          <w:rFonts w:ascii="Times New Roman" w:hAnsi="Times New Roman" w:cs="Times New Roman"/>
          <w:sz w:val="24"/>
        </w:rPr>
      </w:pPr>
    </w:p>
    <w:p w14:paraId="5F064F83" w14:textId="77777777" w:rsidR="005A74E4" w:rsidRPr="005A74E4" w:rsidRDefault="005A74E4" w:rsidP="00E754A2">
      <w:pPr>
        <w:pStyle w:val="regular"/>
        <w:spacing w:line="360" w:lineRule="auto"/>
        <w:ind w:firstLine="567"/>
        <w:contextualSpacing/>
        <w:rPr>
          <w:rFonts w:ascii="Times New Roman" w:hAnsi="Times New Roman" w:cs="Times New Roman"/>
          <w:sz w:val="24"/>
          <w:szCs w:val="24"/>
        </w:rPr>
      </w:pPr>
      <w:r w:rsidRPr="005A74E4">
        <w:rPr>
          <w:rFonts w:ascii="Times New Roman" w:hAnsi="Times New Roman" w:cs="Times New Roman"/>
          <w:sz w:val="24"/>
          <w:szCs w:val="24"/>
        </w:rPr>
        <w:t xml:space="preserve">Tabel 3 merupakan hasil dari analisis bivariat yang mengkorelasikan berbagai faktor determinan dengan fungsi </w:t>
      </w:r>
      <w:r w:rsidRPr="00E754A2">
        <w:rPr>
          <w:rFonts w:ascii="Times New Roman" w:hAnsi="Times New Roman" w:cs="Times New Roman"/>
          <w:sz w:val="24"/>
          <w:szCs w:val="24"/>
          <w:lang w:val="en-US"/>
        </w:rPr>
        <w:t>keluarga</w:t>
      </w:r>
      <w:r w:rsidRPr="005A74E4">
        <w:rPr>
          <w:rFonts w:ascii="Times New Roman" w:hAnsi="Times New Roman" w:cs="Times New Roman"/>
          <w:sz w:val="24"/>
          <w:szCs w:val="24"/>
        </w:rPr>
        <w:t xml:space="preserve"> dan keintiman keluarga. Faktor determinan yang dianalisis meliputi pendapatan, usia, indeks masa tubuh, rasio pinggang / pinggul, tekanan darah sistol dan diastol, tingkat depresi, anxietas, stress serta jumlah rakaat sholat yang dilakukan dalam sehari semalam. </w:t>
      </w:r>
    </w:p>
    <w:p w14:paraId="102543DD" w14:textId="77777777" w:rsidR="005A74E4" w:rsidRPr="005A74E4" w:rsidRDefault="005A74E4" w:rsidP="00E754A2">
      <w:pPr>
        <w:pStyle w:val="regular"/>
        <w:spacing w:line="360" w:lineRule="auto"/>
        <w:ind w:firstLine="567"/>
        <w:contextualSpacing/>
        <w:rPr>
          <w:rFonts w:ascii="Times New Roman" w:hAnsi="Times New Roman" w:cs="Times New Roman"/>
          <w:sz w:val="24"/>
          <w:szCs w:val="24"/>
        </w:rPr>
      </w:pPr>
      <w:r w:rsidRPr="005A74E4">
        <w:rPr>
          <w:rFonts w:ascii="Times New Roman" w:hAnsi="Times New Roman" w:cs="Times New Roman"/>
          <w:sz w:val="24"/>
          <w:szCs w:val="24"/>
        </w:rPr>
        <w:t xml:space="preserve">Dari tabel 3 didapatkan bahwa, usia berkorelasi negatif dengan keintiman seksual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0,269; p = 0,005), intelektual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0,332; p = 0,001), dan rekreasional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 0,303; p = 0,002). Indeks masa tubuh berkorelasi negatif dengan fungsi keluarga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0,209; p = 0,032). Tekanan diastolik berkorelasi negatif dengan keintiman seksual (r = 0,227; p = 0,019). Tingkat depresi, anxietas dan stres berkorelasi negatif dengan fungsi keluarga, secara berurutan nilai [r;p] =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0,224; p = 0,021,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0,285; p = 0,003, r = </w:t>
      </w:r>
      <w:r w:rsidRPr="005A74E4">
        <w:rPr>
          <w:rFonts w:ascii="Times New Roman" w:hAnsi="Times New Roman" w:cs="Times New Roman"/>
          <w:sz w:val="24"/>
          <w:szCs w:val="24"/>
        </w:rPr>
        <w:sym w:font="Symbol" w:char="F02D"/>
      </w:r>
      <w:r w:rsidRPr="005A74E4">
        <w:rPr>
          <w:rFonts w:ascii="Times New Roman" w:hAnsi="Times New Roman" w:cs="Times New Roman"/>
          <w:sz w:val="24"/>
          <w:szCs w:val="24"/>
        </w:rPr>
        <w:t xml:space="preserve">0,236; p = 0,015. Jumlah rakaat sholat berkorelasi positif dengan keintiman emosional (r = 0,204; p = 0,036). </w:t>
      </w:r>
    </w:p>
    <w:p w14:paraId="16BB6134" w14:textId="77777777" w:rsidR="00E754A2" w:rsidRDefault="00E754A2">
      <w:pPr>
        <w:rPr>
          <w:rFonts w:ascii="Times New Roman" w:hAnsi="Times New Roman" w:cs="Times New Roman"/>
          <w:b/>
          <w:bCs/>
          <w:sz w:val="24"/>
        </w:rPr>
      </w:pPr>
      <w:r>
        <w:rPr>
          <w:rFonts w:ascii="Times New Roman" w:hAnsi="Times New Roman" w:cs="Times New Roman"/>
          <w:b/>
          <w:bCs/>
          <w:sz w:val="24"/>
        </w:rPr>
        <w:br w:type="page"/>
      </w:r>
    </w:p>
    <w:p w14:paraId="730983F8" w14:textId="7EC64113" w:rsidR="005A74E4" w:rsidRPr="00915149" w:rsidRDefault="005A74E4" w:rsidP="00915149">
      <w:pPr>
        <w:spacing w:line="240" w:lineRule="auto"/>
        <w:ind w:left="993" w:hanging="993"/>
        <w:jc w:val="both"/>
        <w:rPr>
          <w:rFonts w:ascii="Times New Roman" w:hAnsi="Times New Roman" w:cs="Times New Roman"/>
          <w:szCs w:val="20"/>
        </w:rPr>
      </w:pPr>
      <w:r w:rsidRPr="00915149">
        <w:rPr>
          <w:rFonts w:ascii="Times New Roman" w:hAnsi="Times New Roman" w:cs="Times New Roman"/>
          <w:b/>
          <w:bCs/>
          <w:szCs w:val="20"/>
        </w:rPr>
        <w:lastRenderedPageBreak/>
        <w:t>Tabel 3.</w:t>
      </w:r>
      <w:r w:rsidRPr="00915149">
        <w:rPr>
          <w:rFonts w:ascii="Times New Roman" w:hAnsi="Times New Roman" w:cs="Times New Roman"/>
          <w:szCs w:val="20"/>
        </w:rPr>
        <w:t xml:space="preserve"> Analisis bivariat berbagai faktor determinan terhadap fungsi keluarga dan keintiman keluarga</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5"/>
        <w:gridCol w:w="1134"/>
        <w:gridCol w:w="1134"/>
        <w:gridCol w:w="1134"/>
        <w:gridCol w:w="1134"/>
        <w:gridCol w:w="1134"/>
      </w:tblGrid>
      <w:tr w:rsidR="00915149" w:rsidRPr="00915149" w14:paraId="671606AE" w14:textId="77777777" w:rsidTr="003B7E75">
        <w:trPr>
          <w:trHeight w:val="246"/>
        </w:trPr>
        <w:tc>
          <w:tcPr>
            <w:tcW w:w="1560" w:type="dxa"/>
            <w:vMerge w:val="restart"/>
            <w:tcBorders>
              <w:top w:val="single" w:sz="4" w:space="0" w:color="auto"/>
            </w:tcBorders>
            <w:noWrap/>
            <w:hideMark/>
          </w:tcPr>
          <w:p w14:paraId="4F18ADBE" w14:textId="77777777" w:rsidR="00915149" w:rsidRPr="00915149" w:rsidRDefault="00915149" w:rsidP="005A74E4">
            <w:pPr>
              <w:rPr>
                <w:rFonts w:ascii="Times New Roman" w:hAnsi="Times New Roman" w:cs="Times New Roman"/>
                <w:b/>
                <w:bCs/>
                <w:sz w:val="20"/>
                <w:szCs w:val="20"/>
              </w:rPr>
            </w:pPr>
            <w:r w:rsidRPr="00915149">
              <w:rPr>
                <w:rFonts w:ascii="Times New Roman" w:hAnsi="Times New Roman" w:cs="Times New Roman"/>
                <w:b/>
                <w:bCs/>
                <w:sz w:val="20"/>
                <w:szCs w:val="20"/>
              </w:rPr>
              <w:t> </w:t>
            </w:r>
          </w:p>
        </w:tc>
        <w:tc>
          <w:tcPr>
            <w:tcW w:w="1275" w:type="dxa"/>
            <w:vMerge w:val="restart"/>
            <w:tcBorders>
              <w:top w:val="single" w:sz="4" w:space="0" w:color="auto"/>
            </w:tcBorders>
            <w:vAlign w:val="center"/>
            <w:hideMark/>
          </w:tcPr>
          <w:p w14:paraId="00CE1F94" w14:textId="77777777"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Fungsi</w:t>
            </w:r>
            <w:proofErr w:type="spellEnd"/>
          </w:p>
          <w:p w14:paraId="7E9E242A" w14:textId="1E07746C" w:rsidR="00915149" w:rsidRPr="00915149" w:rsidRDefault="00915149" w:rsidP="003B7E75">
            <w:pPr>
              <w:ind w:right="-82"/>
              <w:jc w:val="center"/>
              <w:rPr>
                <w:rFonts w:ascii="Times New Roman" w:hAnsi="Times New Roman" w:cs="Times New Roman"/>
                <w:b/>
                <w:bCs/>
                <w:sz w:val="20"/>
                <w:szCs w:val="20"/>
                <w:lang w:val="id-ID"/>
              </w:rPr>
            </w:pPr>
            <w:proofErr w:type="spellStart"/>
            <w:r w:rsidRPr="00915149">
              <w:rPr>
                <w:rFonts w:ascii="Times New Roman" w:hAnsi="Times New Roman" w:cs="Times New Roman"/>
                <w:b/>
                <w:bCs/>
                <w:sz w:val="20"/>
                <w:szCs w:val="20"/>
              </w:rPr>
              <w:t>Keluarga</w:t>
            </w:r>
            <w:proofErr w:type="spellEnd"/>
          </w:p>
        </w:tc>
        <w:tc>
          <w:tcPr>
            <w:tcW w:w="5670" w:type="dxa"/>
            <w:gridSpan w:val="5"/>
            <w:tcBorders>
              <w:top w:val="single" w:sz="4" w:space="0" w:color="auto"/>
              <w:bottom w:val="single" w:sz="4" w:space="0" w:color="auto"/>
            </w:tcBorders>
            <w:vAlign w:val="center"/>
            <w:hideMark/>
          </w:tcPr>
          <w:p w14:paraId="40A6BD8E" w14:textId="25651E10"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Keintiman</w:t>
            </w:r>
            <w:proofErr w:type="spellEnd"/>
          </w:p>
          <w:p w14:paraId="57C2CBEC" w14:textId="3639C158" w:rsidR="00915149" w:rsidRPr="00915149" w:rsidRDefault="00915149" w:rsidP="003B7E75">
            <w:pPr>
              <w:ind w:right="-82"/>
              <w:jc w:val="center"/>
              <w:rPr>
                <w:rFonts w:ascii="Times New Roman" w:hAnsi="Times New Roman" w:cs="Times New Roman"/>
                <w:b/>
                <w:bCs/>
                <w:sz w:val="20"/>
                <w:szCs w:val="20"/>
                <w:lang w:val="id-ID"/>
              </w:rPr>
            </w:pPr>
          </w:p>
        </w:tc>
      </w:tr>
      <w:tr w:rsidR="00915149" w:rsidRPr="00915149" w14:paraId="6C0181E7" w14:textId="77777777" w:rsidTr="003B7E75">
        <w:trPr>
          <w:trHeight w:val="262"/>
        </w:trPr>
        <w:tc>
          <w:tcPr>
            <w:tcW w:w="1560" w:type="dxa"/>
            <w:vMerge/>
            <w:tcBorders>
              <w:bottom w:val="single" w:sz="4" w:space="0" w:color="auto"/>
            </w:tcBorders>
            <w:noWrap/>
          </w:tcPr>
          <w:p w14:paraId="0D3AF408" w14:textId="77777777" w:rsidR="00915149" w:rsidRPr="00915149" w:rsidRDefault="00915149" w:rsidP="005A74E4">
            <w:pPr>
              <w:rPr>
                <w:rFonts w:ascii="Times New Roman" w:hAnsi="Times New Roman" w:cs="Times New Roman"/>
                <w:b/>
                <w:bCs/>
                <w:sz w:val="20"/>
                <w:szCs w:val="20"/>
              </w:rPr>
            </w:pPr>
          </w:p>
        </w:tc>
        <w:tc>
          <w:tcPr>
            <w:tcW w:w="1275" w:type="dxa"/>
            <w:vMerge/>
            <w:tcBorders>
              <w:bottom w:val="single" w:sz="4" w:space="0" w:color="auto"/>
            </w:tcBorders>
            <w:vAlign w:val="center"/>
          </w:tcPr>
          <w:p w14:paraId="29B09519" w14:textId="77777777" w:rsidR="00915149" w:rsidRPr="00915149" w:rsidRDefault="00915149" w:rsidP="003B7E75">
            <w:pPr>
              <w:ind w:right="-82"/>
              <w:jc w:val="center"/>
              <w:rPr>
                <w:rFonts w:ascii="Times New Roman" w:hAnsi="Times New Roman" w:cs="Times New Roman"/>
                <w:b/>
                <w:bCs/>
                <w:sz w:val="20"/>
                <w:szCs w:val="20"/>
              </w:rPr>
            </w:pPr>
          </w:p>
        </w:tc>
        <w:tc>
          <w:tcPr>
            <w:tcW w:w="1134" w:type="dxa"/>
            <w:tcBorders>
              <w:top w:val="single" w:sz="4" w:space="0" w:color="auto"/>
              <w:bottom w:val="single" w:sz="4" w:space="0" w:color="auto"/>
            </w:tcBorders>
            <w:vAlign w:val="center"/>
          </w:tcPr>
          <w:p w14:paraId="7654B0C7" w14:textId="0B6B970F"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Emosional</w:t>
            </w:r>
            <w:proofErr w:type="spellEnd"/>
          </w:p>
        </w:tc>
        <w:tc>
          <w:tcPr>
            <w:tcW w:w="1134" w:type="dxa"/>
            <w:tcBorders>
              <w:top w:val="single" w:sz="4" w:space="0" w:color="auto"/>
              <w:bottom w:val="single" w:sz="4" w:space="0" w:color="auto"/>
            </w:tcBorders>
            <w:vAlign w:val="center"/>
          </w:tcPr>
          <w:p w14:paraId="2A0EB430" w14:textId="6AEBA404"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Seks</w:t>
            </w:r>
            <w:proofErr w:type="spellEnd"/>
            <w:r w:rsidRPr="00915149">
              <w:rPr>
                <w:rFonts w:ascii="Times New Roman" w:hAnsi="Times New Roman" w:cs="Times New Roman"/>
                <w:b/>
                <w:bCs/>
                <w:sz w:val="20"/>
                <w:szCs w:val="20"/>
                <w:lang w:val="id-ID"/>
              </w:rPr>
              <w:t>ual</w:t>
            </w:r>
          </w:p>
        </w:tc>
        <w:tc>
          <w:tcPr>
            <w:tcW w:w="1134" w:type="dxa"/>
            <w:tcBorders>
              <w:top w:val="single" w:sz="4" w:space="0" w:color="auto"/>
              <w:bottom w:val="single" w:sz="4" w:space="0" w:color="auto"/>
            </w:tcBorders>
            <w:vAlign w:val="center"/>
          </w:tcPr>
          <w:p w14:paraId="11234C83" w14:textId="284ACC46"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Intelek</w:t>
            </w:r>
            <w:proofErr w:type="spellEnd"/>
            <w:r w:rsidRPr="00915149">
              <w:rPr>
                <w:rFonts w:ascii="Times New Roman" w:hAnsi="Times New Roman" w:cs="Times New Roman"/>
                <w:b/>
                <w:bCs/>
                <w:sz w:val="20"/>
                <w:szCs w:val="20"/>
                <w:lang w:val="id-ID"/>
              </w:rPr>
              <w:t>tual</w:t>
            </w:r>
          </w:p>
        </w:tc>
        <w:tc>
          <w:tcPr>
            <w:tcW w:w="1134" w:type="dxa"/>
            <w:tcBorders>
              <w:top w:val="single" w:sz="4" w:space="0" w:color="auto"/>
              <w:bottom w:val="single" w:sz="4" w:space="0" w:color="auto"/>
            </w:tcBorders>
            <w:vAlign w:val="center"/>
          </w:tcPr>
          <w:p w14:paraId="123B047A" w14:textId="23C02991"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Rekreasi</w:t>
            </w:r>
            <w:proofErr w:type="spellEnd"/>
            <w:r w:rsidR="003B7E75">
              <w:rPr>
                <w:rFonts w:ascii="Times New Roman" w:hAnsi="Times New Roman" w:cs="Times New Roman"/>
                <w:b/>
                <w:bCs/>
                <w:sz w:val="20"/>
                <w:szCs w:val="20"/>
              </w:rPr>
              <w:t>-</w:t>
            </w:r>
            <w:r w:rsidRPr="00915149">
              <w:rPr>
                <w:rFonts w:ascii="Times New Roman" w:hAnsi="Times New Roman" w:cs="Times New Roman"/>
                <w:b/>
                <w:bCs/>
                <w:sz w:val="20"/>
                <w:szCs w:val="20"/>
                <w:lang w:val="id-ID"/>
              </w:rPr>
              <w:t>onal</w:t>
            </w:r>
          </w:p>
        </w:tc>
        <w:tc>
          <w:tcPr>
            <w:tcW w:w="1134" w:type="dxa"/>
            <w:tcBorders>
              <w:top w:val="single" w:sz="4" w:space="0" w:color="auto"/>
              <w:bottom w:val="single" w:sz="4" w:space="0" w:color="auto"/>
            </w:tcBorders>
            <w:vAlign w:val="center"/>
          </w:tcPr>
          <w:p w14:paraId="7D276959" w14:textId="60BB2E27" w:rsidR="00915149" w:rsidRPr="00915149" w:rsidRDefault="00915149" w:rsidP="003B7E75">
            <w:pPr>
              <w:ind w:right="-82"/>
              <w:jc w:val="center"/>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Ortu</w:t>
            </w:r>
            <w:proofErr w:type="spellEnd"/>
            <w:r w:rsidRPr="00915149">
              <w:rPr>
                <w:rFonts w:ascii="Times New Roman" w:hAnsi="Times New Roman" w:cs="Times New Roman"/>
                <w:b/>
                <w:bCs/>
                <w:sz w:val="20"/>
                <w:szCs w:val="20"/>
                <w:lang w:val="id-ID"/>
              </w:rPr>
              <w:t xml:space="preserve"> – </w:t>
            </w:r>
            <w:proofErr w:type="spellStart"/>
            <w:r w:rsidRPr="00915149">
              <w:rPr>
                <w:rFonts w:ascii="Times New Roman" w:hAnsi="Times New Roman" w:cs="Times New Roman"/>
                <w:b/>
                <w:bCs/>
                <w:sz w:val="20"/>
                <w:szCs w:val="20"/>
              </w:rPr>
              <w:t>anak</w:t>
            </w:r>
            <w:proofErr w:type="spellEnd"/>
          </w:p>
        </w:tc>
      </w:tr>
      <w:tr w:rsidR="005A74E4" w:rsidRPr="00915149" w14:paraId="4DA7B4C6" w14:textId="77777777" w:rsidTr="00915149">
        <w:trPr>
          <w:trHeight w:val="227"/>
        </w:trPr>
        <w:tc>
          <w:tcPr>
            <w:tcW w:w="1560" w:type="dxa"/>
            <w:vMerge w:val="restart"/>
            <w:tcBorders>
              <w:top w:val="single" w:sz="4" w:space="0" w:color="auto"/>
            </w:tcBorders>
            <w:hideMark/>
          </w:tcPr>
          <w:p w14:paraId="530B3B45" w14:textId="77777777" w:rsidR="005A74E4" w:rsidRPr="00915149" w:rsidRDefault="005A74E4" w:rsidP="005A74E4">
            <w:pPr>
              <w:spacing w:before="60"/>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Pendapatan</w:t>
            </w:r>
            <w:proofErr w:type="spellEnd"/>
          </w:p>
        </w:tc>
        <w:tc>
          <w:tcPr>
            <w:tcW w:w="1275" w:type="dxa"/>
            <w:tcBorders>
              <w:top w:val="single" w:sz="4" w:space="0" w:color="auto"/>
            </w:tcBorders>
            <w:noWrap/>
            <w:hideMark/>
          </w:tcPr>
          <w:p w14:paraId="70ED9BC8"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,010</w:t>
            </w:r>
          </w:p>
        </w:tc>
        <w:tc>
          <w:tcPr>
            <w:tcW w:w="1134" w:type="dxa"/>
            <w:tcBorders>
              <w:top w:val="single" w:sz="4" w:space="0" w:color="auto"/>
            </w:tcBorders>
            <w:noWrap/>
            <w:hideMark/>
          </w:tcPr>
          <w:p w14:paraId="667E4010"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,178</w:t>
            </w:r>
          </w:p>
        </w:tc>
        <w:tc>
          <w:tcPr>
            <w:tcW w:w="1134" w:type="dxa"/>
            <w:tcBorders>
              <w:top w:val="single" w:sz="4" w:space="0" w:color="auto"/>
            </w:tcBorders>
            <w:noWrap/>
            <w:hideMark/>
          </w:tcPr>
          <w:p w14:paraId="146CA21F"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,183</w:t>
            </w:r>
          </w:p>
        </w:tc>
        <w:tc>
          <w:tcPr>
            <w:tcW w:w="1134" w:type="dxa"/>
            <w:tcBorders>
              <w:top w:val="single" w:sz="4" w:space="0" w:color="auto"/>
            </w:tcBorders>
            <w:noWrap/>
            <w:hideMark/>
          </w:tcPr>
          <w:p w14:paraId="26943FDA"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,142</w:t>
            </w:r>
          </w:p>
        </w:tc>
        <w:tc>
          <w:tcPr>
            <w:tcW w:w="1134" w:type="dxa"/>
            <w:tcBorders>
              <w:top w:val="single" w:sz="4" w:space="0" w:color="auto"/>
            </w:tcBorders>
            <w:noWrap/>
            <w:hideMark/>
          </w:tcPr>
          <w:p w14:paraId="206257B4"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,181</w:t>
            </w:r>
          </w:p>
        </w:tc>
        <w:tc>
          <w:tcPr>
            <w:tcW w:w="1134" w:type="dxa"/>
            <w:tcBorders>
              <w:top w:val="single" w:sz="4" w:space="0" w:color="auto"/>
            </w:tcBorders>
            <w:noWrap/>
            <w:hideMark/>
          </w:tcPr>
          <w:p w14:paraId="77CB4F22"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,108</w:t>
            </w:r>
          </w:p>
        </w:tc>
      </w:tr>
      <w:tr w:rsidR="005A74E4" w:rsidRPr="00915149" w14:paraId="2B7422DB" w14:textId="77777777" w:rsidTr="00915149">
        <w:trPr>
          <w:trHeight w:val="227"/>
        </w:trPr>
        <w:tc>
          <w:tcPr>
            <w:tcW w:w="1560" w:type="dxa"/>
            <w:vMerge/>
            <w:hideMark/>
          </w:tcPr>
          <w:p w14:paraId="35CEFFA6"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61325679"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0,917</w:t>
            </w:r>
          </w:p>
        </w:tc>
        <w:tc>
          <w:tcPr>
            <w:tcW w:w="1134" w:type="dxa"/>
            <w:noWrap/>
            <w:hideMark/>
          </w:tcPr>
          <w:p w14:paraId="632C519F"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,068</w:t>
            </w:r>
          </w:p>
        </w:tc>
        <w:tc>
          <w:tcPr>
            <w:tcW w:w="1134" w:type="dxa"/>
            <w:noWrap/>
            <w:hideMark/>
          </w:tcPr>
          <w:p w14:paraId="36442FA8"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,060</w:t>
            </w:r>
          </w:p>
        </w:tc>
        <w:tc>
          <w:tcPr>
            <w:tcW w:w="1134" w:type="dxa"/>
            <w:noWrap/>
            <w:hideMark/>
          </w:tcPr>
          <w:p w14:paraId="70E51346"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,147</w:t>
            </w:r>
          </w:p>
        </w:tc>
        <w:tc>
          <w:tcPr>
            <w:tcW w:w="1134" w:type="dxa"/>
            <w:noWrap/>
            <w:hideMark/>
          </w:tcPr>
          <w:p w14:paraId="1F215D11"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,063</w:t>
            </w:r>
          </w:p>
        </w:tc>
        <w:tc>
          <w:tcPr>
            <w:tcW w:w="1134" w:type="dxa"/>
            <w:noWrap/>
            <w:hideMark/>
          </w:tcPr>
          <w:p w14:paraId="5DFC19BC"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,270</w:t>
            </w:r>
          </w:p>
        </w:tc>
      </w:tr>
      <w:tr w:rsidR="005A74E4" w:rsidRPr="00915149" w14:paraId="3921A9FB" w14:textId="77777777" w:rsidTr="00915149">
        <w:trPr>
          <w:trHeight w:val="227"/>
        </w:trPr>
        <w:tc>
          <w:tcPr>
            <w:tcW w:w="1560" w:type="dxa"/>
            <w:vMerge w:val="restart"/>
            <w:hideMark/>
          </w:tcPr>
          <w:p w14:paraId="2169F211" w14:textId="77777777" w:rsidR="005A74E4" w:rsidRPr="00915149" w:rsidRDefault="005A74E4" w:rsidP="005A74E4">
            <w:pPr>
              <w:spacing w:before="60"/>
              <w:rPr>
                <w:rFonts w:ascii="Times New Roman" w:hAnsi="Times New Roman" w:cs="Times New Roman"/>
                <w:b/>
                <w:bCs/>
                <w:sz w:val="20"/>
                <w:szCs w:val="20"/>
              </w:rPr>
            </w:pPr>
            <w:bookmarkStart w:id="0" w:name="_Hlk46174762"/>
            <w:proofErr w:type="spellStart"/>
            <w:r w:rsidRPr="00915149">
              <w:rPr>
                <w:rFonts w:ascii="Times New Roman" w:hAnsi="Times New Roman" w:cs="Times New Roman"/>
                <w:b/>
                <w:bCs/>
                <w:sz w:val="20"/>
                <w:szCs w:val="20"/>
              </w:rPr>
              <w:t>Usia</w:t>
            </w:r>
            <w:proofErr w:type="spellEnd"/>
          </w:p>
        </w:tc>
        <w:tc>
          <w:tcPr>
            <w:tcW w:w="1275" w:type="dxa"/>
            <w:noWrap/>
            <w:hideMark/>
          </w:tcPr>
          <w:p w14:paraId="78784D17"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,021</w:t>
            </w:r>
          </w:p>
        </w:tc>
        <w:tc>
          <w:tcPr>
            <w:tcW w:w="1134" w:type="dxa"/>
            <w:noWrap/>
            <w:hideMark/>
          </w:tcPr>
          <w:p w14:paraId="3A32602B"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,157</w:t>
            </w:r>
          </w:p>
        </w:tc>
        <w:tc>
          <w:tcPr>
            <w:tcW w:w="1134" w:type="dxa"/>
            <w:noWrap/>
            <w:hideMark/>
          </w:tcPr>
          <w:p w14:paraId="39A0325B"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,269</w:t>
            </w:r>
          </w:p>
        </w:tc>
        <w:tc>
          <w:tcPr>
            <w:tcW w:w="1134" w:type="dxa"/>
            <w:noWrap/>
            <w:hideMark/>
          </w:tcPr>
          <w:p w14:paraId="51B893A4"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b/>
                <w:bCs/>
                <w:sz w:val="20"/>
                <w:szCs w:val="20"/>
                <w:lang w:val="id-ID"/>
              </w:rPr>
              <w:t xml:space="preserve">= </w:t>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,332</w:t>
            </w:r>
          </w:p>
        </w:tc>
        <w:tc>
          <w:tcPr>
            <w:tcW w:w="1134" w:type="dxa"/>
            <w:noWrap/>
            <w:hideMark/>
          </w:tcPr>
          <w:p w14:paraId="3104D877"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,303</w:t>
            </w:r>
          </w:p>
        </w:tc>
        <w:tc>
          <w:tcPr>
            <w:tcW w:w="1134" w:type="dxa"/>
            <w:noWrap/>
            <w:hideMark/>
          </w:tcPr>
          <w:p w14:paraId="21F11790"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,157</w:t>
            </w:r>
          </w:p>
        </w:tc>
      </w:tr>
      <w:tr w:rsidR="005A74E4" w:rsidRPr="00915149" w14:paraId="4B2995D6" w14:textId="77777777" w:rsidTr="00915149">
        <w:trPr>
          <w:trHeight w:val="227"/>
        </w:trPr>
        <w:tc>
          <w:tcPr>
            <w:tcW w:w="1560" w:type="dxa"/>
            <w:vMerge/>
            <w:hideMark/>
          </w:tcPr>
          <w:p w14:paraId="5B82E4A3"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478A34FB"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,827</w:t>
            </w:r>
          </w:p>
        </w:tc>
        <w:tc>
          <w:tcPr>
            <w:tcW w:w="1134" w:type="dxa"/>
            <w:noWrap/>
            <w:hideMark/>
          </w:tcPr>
          <w:p w14:paraId="1C1F4D03"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,109</w:t>
            </w:r>
          </w:p>
        </w:tc>
        <w:tc>
          <w:tcPr>
            <w:tcW w:w="1134" w:type="dxa"/>
            <w:noWrap/>
            <w:hideMark/>
          </w:tcPr>
          <w:p w14:paraId="77DA3F08"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,005</w:t>
            </w:r>
          </w:p>
        </w:tc>
        <w:tc>
          <w:tcPr>
            <w:tcW w:w="1134" w:type="dxa"/>
            <w:noWrap/>
            <w:hideMark/>
          </w:tcPr>
          <w:p w14:paraId="0AB11909"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b/>
                <w:bCs/>
                <w:sz w:val="20"/>
                <w:szCs w:val="20"/>
                <w:lang w:val="id-ID"/>
              </w:rPr>
              <w:t>= 0</w:t>
            </w:r>
            <w:r w:rsidRPr="00915149">
              <w:rPr>
                <w:rFonts w:ascii="Times New Roman" w:hAnsi="Times New Roman" w:cs="Times New Roman"/>
                <w:b/>
                <w:bCs/>
                <w:sz w:val="20"/>
                <w:szCs w:val="20"/>
              </w:rPr>
              <w:t>,001</w:t>
            </w:r>
          </w:p>
        </w:tc>
        <w:tc>
          <w:tcPr>
            <w:tcW w:w="1134" w:type="dxa"/>
            <w:noWrap/>
            <w:hideMark/>
          </w:tcPr>
          <w:p w14:paraId="471A1CF3"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,002</w:t>
            </w:r>
          </w:p>
        </w:tc>
        <w:tc>
          <w:tcPr>
            <w:tcW w:w="1134" w:type="dxa"/>
            <w:noWrap/>
            <w:hideMark/>
          </w:tcPr>
          <w:p w14:paraId="4FD57656"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,108</w:t>
            </w:r>
          </w:p>
        </w:tc>
      </w:tr>
      <w:tr w:rsidR="005A74E4" w:rsidRPr="00915149" w14:paraId="19F80EBB" w14:textId="77777777" w:rsidTr="00915149">
        <w:trPr>
          <w:trHeight w:val="227"/>
        </w:trPr>
        <w:tc>
          <w:tcPr>
            <w:tcW w:w="1560" w:type="dxa"/>
            <w:vMerge w:val="restart"/>
            <w:hideMark/>
          </w:tcPr>
          <w:p w14:paraId="15660F5B" w14:textId="77777777" w:rsidR="005A74E4" w:rsidRPr="00915149" w:rsidRDefault="005A74E4" w:rsidP="005A74E4">
            <w:pPr>
              <w:spacing w:before="60"/>
              <w:rPr>
                <w:rFonts w:ascii="Times New Roman" w:hAnsi="Times New Roman" w:cs="Times New Roman"/>
                <w:b/>
                <w:bCs/>
                <w:sz w:val="20"/>
                <w:szCs w:val="20"/>
              </w:rPr>
            </w:pPr>
            <w:bookmarkStart w:id="1" w:name="_Hlk46174903"/>
            <w:bookmarkEnd w:id="0"/>
            <w:r w:rsidRPr="00915149">
              <w:rPr>
                <w:rFonts w:ascii="Times New Roman" w:hAnsi="Times New Roman" w:cs="Times New Roman"/>
                <w:b/>
                <w:bCs/>
                <w:sz w:val="20"/>
                <w:szCs w:val="20"/>
              </w:rPr>
              <w:t>IMT</w:t>
            </w:r>
          </w:p>
        </w:tc>
        <w:tc>
          <w:tcPr>
            <w:tcW w:w="1275" w:type="dxa"/>
            <w:noWrap/>
            <w:hideMark/>
          </w:tcPr>
          <w:p w14:paraId="0767DD05"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w:t>
            </w:r>
            <w:r w:rsidRPr="00915149">
              <w:rPr>
                <w:rFonts w:ascii="Times New Roman" w:hAnsi="Times New Roman" w:cs="Times New Roman"/>
                <w:b/>
                <w:bCs/>
                <w:sz w:val="20"/>
                <w:szCs w:val="20"/>
              </w:rPr>
              <w:sym w:font="Symbol" w:char="F020"/>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,209</w:t>
            </w:r>
          </w:p>
        </w:tc>
        <w:tc>
          <w:tcPr>
            <w:tcW w:w="1134" w:type="dxa"/>
            <w:noWrap/>
            <w:hideMark/>
          </w:tcPr>
          <w:p w14:paraId="3696BCD1"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,038</w:t>
            </w:r>
          </w:p>
        </w:tc>
        <w:tc>
          <w:tcPr>
            <w:tcW w:w="1134" w:type="dxa"/>
            <w:noWrap/>
            <w:hideMark/>
          </w:tcPr>
          <w:p w14:paraId="4FD67A03"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,032</w:t>
            </w:r>
          </w:p>
        </w:tc>
        <w:tc>
          <w:tcPr>
            <w:tcW w:w="1134" w:type="dxa"/>
            <w:noWrap/>
            <w:hideMark/>
          </w:tcPr>
          <w:p w14:paraId="7213A7FE"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,038</w:t>
            </w:r>
          </w:p>
        </w:tc>
        <w:tc>
          <w:tcPr>
            <w:tcW w:w="1134" w:type="dxa"/>
            <w:noWrap/>
            <w:hideMark/>
          </w:tcPr>
          <w:p w14:paraId="7720B27B"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,002</w:t>
            </w:r>
          </w:p>
        </w:tc>
        <w:tc>
          <w:tcPr>
            <w:tcW w:w="1134" w:type="dxa"/>
            <w:noWrap/>
            <w:hideMark/>
          </w:tcPr>
          <w:p w14:paraId="3C6C1896"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,031</w:t>
            </w:r>
          </w:p>
        </w:tc>
      </w:tr>
      <w:tr w:rsidR="005A74E4" w:rsidRPr="00915149" w14:paraId="2D9BF76A" w14:textId="77777777" w:rsidTr="00915149">
        <w:trPr>
          <w:trHeight w:val="227"/>
        </w:trPr>
        <w:tc>
          <w:tcPr>
            <w:tcW w:w="1560" w:type="dxa"/>
            <w:vMerge/>
            <w:hideMark/>
          </w:tcPr>
          <w:p w14:paraId="5C59E669"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7FE9391C"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,032</w:t>
            </w:r>
          </w:p>
        </w:tc>
        <w:tc>
          <w:tcPr>
            <w:tcW w:w="1134" w:type="dxa"/>
            <w:noWrap/>
            <w:hideMark/>
          </w:tcPr>
          <w:p w14:paraId="3140E7C0"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,701</w:t>
            </w:r>
          </w:p>
        </w:tc>
        <w:tc>
          <w:tcPr>
            <w:tcW w:w="1134" w:type="dxa"/>
            <w:noWrap/>
            <w:hideMark/>
          </w:tcPr>
          <w:p w14:paraId="22077EE7"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,741</w:t>
            </w:r>
          </w:p>
        </w:tc>
        <w:tc>
          <w:tcPr>
            <w:tcW w:w="1134" w:type="dxa"/>
            <w:noWrap/>
            <w:hideMark/>
          </w:tcPr>
          <w:p w14:paraId="149C28B5"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,697</w:t>
            </w:r>
          </w:p>
        </w:tc>
        <w:tc>
          <w:tcPr>
            <w:tcW w:w="1134" w:type="dxa"/>
            <w:noWrap/>
            <w:hideMark/>
          </w:tcPr>
          <w:p w14:paraId="45D2517D"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,981</w:t>
            </w:r>
          </w:p>
        </w:tc>
        <w:tc>
          <w:tcPr>
            <w:tcW w:w="1134" w:type="dxa"/>
            <w:noWrap/>
            <w:hideMark/>
          </w:tcPr>
          <w:p w14:paraId="308D08EB"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,751</w:t>
            </w:r>
          </w:p>
        </w:tc>
      </w:tr>
      <w:bookmarkEnd w:id="1"/>
      <w:tr w:rsidR="005A74E4" w:rsidRPr="00915149" w14:paraId="1C7B641C" w14:textId="77777777" w:rsidTr="00915149">
        <w:trPr>
          <w:trHeight w:val="227"/>
        </w:trPr>
        <w:tc>
          <w:tcPr>
            <w:tcW w:w="1560" w:type="dxa"/>
            <w:vMerge w:val="restart"/>
          </w:tcPr>
          <w:p w14:paraId="536F6164" w14:textId="77777777" w:rsidR="005A74E4" w:rsidRPr="00915149" w:rsidRDefault="005A74E4" w:rsidP="005A74E4">
            <w:pPr>
              <w:spacing w:before="60"/>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Rasio</w:t>
            </w:r>
            <w:proofErr w:type="spellEnd"/>
            <w:r w:rsidRPr="00915149">
              <w:rPr>
                <w:rFonts w:ascii="Times New Roman" w:hAnsi="Times New Roman" w:cs="Times New Roman"/>
                <w:b/>
                <w:bCs/>
                <w:sz w:val="20"/>
                <w:szCs w:val="20"/>
                <w:lang w:val="id-ID"/>
              </w:rPr>
              <w:t xml:space="preserve"> </w:t>
            </w:r>
            <w:proofErr w:type="spellStart"/>
            <w:r w:rsidRPr="00915149">
              <w:rPr>
                <w:rFonts w:ascii="Times New Roman" w:hAnsi="Times New Roman" w:cs="Times New Roman"/>
                <w:b/>
                <w:bCs/>
                <w:sz w:val="20"/>
                <w:szCs w:val="20"/>
              </w:rPr>
              <w:t>pinggang</w:t>
            </w:r>
            <w:proofErr w:type="spellEnd"/>
            <w:r w:rsidRPr="00915149">
              <w:rPr>
                <w:rFonts w:ascii="Times New Roman" w:hAnsi="Times New Roman" w:cs="Times New Roman"/>
                <w:b/>
                <w:bCs/>
                <w:sz w:val="20"/>
                <w:szCs w:val="20"/>
                <w:lang w:val="id-ID"/>
              </w:rPr>
              <w:t xml:space="preserve"> / </w:t>
            </w:r>
            <w:proofErr w:type="spellStart"/>
            <w:r w:rsidRPr="00915149">
              <w:rPr>
                <w:rFonts w:ascii="Times New Roman" w:hAnsi="Times New Roman" w:cs="Times New Roman"/>
                <w:b/>
                <w:bCs/>
                <w:sz w:val="20"/>
                <w:szCs w:val="20"/>
              </w:rPr>
              <w:t>pinggul</w:t>
            </w:r>
            <w:proofErr w:type="spellEnd"/>
          </w:p>
        </w:tc>
        <w:tc>
          <w:tcPr>
            <w:tcW w:w="1275" w:type="dxa"/>
            <w:noWrap/>
          </w:tcPr>
          <w:p w14:paraId="72F828E5" w14:textId="77777777" w:rsidR="005A74E4" w:rsidRPr="00915149" w:rsidRDefault="005A74E4" w:rsidP="00915149">
            <w:pPr>
              <w:spacing w:before="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,028</w:t>
            </w:r>
          </w:p>
        </w:tc>
        <w:tc>
          <w:tcPr>
            <w:tcW w:w="1134" w:type="dxa"/>
            <w:noWrap/>
          </w:tcPr>
          <w:p w14:paraId="3545C4CA" w14:textId="77777777" w:rsidR="005A74E4" w:rsidRPr="00915149" w:rsidRDefault="005A74E4" w:rsidP="00915149">
            <w:pPr>
              <w:spacing w:before="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,048</w:t>
            </w:r>
          </w:p>
        </w:tc>
        <w:tc>
          <w:tcPr>
            <w:tcW w:w="1134" w:type="dxa"/>
            <w:noWrap/>
          </w:tcPr>
          <w:p w14:paraId="509B4CED" w14:textId="77777777" w:rsidR="005A74E4" w:rsidRPr="00915149" w:rsidRDefault="005A74E4" w:rsidP="00915149">
            <w:pPr>
              <w:spacing w:before="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,010</w:t>
            </w:r>
          </w:p>
        </w:tc>
        <w:tc>
          <w:tcPr>
            <w:tcW w:w="1134" w:type="dxa"/>
            <w:noWrap/>
          </w:tcPr>
          <w:p w14:paraId="70E30E3D" w14:textId="77777777" w:rsidR="005A74E4" w:rsidRPr="00915149" w:rsidRDefault="005A74E4" w:rsidP="00915149">
            <w:pPr>
              <w:spacing w:before="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,085</w:t>
            </w:r>
          </w:p>
        </w:tc>
        <w:tc>
          <w:tcPr>
            <w:tcW w:w="1134" w:type="dxa"/>
            <w:noWrap/>
          </w:tcPr>
          <w:p w14:paraId="51A63AD0" w14:textId="77777777" w:rsidR="005A74E4" w:rsidRPr="00915149" w:rsidRDefault="005A74E4" w:rsidP="00915149">
            <w:pPr>
              <w:spacing w:before="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,085</w:t>
            </w:r>
          </w:p>
        </w:tc>
        <w:tc>
          <w:tcPr>
            <w:tcW w:w="1134" w:type="dxa"/>
            <w:noWrap/>
          </w:tcPr>
          <w:p w14:paraId="712B12C1" w14:textId="77777777" w:rsidR="005A74E4" w:rsidRPr="00915149" w:rsidRDefault="005A74E4" w:rsidP="00915149">
            <w:pPr>
              <w:spacing w:before="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,021</w:t>
            </w:r>
          </w:p>
        </w:tc>
      </w:tr>
      <w:tr w:rsidR="005A74E4" w:rsidRPr="00915149" w14:paraId="547F6491" w14:textId="77777777" w:rsidTr="00915149">
        <w:trPr>
          <w:trHeight w:val="227"/>
        </w:trPr>
        <w:tc>
          <w:tcPr>
            <w:tcW w:w="1560" w:type="dxa"/>
            <w:vMerge/>
          </w:tcPr>
          <w:p w14:paraId="44BC5286" w14:textId="77777777" w:rsidR="005A74E4" w:rsidRPr="00915149" w:rsidRDefault="005A74E4" w:rsidP="005A74E4">
            <w:pPr>
              <w:rPr>
                <w:rFonts w:ascii="Times New Roman" w:hAnsi="Times New Roman" w:cs="Times New Roman"/>
                <w:b/>
                <w:bCs/>
                <w:sz w:val="20"/>
                <w:szCs w:val="20"/>
              </w:rPr>
            </w:pPr>
          </w:p>
        </w:tc>
        <w:tc>
          <w:tcPr>
            <w:tcW w:w="1275" w:type="dxa"/>
            <w:noWrap/>
          </w:tcPr>
          <w:p w14:paraId="07B6BC0B" w14:textId="77777777" w:rsidR="005A74E4" w:rsidRPr="00915149" w:rsidRDefault="005A74E4" w:rsidP="00915149">
            <w:pPr>
              <w:spacing w:after="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,776</w:t>
            </w:r>
          </w:p>
        </w:tc>
        <w:tc>
          <w:tcPr>
            <w:tcW w:w="1134" w:type="dxa"/>
            <w:noWrap/>
          </w:tcPr>
          <w:p w14:paraId="0858B1EA" w14:textId="77777777" w:rsidR="005A74E4" w:rsidRPr="00915149" w:rsidRDefault="005A74E4" w:rsidP="00915149">
            <w:pPr>
              <w:spacing w:after="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,622</w:t>
            </w:r>
          </w:p>
        </w:tc>
        <w:tc>
          <w:tcPr>
            <w:tcW w:w="1134" w:type="dxa"/>
            <w:noWrap/>
          </w:tcPr>
          <w:p w14:paraId="4DAE0F29" w14:textId="77777777" w:rsidR="005A74E4" w:rsidRPr="00915149" w:rsidRDefault="005A74E4" w:rsidP="00915149">
            <w:pPr>
              <w:spacing w:after="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,917</w:t>
            </w:r>
          </w:p>
        </w:tc>
        <w:tc>
          <w:tcPr>
            <w:tcW w:w="1134" w:type="dxa"/>
            <w:noWrap/>
          </w:tcPr>
          <w:p w14:paraId="298877BB" w14:textId="77777777" w:rsidR="005A74E4" w:rsidRPr="00915149" w:rsidRDefault="005A74E4" w:rsidP="00915149">
            <w:pPr>
              <w:spacing w:after="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,386</w:t>
            </w:r>
          </w:p>
        </w:tc>
        <w:tc>
          <w:tcPr>
            <w:tcW w:w="1134" w:type="dxa"/>
            <w:noWrap/>
          </w:tcPr>
          <w:p w14:paraId="7366009F" w14:textId="77777777" w:rsidR="005A74E4" w:rsidRPr="00915149" w:rsidRDefault="005A74E4" w:rsidP="00915149">
            <w:pPr>
              <w:spacing w:after="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,386</w:t>
            </w:r>
          </w:p>
        </w:tc>
        <w:tc>
          <w:tcPr>
            <w:tcW w:w="1134" w:type="dxa"/>
            <w:noWrap/>
          </w:tcPr>
          <w:p w14:paraId="2B32BCBD" w14:textId="77777777" w:rsidR="005A74E4" w:rsidRPr="00915149" w:rsidRDefault="005A74E4" w:rsidP="00915149">
            <w:pPr>
              <w:spacing w:after="60"/>
              <w:ind w:right="-82"/>
              <w:rPr>
                <w:rFonts w:ascii="Times New Roman" w:hAnsi="Times New Roman" w:cs="Times New Roman"/>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,827</w:t>
            </w:r>
          </w:p>
        </w:tc>
      </w:tr>
      <w:tr w:rsidR="005A74E4" w:rsidRPr="00915149" w14:paraId="372716E8" w14:textId="77777777" w:rsidTr="00915149">
        <w:trPr>
          <w:trHeight w:val="227"/>
        </w:trPr>
        <w:tc>
          <w:tcPr>
            <w:tcW w:w="1560" w:type="dxa"/>
            <w:vMerge w:val="restart"/>
            <w:hideMark/>
          </w:tcPr>
          <w:p w14:paraId="3641FA93" w14:textId="77777777" w:rsidR="005A74E4" w:rsidRPr="00915149" w:rsidRDefault="005A74E4" w:rsidP="005A74E4">
            <w:pPr>
              <w:spacing w:before="60"/>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Sistol</w:t>
            </w:r>
            <w:proofErr w:type="spellEnd"/>
          </w:p>
        </w:tc>
        <w:tc>
          <w:tcPr>
            <w:tcW w:w="1275" w:type="dxa"/>
            <w:noWrap/>
            <w:hideMark/>
          </w:tcPr>
          <w:p w14:paraId="1C36A276"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,072</w:t>
            </w:r>
          </w:p>
        </w:tc>
        <w:tc>
          <w:tcPr>
            <w:tcW w:w="1134" w:type="dxa"/>
            <w:noWrap/>
            <w:hideMark/>
          </w:tcPr>
          <w:p w14:paraId="77034029"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,024</w:t>
            </w:r>
          </w:p>
        </w:tc>
        <w:tc>
          <w:tcPr>
            <w:tcW w:w="1134" w:type="dxa"/>
            <w:noWrap/>
            <w:hideMark/>
          </w:tcPr>
          <w:p w14:paraId="52C1670B"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,049</w:t>
            </w:r>
          </w:p>
        </w:tc>
        <w:tc>
          <w:tcPr>
            <w:tcW w:w="1134" w:type="dxa"/>
            <w:noWrap/>
            <w:hideMark/>
          </w:tcPr>
          <w:p w14:paraId="609AFE77"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,122</w:t>
            </w:r>
          </w:p>
        </w:tc>
        <w:tc>
          <w:tcPr>
            <w:tcW w:w="1134" w:type="dxa"/>
            <w:noWrap/>
            <w:hideMark/>
          </w:tcPr>
          <w:p w14:paraId="35210388"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,065</w:t>
            </w:r>
          </w:p>
        </w:tc>
        <w:tc>
          <w:tcPr>
            <w:tcW w:w="1134" w:type="dxa"/>
            <w:noWrap/>
            <w:hideMark/>
          </w:tcPr>
          <w:p w14:paraId="4E914C40"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,199</w:t>
            </w:r>
          </w:p>
        </w:tc>
      </w:tr>
      <w:tr w:rsidR="005A74E4" w:rsidRPr="00915149" w14:paraId="64C69FCF" w14:textId="77777777" w:rsidTr="00915149">
        <w:trPr>
          <w:trHeight w:val="227"/>
        </w:trPr>
        <w:tc>
          <w:tcPr>
            <w:tcW w:w="1560" w:type="dxa"/>
            <w:vMerge/>
            <w:hideMark/>
          </w:tcPr>
          <w:p w14:paraId="71A68C15"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1D58FE9D"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,464</w:t>
            </w:r>
          </w:p>
        </w:tc>
        <w:tc>
          <w:tcPr>
            <w:tcW w:w="1134" w:type="dxa"/>
            <w:noWrap/>
            <w:hideMark/>
          </w:tcPr>
          <w:p w14:paraId="7A2C7F9C"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,805</w:t>
            </w:r>
          </w:p>
        </w:tc>
        <w:tc>
          <w:tcPr>
            <w:tcW w:w="1134" w:type="dxa"/>
            <w:noWrap/>
            <w:hideMark/>
          </w:tcPr>
          <w:p w14:paraId="182874D1"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,621</w:t>
            </w:r>
          </w:p>
        </w:tc>
        <w:tc>
          <w:tcPr>
            <w:tcW w:w="1134" w:type="dxa"/>
            <w:noWrap/>
            <w:hideMark/>
          </w:tcPr>
          <w:p w14:paraId="63163430"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,214</w:t>
            </w:r>
          </w:p>
        </w:tc>
        <w:tc>
          <w:tcPr>
            <w:tcW w:w="1134" w:type="dxa"/>
            <w:noWrap/>
            <w:hideMark/>
          </w:tcPr>
          <w:p w14:paraId="65DD1377"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,509</w:t>
            </w:r>
          </w:p>
        </w:tc>
        <w:tc>
          <w:tcPr>
            <w:tcW w:w="1134" w:type="dxa"/>
            <w:noWrap/>
            <w:hideMark/>
          </w:tcPr>
          <w:p w14:paraId="6D40A9FF"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,041</w:t>
            </w:r>
          </w:p>
        </w:tc>
      </w:tr>
      <w:tr w:rsidR="005A74E4" w:rsidRPr="00915149" w14:paraId="246AC1ED" w14:textId="77777777" w:rsidTr="00915149">
        <w:trPr>
          <w:trHeight w:val="227"/>
        </w:trPr>
        <w:tc>
          <w:tcPr>
            <w:tcW w:w="1560" w:type="dxa"/>
            <w:vMerge w:val="restart"/>
            <w:hideMark/>
          </w:tcPr>
          <w:p w14:paraId="32EDB1ED" w14:textId="77777777" w:rsidR="005A74E4" w:rsidRPr="00915149" w:rsidRDefault="005A74E4" w:rsidP="005A74E4">
            <w:pPr>
              <w:spacing w:before="60"/>
              <w:rPr>
                <w:rFonts w:ascii="Times New Roman" w:hAnsi="Times New Roman" w:cs="Times New Roman"/>
                <w:b/>
                <w:bCs/>
                <w:sz w:val="20"/>
                <w:szCs w:val="20"/>
              </w:rPr>
            </w:pPr>
            <w:bookmarkStart w:id="2" w:name="_Hlk46175010"/>
            <w:proofErr w:type="spellStart"/>
            <w:r w:rsidRPr="00915149">
              <w:rPr>
                <w:rFonts w:ascii="Times New Roman" w:hAnsi="Times New Roman" w:cs="Times New Roman"/>
                <w:b/>
                <w:bCs/>
                <w:sz w:val="20"/>
                <w:szCs w:val="20"/>
              </w:rPr>
              <w:t>Diastol</w:t>
            </w:r>
            <w:proofErr w:type="spellEnd"/>
          </w:p>
        </w:tc>
        <w:tc>
          <w:tcPr>
            <w:tcW w:w="1275" w:type="dxa"/>
            <w:noWrap/>
            <w:hideMark/>
          </w:tcPr>
          <w:p w14:paraId="63CF8FE3"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,058</w:t>
            </w:r>
          </w:p>
        </w:tc>
        <w:tc>
          <w:tcPr>
            <w:tcW w:w="1134" w:type="dxa"/>
            <w:noWrap/>
            <w:hideMark/>
          </w:tcPr>
          <w:p w14:paraId="2CCFD98C"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,172</w:t>
            </w:r>
          </w:p>
        </w:tc>
        <w:tc>
          <w:tcPr>
            <w:tcW w:w="1134" w:type="dxa"/>
            <w:noWrap/>
            <w:hideMark/>
          </w:tcPr>
          <w:p w14:paraId="3CD9A0C8"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,227</w:t>
            </w:r>
          </w:p>
        </w:tc>
        <w:tc>
          <w:tcPr>
            <w:tcW w:w="1134" w:type="dxa"/>
            <w:noWrap/>
            <w:hideMark/>
          </w:tcPr>
          <w:p w14:paraId="03F9F918"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,089</w:t>
            </w:r>
          </w:p>
        </w:tc>
        <w:tc>
          <w:tcPr>
            <w:tcW w:w="1134" w:type="dxa"/>
            <w:noWrap/>
            <w:hideMark/>
          </w:tcPr>
          <w:p w14:paraId="27D5B86E"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,106</w:t>
            </w:r>
          </w:p>
        </w:tc>
        <w:tc>
          <w:tcPr>
            <w:tcW w:w="1134" w:type="dxa"/>
            <w:noWrap/>
            <w:hideMark/>
          </w:tcPr>
          <w:p w14:paraId="4D111BF7"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,025</w:t>
            </w:r>
          </w:p>
        </w:tc>
      </w:tr>
      <w:tr w:rsidR="005A74E4" w:rsidRPr="00915149" w14:paraId="22EA50B4" w14:textId="77777777" w:rsidTr="00915149">
        <w:trPr>
          <w:trHeight w:val="227"/>
        </w:trPr>
        <w:tc>
          <w:tcPr>
            <w:tcW w:w="1560" w:type="dxa"/>
            <w:vMerge/>
            <w:hideMark/>
          </w:tcPr>
          <w:p w14:paraId="2E9E69DB"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0E4FB859"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,551</w:t>
            </w:r>
          </w:p>
        </w:tc>
        <w:tc>
          <w:tcPr>
            <w:tcW w:w="1134" w:type="dxa"/>
            <w:noWrap/>
            <w:hideMark/>
          </w:tcPr>
          <w:p w14:paraId="235FF43E"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,078</w:t>
            </w:r>
          </w:p>
        </w:tc>
        <w:tc>
          <w:tcPr>
            <w:tcW w:w="1134" w:type="dxa"/>
            <w:noWrap/>
            <w:hideMark/>
          </w:tcPr>
          <w:p w14:paraId="3329B40F"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,019</w:t>
            </w:r>
          </w:p>
        </w:tc>
        <w:tc>
          <w:tcPr>
            <w:tcW w:w="1134" w:type="dxa"/>
            <w:noWrap/>
            <w:hideMark/>
          </w:tcPr>
          <w:p w14:paraId="61ED6C81"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,365</w:t>
            </w:r>
          </w:p>
        </w:tc>
        <w:tc>
          <w:tcPr>
            <w:tcW w:w="1134" w:type="dxa"/>
            <w:noWrap/>
            <w:hideMark/>
          </w:tcPr>
          <w:p w14:paraId="6C686E85"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,278</w:t>
            </w:r>
          </w:p>
        </w:tc>
        <w:tc>
          <w:tcPr>
            <w:tcW w:w="1134" w:type="dxa"/>
            <w:noWrap/>
            <w:hideMark/>
          </w:tcPr>
          <w:p w14:paraId="7D64E677"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,797</w:t>
            </w:r>
          </w:p>
        </w:tc>
      </w:tr>
      <w:bookmarkEnd w:id="2"/>
      <w:tr w:rsidR="005A74E4" w:rsidRPr="00915149" w14:paraId="5021FE38" w14:textId="77777777" w:rsidTr="00915149">
        <w:trPr>
          <w:trHeight w:val="227"/>
        </w:trPr>
        <w:tc>
          <w:tcPr>
            <w:tcW w:w="1560" w:type="dxa"/>
            <w:vMerge w:val="restart"/>
            <w:hideMark/>
          </w:tcPr>
          <w:p w14:paraId="1226CB68" w14:textId="77777777" w:rsidR="005A74E4" w:rsidRPr="00915149" w:rsidRDefault="005A74E4" w:rsidP="005A74E4">
            <w:pPr>
              <w:spacing w:before="60"/>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Depresi</w:t>
            </w:r>
            <w:proofErr w:type="spellEnd"/>
          </w:p>
        </w:tc>
        <w:tc>
          <w:tcPr>
            <w:tcW w:w="1275" w:type="dxa"/>
            <w:noWrap/>
            <w:hideMark/>
          </w:tcPr>
          <w:p w14:paraId="7556093A"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,224</w:t>
            </w:r>
          </w:p>
        </w:tc>
        <w:tc>
          <w:tcPr>
            <w:tcW w:w="1134" w:type="dxa"/>
            <w:noWrap/>
            <w:hideMark/>
          </w:tcPr>
          <w:p w14:paraId="00ACFBF9"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,150</w:t>
            </w:r>
          </w:p>
        </w:tc>
        <w:tc>
          <w:tcPr>
            <w:tcW w:w="1134" w:type="dxa"/>
            <w:noWrap/>
            <w:hideMark/>
          </w:tcPr>
          <w:p w14:paraId="074B235A"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,166</w:t>
            </w:r>
          </w:p>
        </w:tc>
        <w:tc>
          <w:tcPr>
            <w:tcW w:w="1134" w:type="dxa"/>
            <w:noWrap/>
            <w:hideMark/>
          </w:tcPr>
          <w:p w14:paraId="6897E765"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,116</w:t>
            </w:r>
          </w:p>
        </w:tc>
        <w:tc>
          <w:tcPr>
            <w:tcW w:w="1134" w:type="dxa"/>
            <w:noWrap/>
            <w:hideMark/>
          </w:tcPr>
          <w:p w14:paraId="2694FFC6"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,001</w:t>
            </w:r>
          </w:p>
        </w:tc>
        <w:tc>
          <w:tcPr>
            <w:tcW w:w="1134" w:type="dxa"/>
            <w:noWrap/>
            <w:hideMark/>
          </w:tcPr>
          <w:p w14:paraId="3D250447"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,011</w:t>
            </w:r>
          </w:p>
        </w:tc>
      </w:tr>
      <w:tr w:rsidR="005A74E4" w:rsidRPr="00915149" w14:paraId="138D3958" w14:textId="77777777" w:rsidTr="00915149">
        <w:trPr>
          <w:trHeight w:val="227"/>
        </w:trPr>
        <w:tc>
          <w:tcPr>
            <w:tcW w:w="1560" w:type="dxa"/>
            <w:vMerge/>
            <w:hideMark/>
          </w:tcPr>
          <w:p w14:paraId="43228FCC"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1FF35CB4"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,021</w:t>
            </w:r>
          </w:p>
        </w:tc>
        <w:tc>
          <w:tcPr>
            <w:tcW w:w="1134" w:type="dxa"/>
            <w:noWrap/>
            <w:hideMark/>
          </w:tcPr>
          <w:p w14:paraId="563825D4"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,124</w:t>
            </w:r>
          </w:p>
        </w:tc>
        <w:tc>
          <w:tcPr>
            <w:tcW w:w="1134" w:type="dxa"/>
            <w:noWrap/>
            <w:hideMark/>
          </w:tcPr>
          <w:p w14:paraId="431017F2"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,088</w:t>
            </w:r>
          </w:p>
        </w:tc>
        <w:tc>
          <w:tcPr>
            <w:tcW w:w="1134" w:type="dxa"/>
            <w:noWrap/>
            <w:hideMark/>
          </w:tcPr>
          <w:p w14:paraId="5B738843"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,236</w:t>
            </w:r>
          </w:p>
        </w:tc>
        <w:tc>
          <w:tcPr>
            <w:tcW w:w="1134" w:type="dxa"/>
            <w:noWrap/>
            <w:hideMark/>
          </w:tcPr>
          <w:p w14:paraId="7A3F5B03"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,991</w:t>
            </w:r>
          </w:p>
        </w:tc>
        <w:tc>
          <w:tcPr>
            <w:tcW w:w="1134" w:type="dxa"/>
            <w:noWrap/>
            <w:hideMark/>
          </w:tcPr>
          <w:p w14:paraId="6B9378C6"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,908</w:t>
            </w:r>
          </w:p>
        </w:tc>
      </w:tr>
      <w:tr w:rsidR="005A74E4" w:rsidRPr="00915149" w14:paraId="56A36F15" w14:textId="77777777" w:rsidTr="00915149">
        <w:trPr>
          <w:trHeight w:val="227"/>
        </w:trPr>
        <w:tc>
          <w:tcPr>
            <w:tcW w:w="1560" w:type="dxa"/>
            <w:vMerge w:val="restart"/>
            <w:hideMark/>
          </w:tcPr>
          <w:p w14:paraId="2BDDB0B9" w14:textId="77777777" w:rsidR="005A74E4" w:rsidRPr="00915149" w:rsidRDefault="005A74E4" w:rsidP="005A74E4">
            <w:pPr>
              <w:spacing w:before="60"/>
              <w:rPr>
                <w:rFonts w:ascii="Times New Roman" w:hAnsi="Times New Roman" w:cs="Times New Roman"/>
                <w:b/>
                <w:bCs/>
                <w:sz w:val="20"/>
                <w:szCs w:val="20"/>
              </w:rPr>
            </w:pPr>
            <w:proofErr w:type="spellStart"/>
            <w:r w:rsidRPr="00915149">
              <w:rPr>
                <w:rFonts w:ascii="Times New Roman" w:hAnsi="Times New Roman" w:cs="Times New Roman"/>
                <w:b/>
                <w:bCs/>
                <w:sz w:val="20"/>
                <w:szCs w:val="20"/>
              </w:rPr>
              <w:t>Anxietas</w:t>
            </w:r>
            <w:proofErr w:type="spellEnd"/>
          </w:p>
        </w:tc>
        <w:tc>
          <w:tcPr>
            <w:tcW w:w="1275" w:type="dxa"/>
            <w:noWrap/>
            <w:hideMark/>
          </w:tcPr>
          <w:p w14:paraId="72D1752E"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,285</w:t>
            </w:r>
          </w:p>
        </w:tc>
        <w:tc>
          <w:tcPr>
            <w:tcW w:w="1134" w:type="dxa"/>
            <w:noWrap/>
            <w:hideMark/>
          </w:tcPr>
          <w:p w14:paraId="68896CF4"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,044</w:t>
            </w:r>
          </w:p>
        </w:tc>
        <w:tc>
          <w:tcPr>
            <w:tcW w:w="1134" w:type="dxa"/>
            <w:noWrap/>
            <w:hideMark/>
          </w:tcPr>
          <w:p w14:paraId="7B25C798"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,136</w:t>
            </w:r>
          </w:p>
        </w:tc>
        <w:tc>
          <w:tcPr>
            <w:tcW w:w="1134" w:type="dxa"/>
            <w:noWrap/>
            <w:hideMark/>
          </w:tcPr>
          <w:p w14:paraId="73671531"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,003</w:t>
            </w:r>
          </w:p>
        </w:tc>
        <w:tc>
          <w:tcPr>
            <w:tcW w:w="1134" w:type="dxa"/>
            <w:noWrap/>
            <w:hideMark/>
          </w:tcPr>
          <w:p w14:paraId="54A4E61F"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,056</w:t>
            </w:r>
          </w:p>
        </w:tc>
        <w:tc>
          <w:tcPr>
            <w:tcW w:w="1134" w:type="dxa"/>
            <w:noWrap/>
            <w:hideMark/>
          </w:tcPr>
          <w:p w14:paraId="551D0DB3"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r</w:t>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,060</w:t>
            </w:r>
          </w:p>
        </w:tc>
      </w:tr>
      <w:tr w:rsidR="005A74E4" w:rsidRPr="00915149" w14:paraId="49918E2D" w14:textId="77777777" w:rsidTr="00915149">
        <w:trPr>
          <w:trHeight w:val="227"/>
        </w:trPr>
        <w:tc>
          <w:tcPr>
            <w:tcW w:w="1560" w:type="dxa"/>
            <w:vMerge/>
            <w:hideMark/>
          </w:tcPr>
          <w:p w14:paraId="56E9576A"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50CB4EBB"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,003</w:t>
            </w:r>
          </w:p>
        </w:tc>
        <w:tc>
          <w:tcPr>
            <w:tcW w:w="1134" w:type="dxa"/>
            <w:noWrap/>
            <w:hideMark/>
          </w:tcPr>
          <w:p w14:paraId="229831E1"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,653</w:t>
            </w:r>
          </w:p>
        </w:tc>
        <w:tc>
          <w:tcPr>
            <w:tcW w:w="1134" w:type="dxa"/>
            <w:noWrap/>
            <w:hideMark/>
          </w:tcPr>
          <w:p w14:paraId="43BE4554"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,164</w:t>
            </w:r>
          </w:p>
        </w:tc>
        <w:tc>
          <w:tcPr>
            <w:tcW w:w="1134" w:type="dxa"/>
            <w:noWrap/>
            <w:hideMark/>
          </w:tcPr>
          <w:p w14:paraId="75767104"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,976</w:t>
            </w:r>
          </w:p>
        </w:tc>
        <w:tc>
          <w:tcPr>
            <w:tcW w:w="1134" w:type="dxa"/>
            <w:noWrap/>
            <w:hideMark/>
          </w:tcPr>
          <w:p w14:paraId="5BDAADEC"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p</w:t>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,570</w:t>
            </w:r>
          </w:p>
        </w:tc>
        <w:tc>
          <w:tcPr>
            <w:tcW w:w="1134" w:type="dxa"/>
            <w:noWrap/>
            <w:hideMark/>
          </w:tcPr>
          <w:p w14:paraId="6F4F2028"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p</w:t>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,542</w:t>
            </w:r>
          </w:p>
        </w:tc>
      </w:tr>
      <w:tr w:rsidR="005A74E4" w:rsidRPr="00915149" w14:paraId="172AC51F" w14:textId="77777777" w:rsidTr="00915149">
        <w:trPr>
          <w:trHeight w:val="227"/>
        </w:trPr>
        <w:tc>
          <w:tcPr>
            <w:tcW w:w="1560" w:type="dxa"/>
            <w:vMerge w:val="restart"/>
            <w:hideMark/>
          </w:tcPr>
          <w:p w14:paraId="700820B2" w14:textId="77777777" w:rsidR="005A74E4" w:rsidRPr="00915149" w:rsidRDefault="005A74E4" w:rsidP="005A74E4">
            <w:pPr>
              <w:spacing w:before="60"/>
              <w:rPr>
                <w:rFonts w:ascii="Times New Roman" w:hAnsi="Times New Roman" w:cs="Times New Roman"/>
                <w:b/>
                <w:bCs/>
                <w:sz w:val="20"/>
                <w:szCs w:val="20"/>
              </w:rPr>
            </w:pPr>
            <w:r w:rsidRPr="00915149">
              <w:rPr>
                <w:rFonts w:ascii="Times New Roman" w:hAnsi="Times New Roman" w:cs="Times New Roman"/>
                <w:b/>
                <w:bCs/>
                <w:sz w:val="20"/>
                <w:szCs w:val="20"/>
              </w:rPr>
              <w:t>Stress</w:t>
            </w:r>
          </w:p>
        </w:tc>
        <w:tc>
          <w:tcPr>
            <w:tcW w:w="1275" w:type="dxa"/>
            <w:noWrap/>
            <w:hideMark/>
          </w:tcPr>
          <w:p w14:paraId="02DB5064" w14:textId="77777777" w:rsidR="005A74E4" w:rsidRPr="00915149" w:rsidRDefault="005A74E4" w:rsidP="00915149">
            <w:pPr>
              <w:spacing w:before="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rPr>
              <w:sym w:font="Symbol" w:char="F02D"/>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,236</w:t>
            </w:r>
          </w:p>
        </w:tc>
        <w:tc>
          <w:tcPr>
            <w:tcW w:w="1134" w:type="dxa"/>
            <w:noWrap/>
            <w:hideMark/>
          </w:tcPr>
          <w:p w14:paraId="32A7CC65"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,043</w:t>
            </w:r>
          </w:p>
        </w:tc>
        <w:tc>
          <w:tcPr>
            <w:tcW w:w="1134" w:type="dxa"/>
            <w:noWrap/>
            <w:hideMark/>
          </w:tcPr>
          <w:p w14:paraId="6A58FDC8"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,054</w:t>
            </w:r>
          </w:p>
        </w:tc>
        <w:tc>
          <w:tcPr>
            <w:tcW w:w="1134" w:type="dxa"/>
            <w:noWrap/>
            <w:hideMark/>
          </w:tcPr>
          <w:p w14:paraId="730CD03F"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,030</w:t>
            </w:r>
          </w:p>
        </w:tc>
        <w:tc>
          <w:tcPr>
            <w:tcW w:w="1134" w:type="dxa"/>
            <w:noWrap/>
            <w:hideMark/>
          </w:tcPr>
          <w:p w14:paraId="4D9E04FC"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,044</w:t>
            </w:r>
          </w:p>
        </w:tc>
        <w:tc>
          <w:tcPr>
            <w:tcW w:w="1134" w:type="dxa"/>
            <w:noWrap/>
            <w:hideMark/>
          </w:tcPr>
          <w:p w14:paraId="42321A61" w14:textId="77777777" w:rsidR="005A74E4" w:rsidRPr="00915149" w:rsidRDefault="005A74E4" w:rsidP="00915149">
            <w:pPr>
              <w:spacing w:before="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xml:space="preserve">= </w:t>
            </w:r>
            <w:r w:rsidRPr="00915149">
              <w:rPr>
                <w:rFonts w:ascii="Times New Roman" w:hAnsi="Times New Roman" w:cs="Times New Roman"/>
                <w:sz w:val="20"/>
                <w:szCs w:val="20"/>
              </w:rPr>
              <w:sym w:font="Symbol" w:char="F02D"/>
            </w:r>
            <w:r w:rsidRPr="00915149">
              <w:rPr>
                <w:rFonts w:ascii="Times New Roman" w:hAnsi="Times New Roman" w:cs="Times New Roman"/>
                <w:sz w:val="20"/>
                <w:szCs w:val="20"/>
                <w:lang w:val="id-ID"/>
              </w:rPr>
              <w:t>0</w:t>
            </w:r>
            <w:r w:rsidRPr="00915149">
              <w:rPr>
                <w:rFonts w:ascii="Times New Roman" w:hAnsi="Times New Roman" w:cs="Times New Roman"/>
                <w:sz w:val="20"/>
                <w:szCs w:val="20"/>
              </w:rPr>
              <w:t>,042</w:t>
            </w:r>
          </w:p>
        </w:tc>
      </w:tr>
      <w:tr w:rsidR="005A74E4" w:rsidRPr="00915149" w14:paraId="5E6C7323" w14:textId="77777777" w:rsidTr="00915149">
        <w:trPr>
          <w:trHeight w:val="227"/>
        </w:trPr>
        <w:tc>
          <w:tcPr>
            <w:tcW w:w="1560" w:type="dxa"/>
            <w:vMerge/>
            <w:hideMark/>
          </w:tcPr>
          <w:p w14:paraId="5ED8ED7B" w14:textId="77777777" w:rsidR="005A74E4" w:rsidRPr="00915149" w:rsidRDefault="005A74E4" w:rsidP="005A74E4">
            <w:pPr>
              <w:rPr>
                <w:rFonts w:ascii="Times New Roman" w:hAnsi="Times New Roman" w:cs="Times New Roman"/>
                <w:b/>
                <w:bCs/>
                <w:sz w:val="20"/>
                <w:szCs w:val="20"/>
              </w:rPr>
            </w:pPr>
          </w:p>
        </w:tc>
        <w:tc>
          <w:tcPr>
            <w:tcW w:w="1275" w:type="dxa"/>
            <w:noWrap/>
            <w:hideMark/>
          </w:tcPr>
          <w:p w14:paraId="431B82DE" w14:textId="77777777" w:rsidR="005A74E4" w:rsidRPr="00915149" w:rsidRDefault="005A74E4" w:rsidP="00915149">
            <w:pPr>
              <w:spacing w:after="60"/>
              <w:ind w:right="-82"/>
              <w:rPr>
                <w:rFonts w:ascii="Times New Roman" w:hAnsi="Times New Roman" w:cs="Times New Roman"/>
                <w:b/>
                <w:bCs/>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xml:space="preserve">= </w:t>
            </w:r>
            <w:r w:rsidRPr="00915149">
              <w:rPr>
                <w:rFonts w:ascii="Times New Roman" w:hAnsi="Times New Roman" w:cs="Times New Roman"/>
                <w:b/>
                <w:bCs/>
                <w:sz w:val="20"/>
                <w:szCs w:val="20"/>
                <w:lang w:val="id-ID"/>
              </w:rPr>
              <w:t>0</w:t>
            </w:r>
            <w:r w:rsidRPr="00915149">
              <w:rPr>
                <w:rFonts w:ascii="Times New Roman" w:hAnsi="Times New Roman" w:cs="Times New Roman"/>
                <w:b/>
                <w:bCs/>
                <w:sz w:val="20"/>
                <w:szCs w:val="20"/>
              </w:rPr>
              <w:t>,015</w:t>
            </w:r>
          </w:p>
        </w:tc>
        <w:tc>
          <w:tcPr>
            <w:tcW w:w="1134" w:type="dxa"/>
            <w:noWrap/>
            <w:hideMark/>
          </w:tcPr>
          <w:p w14:paraId="117849CE"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,658</w:t>
            </w:r>
          </w:p>
        </w:tc>
        <w:tc>
          <w:tcPr>
            <w:tcW w:w="1134" w:type="dxa"/>
            <w:noWrap/>
            <w:hideMark/>
          </w:tcPr>
          <w:p w14:paraId="4EB41E6E"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,584</w:t>
            </w:r>
          </w:p>
        </w:tc>
        <w:tc>
          <w:tcPr>
            <w:tcW w:w="1134" w:type="dxa"/>
            <w:noWrap/>
            <w:hideMark/>
          </w:tcPr>
          <w:p w14:paraId="6F003D72"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,760</w:t>
            </w:r>
          </w:p>
        </w:tc>
        <w:tc>
          <w:tcPr>
            <w:tcW w:w="1134" w:type="dxa"/>
            <w:noWrap/>
            <w:hideMark/>
          </w:tcPr>
          <w:p w14:paraId="7742364C"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,658</w:t>
            </w:r>
          </w:p>
        </w:tc>
        <w:tc>
          <w:tcPr>
            <w:tcW w:w="1134" w:type="dxa"/>
            <w:noWrap/>
            <w:hideMark/>
          </w:tcPr>
          <w:p w14:paraId="4229F36D" w14:textId="77777777" w:rsidR="005A74E4" w:rsidRPr="00915149" w:rsidRDefault="005A74E4" w:rsidP="00915149">
            <w:pPr>
              <w:spacing w:after="60"/>
              <w:ind w:right="-82"/>
              <w:rPr>
                <w:rFonts w:ascii="Times New Roman" w:hAnsi="Times New Roman" w:cs="Times New Roman"/>
                <w:sz w:val="20"/>
                <w:szCs w:val="20"/>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,669</w:t>
            </w:r>
          </w:p>
        </w:tc>
      </w:tr>
      <w:tr w:rsidR="005A74E4" w:rsidRPr="00915149" w14:paraId="1C426CDF" w14:textId="77777777" w:rsidTr="00915149">
        <w:trPr>
          <w:trHeight w:val="227"/>
        </w:trPr>
        <w:tc>
          <w:tcPr>
            <w:tcW w:w="1560" w:type="dxa"/>
            <w:vMerge w:val="restart"/>
            <w:tcBorders>
              <w:bottom w:val="single" w:sz="4" w:space="0" w:color="auto"/>
            </w:tcBorders>
          </w:tcPr>
          <w:p w14:paraId="0189FE0E" w14:textId="77777777" w:rsidR="005A74E4" w:rsidRPr="00915149" w:rsidRDefault="005A74E4" w:rsidP="005A74E4">
            <w:pPr>
              <w:spacing w:before="60"/>
              <w:rPr>
                <w:rFonts w:ascii="Times New Roman" w:hAnsi="Times New Roman" w:cs="Times New Roman"/>
                <w:b/>
                <w:bCs/>
                <w:sz w:val="20"/>
                <w:szCs w:val="20"/>
                <w:lang w:val="id-ID"/>
              </w:rPr>
            </w:pPr>
            <w:r w:rsidRPr="00915149">
              <w:rPr>
                <w:rFonts w:ascii="Times New Roman" w:hAnsi="Times New Roman" w:cs="Times New Roman"/>
                <w:b/>
                <w:bCs/>
                <w:sz w:val="20"/>
                <w:szCs w:val="20"/>
                <w:lang w:val="id-ID"/>
              </w:rPr>
              <w:t xml:space="preserve">Jumlah rakaat sholat </w:t>
            </w:r>
          </w:p>
        </w:tc>
        <w:tc>
          <w:tcPr>
            <w:tcW w:w="1275" w:type="dxa"/>
            <w:noWrap/>
          </w:tcPr>
          <w:p w14:paraId="25E407A0" w14:textId="77777777" w:rsidR="005A74E4" w:rsidRPr="00915149" w:rsidRDefault="005A74E4" w:rsidP="00915149">
            <w:pPr>
              <w:spacing w:before="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,110</w:t>
            </w:r>
          </w:p>
        </w:tc>
        <w:tc>
          <w:tcPr>
            <w:tcW w:w="1134" w:type="dxa"/>
            <w:noWrap/>
          </w:tcPr>
          <w:p w14:paraId="380542DE" w14:textId="77777777" w:rsidR="005A74E4" w:rsidRPr="00915149" w:rsidRDefault="005A74E4" w:rsidP="00915149">
            <w:pPr>
              <w:spacing w:before="60"/>
              <w:ind w:right="-82"/>
              <w:rPr>
                <w:rFonts w:ascii="Times New Roman" w:hAnsi="Times New Roman" w:cs="Times New Roman"/>
                <w:b/>
                <w:bCs/>
                <w:i/>
                <w:iCs/>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w:t>
            </w:r>
            <w:r w:rsidRPr="00915149">
              <w:rPr>
                <w:rFonts w:ascii="Times New Roman" w:hAnsi="Times New Roman" w:cs="Times New Roman"/>
                <w:b/>
                <w:bCs/>
                <w:sz w:val="20"/>
                <w:szCs w:val="20"/>
                <w:lang w:val="id-ID"/>
              </w:rPr>
              <w:t xml:space="preserve"> 0</w:t>
            </w:r>
            <w:r w:rsidRPr="00915149">
              <w:rPr>
                <w:rFonts w:ascii="Times New Roman" w:hAnsi="Times New Roman" w:cs="Times New Roman"/>
                <w:b/>
                <w:bCs/>
                <w:sz w:val="20"/>
                <w:szCs w:val="20"/>
              </w:rPr>
              <w:t>,204</w:t>
            </w:r>
          </w:p>
        </w:tc>
        <w:tc>
          <w:tcPr>
            <w:tcW w:w="1134" w:type="dxa"/>
            <w:noWrap/>
          </w:tcPr>
          <w:p w14:paraId="3CE31767" w14:textId="77777777" w:rsidR="005A74E4" w:rsidRPr="00915149" w:rsidRDefault="005A74E4" w:rsidP="00915149">
            <w:pPr>
              <w:spacing w:before="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,181</w:t>
            </w:r>
          </w:p>
        </w:tc>
        <w:tc>
          <w:tcPr>
            <w:tcW w:w="1134" w:type="dxa"/>
            <w:noWrap/>
          </w:tcPr>
          <w:p w14:paraId="6F0596FE" w14:textId="77777777" w:rsidR="005A74E4" w:rsidRPr="00915149" w:rsidRDefault="005A74E4" w:rsidP="00915149">
            <w:pPr>
              <w:spacing w:before="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,153</w:t>
            </w:r>
          </w:p>
        </w:tc>
        <w:tc>
          <w:tcPr>
            <w:tcW w:w="1134" w:type="dxa"/>
            <w:noWrap/>
          </w:tcPr>
          <w:p w14:paraId="447E808A" w14:textId="77777777" w:rsidR="005A74E4" w:rsidRPr="00915149" w:rsidRDefault="005A74E4" w:rsidP="00915149">
            <w:pPr>
              <w:spacing w:before="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,190</w:t>
            </w:r>
          </w:p>
        </w:tc>
        <w:tc>
          <w:tcPr>
            <w:tcW w:w="1134" w:type="dxa"/>
            <w:noWrap/>
          </w:tcPr>
          <w:p w14:paraId="4416081F" w14:textId="77777777" w:rsidR="005A74E4" w:rsidRPr="00915149" w:rsidRDefault="005A74E4" w:rsidP="00915149">
            <w:pPr>
              <w:spacing w:before="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r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,001</w:t>
            </w:r>
          </w:p>
        </w:tc>
      </w:tr>
      <w:tr w:rsidR="005A74E4" w:rsidRPr="00915149" w14:paraId="0CC6AA36" w14:textId="77777777" w:rsidTr="00915149">
        <w:trPr>
          <w:trHeight w:val="227"/>
        </w:trPr>
        <w:tc>
          <w:tcPr>
            <w:tcW w:w="1560" w:type="dxa"/>
            <w:vMerge/>
            <w:tcBorders>
              <w:bottom w:val="single" w:sz="4" w:space="0" w:color="auto"/>
            </w:tcBorders>
          </w:tcPr>
          <w:p w14:paraId="3B577829" w14:textId="77777777" w:rsidR="005A74E4" w:rsidRPr="00915149" w:rsidRDefault="005A74E4" w:rsidP="005A74E4">
            <w:pPr>
              <w:rPr>
                <w:rFonts w:ascii="Times New Roman" w:hAnsi="Times New Roman" w:cs="Times New Roman"/>
                <w:sz w:val="20"/>
                <w:szCs w:val="20"/>
              </w:rPr>
            </w:pPr>
          </w:p>
        </w:tc>
        <w:tc>
          <w:tcPr>
            <w:tcW w:w="1275" w:type="dxa"/>
            <w:tcBorders>
              <w:bottom w:val="single" w:sz="4" w:space="0" w:color="auto"/>
            </w:tcBorders>
            <w:noWrap/>
          </w:tcPr>
          <w:p w14:paraId="25A98BDF" w14:textId="77777777" w:rsidR="005A74E4" w:rsidRPr="00915149" w:rsidRDefault="005A74E4" w:rsidP="00915149">
            <w:pPr>
              <w:spacing w:after="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,263</w:t>
            </w:r>
          </w:p>
        </w:tc>
        <w:tc>
          <w:tcPr>
            <w:tcW w:w="1134" w:type="dxa"/>
            <w:tcBorders>
              <w:bottom w:val="single" w:sz="4" w:space="0" w:color="auto"/>
            </w:tcBorders>
            <w:noWrap/>
          </w:tcPr>
          <w:p w14:paraId="7467AEB8" w14:textId="77777777" w:rsidR="005A74E4" w:rsidRPr="00915149" w:rsidRDefault="005A74E4" w:rsidP="00915149">
            <w:pPr>
              <w:spacing w:after="60"/>
              <w:ind w:right="-82"/>
              <w:rPr>
                <w:rFonts w:ascii="Times New Roman" w:hAnsi="Times New Roman" w:cs="Times New Roman"/>
                <w:b/>
                <w:bCs/>
                <w:i/>
                <w:iCs/>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w:t>
            </w:r>
            <w:r w:rsidRPr="00915149">
              <w:rPr>
                <w:rFonts w:ascii="Times New Roman" w:hAnsi="Times New Roman" w:cs="Times New Roman"/>
                <w:b/>
                <w:bCs/>
                <w:sz w:val="20"/>
                <w:szCs w:val="20"/>
                <w:lang w:val="id-ID"/>
              </w:rPr>
              <w:t xml:space="preserve"> 0</w:t>
            </w:r>
            <w:r w:rsidRPr="00915149">
              <w:rPr>
                <w:rFonts w:ascii="Times New Roman" w:hAnsi="Times New Roman" w:cs="Times New Roman"/>
                <w:b/>
                <w:bCs/>
                <w:sz w:val="20"/>
                <w:szCs w:val="20"/>
              </w:rPr>
              <w:t>,036</w:t>
            </w:r>
          </w:p>
        </w:tc>
        <w:tc>
          <w:tcPr>
            <w:tcW w:w="1134" w:type="dxa"/>
            <w:tcBorders>
              <w:bottom w:val="single" w:sz="4" w:space="0" w:color="auto"/>
            </w:tcBorders>
            <w:noWrap/>
          </w:tcPr>
          <w:p w14:paraId="48A6B856" w14:textId="77777777" w:rsidR="005A74E4" w:rsidRPr="00915149" w:rsidRDefault="005A74E4" w:rsidP="00915149">
            <w:pPr>
              <w:spacing w:after="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,064</w:t>
            </w:r>
          </w:p>
        </w:tc>
        <w:tc>
          <w:tcPr>
            <w:tcW w:w="1134" w:type="dxa"/>
            <w:tcBorders>
              <w:bottom w:val="single" w:sz="4" w:space="0" w:color="auto"/>
            </w:tcBorders>
            <w:noWrap/>
          </w:tcPr>
          <w:p w14:paraId="3EFA9FDF" w14:textId="77777777" w:rsidR="005A74E4" w:rsidRPr="00915149" w:rsidRDefault="005A74E4" w:rsidP="00915149">
            <w:pPr>
              <w:spacing w:after="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,118</w:t>
            </w:r>
          </w:p>
        </w:tc>
        <w:tc>
          <w:tcPr>
            <w:tcW w:w="1134" w:type="dxa"/>
            <w:tcBorders>
              <w:bottom w:val="single" w:sz="4" w:space="0" w:color="auto"/>
            </w:tcBorders>
            <w:noWrap/>
          </w:tcPr>
          <w:p w14:paraId="2FD405AE" w14:textId="77777777" w:rsidR="005A74E4" w:rsidRPr="00915149" w:rsidRDefault="005A74E4" w:rsidP="00915149">
            <w:pPr>
              <w:spacing w:after="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,051</w:t>
            </w:r>
          </w:p>
        </w:tc>
        <w:tc>
          <w:tcPr>
            <w:tcW w:w="1134" w:type="dxa"/>
            <w:tcBorders>
              <w:bottom w:val="single" w:sz="4" w:space="0" w:color="auto"/>
            </w:tcBorders>
            <w:noWrap/>
          </w:tcPr>
          <w:p w14:paraId="73EAAB9D" w14:textId="77777777" w:rsidR="005A74E4" w:rsidRPr="00915149" w:rsidRDefault="005A74E4" w:rsidP="00915149">
            <w:pPr>
              <w:spacing w:after="60"/>
              <w:ind w:right="-82"/>
              <w:rPr>
                <w:rFonts w:ascii="Times New Roman" w:hAnsi="Times New Roman" w:cs="Times New Roman"/>
                <w:i/>
                <w:iCs/>
                <w:sz w:val="20"/>
                <w:szCs w:val="20"/>
                <w:lang w:val="id-ID"/>
              </w:rPr>
            </w:pPr>
            <w:r w:rsidRPr="00915149">
              <w:rPr>
                <w:rFonts w:ascii="Times New Roman" w:hAnsi="Times New Roman" w:cs="Times New Roman"/>
                <w:i/>
                <w:iCs/>
                <w:sz w:val="20"/>
                <w:szCs w:val="20"/>
                <w:lang w:val="id-ID"/>
              </w:rPr>
              <w:t xml:space="preserve">p </w:t>
            </w:r>
            <w:r w:rsidRPr="00915149">
              <w:rPr>
                <w:rFonts w:ascii="Times New Roman" w:hAnsi="Times New Roman" w:cs="Times New Roman"/>
                <w:sz w:val="20"/>
                <w:szCs w:val="20"/>
                <w:lang w:val="id-ID"/>
              </w:rPr>
              <w:t>= 0</w:t>
            </w:r>
            <w:r w:rsidRPr="00915149">
              <w:rPr>
                <w:rFonts w:ascii="Times New Roman" w:hAnsi="Times New Roman" w:cs="Times New Roman"/>
                <w:sz w:val="20"/>
                <w:szCs w:val="20"/>
              </w:rPr>
              <w:t>,991</w:t>
            </w:r>
          </w:p>
        </w:tc>
      </w:tr>
    </w:tbl>
    <w:p w14:paraId="095DD155" w14:textId="77777777" w:rsidR="005A74E4" w:rsidRDefault="005A74E4" w:rsidP="005A74E4">
      <w:pPr>
        <w:ind w:left="284" w:firstLine="425"/>
        <w:jc w:val="both"/>
        <w:rPr>
          <w:rFonts w:ascii="Times New Roman" w:hAnsi="Times New Roman" w:cs="Times New Roman"/>
        </w:rPr>
      </w:pPr>
    </w:p>
    <w:p w14:paraId="5701BD89" w14:textId="33BB2B49" w:rsidR="005A74E4" w:rsidRPr="005A74E4" w:rsidRDefault="005A74E4" w:rsidP="00E754A2">
      <w:pPr>
        <w:pStyle w:val="regular"/>
        <w:spacing w:line="360" w:lineRule="auto"/>
        <w:ind w:firstLine="567"/>
        <w:contextualSpacing/>
        <w:rPr>
          <w:rFonts w:ascii="Times New Roman" w:hAnsi="Times New Roman" w:cs="Times New Roman"/>
          <w:sz w:val="24"/>
          <w:szCs w:val="24"/>
        </w:rPr>
      </w:pPr>
      <w:r w:rsidRPr="005A74E4">
        <w:rPr>
          <w:rFonts w:ascii="Times New Roman" w:hAnsi="Times New Roman" w:cs="Times New Roman"/>
          <w:sz w:val="24"/>
          <w:szCs w:val="24"/>
        </w:rPr>
        <w:t xml:space="preserve">Temuan dari penelitian ini </w:t>
      </w:r>
      <w:r w:rsidRPr="005A74E4">
        <w:rPr>
          <w:rFonts w:ascii="Times New Roman" w:hAnsi="Times New Roman" w:cs="Times New Roman"/>
          <w:i/>
          <w:iCs/>
          <w:sz w:val="24"/>
          <w:szCs w:val="24"/>
        </w:rPr>
        <w:t>usia berkorelasi negatif dengan keintiman seksual, intelektual, dan rekreasional</w:t>
      </w:r>
      <w:r w:rsidRPr="005A74E4">
        <w:rPr>
          <w:rFonts w:ascii="Times New Roman" w:hAnsi="Times New Roman" w:cs="Times New Roman"/>
          <w:sz w:val="24"/>
          <w:szCs w:val="24"/>
        </w:rPr>
        <w:t xml:space="preserve">. Dari temuan ini dapat dikatakan bahwa semakin lanjut usia seseorang, semakin menurun persepsi tentang keintiman seksual, intelektual maupun rekreasionalnya. Baik pria maupun wanita, dengan makin lanjutnya usia, terdapat penurunan aktivitas dan hasrat seksual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{"citationItems":[{"id":"ITEM-1","itemData":{"DOI":"10.1007/s10433-019-00509-x","ISBN":"0123456789","ISSN":"16139380","abstract":"Sexual health research tends to focus on problematic aspects of sexuality. This also applies to research on sexuality in older men and women, where attention has been primarily on the negative impact of aging. To contribute to the emerging interest in positive (successful) sexual aging, we aimed to: (1) further validate a recently developed 5-dimensional measure of sexual well-being (Štulhofer et al. in J Happiness Stud, 2018. https://doi.org/10.1007/s10902-018-0049-1) and (2) explore the structure of associations among emotional intimacy, frequency of sexual intercourse, and sexual well-being in older European couples. Using data from a 2016 community-based survey of 218 Norwegian, 207 Danish, 135 Belgian, and 117 Portuguese couples aged 60–75 years, we applied actor–partner interdependence structural modeling approach to confirm the validity of the sexual well-being measure in couples and explore a path analytic model in which the frequency of sexual intercourse was hypothesized to mediate the association between emotional intimacy and sexual well-being. Although we observed consistent and significant actor effects, with emotional intimacy and frequency of sexual intercourse predicting both male and female partners’ sexual well-being across countries, the proposed mediation was observed only in Norwegian and Portuguese men and Norwegian and Belgian women. Partner effects were gender-specific; male partner’s emotional intimacy was related to his female partner’s reported frequency of sex and sexual well-being but not the other way around. Apart from being one of the few cross-cultural assessments of successful sexual aging, this study’s findings support the use of a new sexual well-being measure in research on older adults’ sexuality.","author":[{"dropping-particle":"","family":"Štulhofer","given":"Aleksandar","non-dropping-particle":"","parse-names":false,"suffix":""},{"dropping-particle":"","family":"Jurin","given":"Tanja","non-dropping-particle":"","parse-names":false,"suffix":""},{"dropping-particle":"","family":"Graham","given":"Cynthia","non-dropping-particle":"","parse-names":false,"suffix":""},{"dropping-particle":"","family":"Janssen","given":"Erick","non-dropping-particle":"","parse-names":false,"suffix":""},{"dropping-particle":"","family":"Træen","given":"Bente","non-dropping-particle":"","parse-names":false,"suffix":""}],"container-title":"European Journal of Ageing","id":"ITEM-1","issue":"1","issued":{"date-parts":[["2020"]]},"page":"43-54","publisher":"Springer Netherlands","title":"Emotional intimacy and sexual well-being in aging European couples: a cross-cultural mediation analysis","type":"article-journal","volume":"17"},"uris":["http://www.mendeley.com/documents/?uuid=189a1e86-0aef-4af5-9f44-ce343da3d2c1"]}],"mendeley":{"formattedCitation":"(Štulhofer et al., 2020)","plainTextFormattedCitation":"(Štulhofer et al., 2020)","previouslyFormattedCitation":"(Štulhofer et al., 2020)"},"properties":{"noteIndex":0},"schema":"https://github.com/citation-style-language/schema/raw/master/csl-citation.json"}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(Štulhofer et al., 2020)</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Kemungkinan faktor tersebut yang menyebabkan penurunan keintiman seksual, intelektual dan rekreasional.</w:t>
      </w:r>
    </w:p>
    <w:p w14:paraId="78D1280D" w14:textId="752A4AC3" w:rsidR="005A74E4" w:rsidRPr="005A74E4" w:rsidRDefault="005A74E4" w:rsidP="00E754A2">
      <w:pPr>
        <w:pStyle w:val="regular"/>
        <w:spacing w:line="360" w:lineRule="auto"/>
        <w:ind w:firstLine="567"/>
        <w:contextualSpacing/>
        <w:rPr>
          <w:rFonts w:ascii="Times New Roman" w:hAnsi="Times New Roman" w:cs="Times New Roman"/>
          <w:sz w:val="24"/>
          <w:szCs w:val="24"/>
        </w:rPr>
      </w:pPr>
      <w:r w:rsidRPr="005A74E4">
        <w:rPr>
          <w:rFonts w:ascii="Times New Roman" w:hAnsi="Times New Roman" w:cs="Times New Roman"/>
          <w:sz w:val="24"/>
          <w:szCs w:val="24"/>
        </w:rPr>
        <w:t xml:space="preserve">Temuan dari faktor biologis lainnya yakni, </w:t>
      </w:r>
      <w:r w:rsidRPr="005A74E4">
        <w:rPr>
          <w:rFonts w:ascii="Times New Roman" w:hAnsi="Times New Roman" w:cs="Times New Roman"/>
          <w:i/>
          <w:iCs/>
          <w:sz w:val="24"/>
          <w:szCs w:val="24"/>
        </w:rPr>
        <w:t>indeks masa tubuh berkorelasi negatif dengan fungsi keluarga dan tekanan diastolik berkorelasi negatif dengan keintiman seksual</w:t>
      </w:r>
      <w:r w:rsidRPr="005A74E4">
        <w:rPr>
          <w:rFonts w:ascii="Times New Roman" w:hAnsi="Times New Roman" w:cs="Times New Roman"/>
          <w:sz w:val="24"/>
          <w:szCs w:val="24"/>
        </w:rPr>
        <w:t xml:space="preserve">. Dari temuan ini dapat dikatakan bahwa semakin besar indeks masa tubuh akan menurunkan persepsi fungsi keluarga seseorang. Kondisi fisik yang kurang dalam kepustakaan, seperti ‘telah mengetahui bahwa dirinya berstatus karier gen BRCA1’ dapat menurunkan persepsi keberfungsian dirinya pada keluarganya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{"citationItems":[{"id":"ITEM-1","itemData":{"DOI":"10.1158/1055-9965.EPI-06-0178","ISSN":"10559965","PMID":"17220342","abstract":"This study expands recent research that examines how the receipt of BRCA1 genetic test results affects family adaptability and cohesion 1 year after genetic risk notification. Study participants were members of a large Utah-based kindred with an identified mutation at the BRCA1 locus. The final sample, 90 men and 132 women, contributed information before genetic testing (baseline) and 4 months and/or 1 year after receipt of genetic test results. After controlling for other factors such as family coping resources (Family Crises-Oriented Personal Evaluation Scale) and strains (Family Strains Index) and the tested individual's anxiety levels before genetic testing (state anxiety subscale), men and women reported significant declines in family cohesion 1 year after genetic risk notification (P &lt; 0.01). There is suggestive evidence that carrier men reported increasing adaptability 1 year after risk notification (+0.21 points per month; P &lt; 0.10). Having a carrier sister had a positive influence on women's perceived family cohesion and adaptability levels, whereas a personal history of cancer, having a great deal of caregiving involvement for a female relative with cancer, anxiety, and some types of coping resources had a negative effect on men's perceived family cohesion and adaptability levels. Although results showed that tested parents are perceiving a decline in family functioning after genetic risk notification, there is no evidence to suggest that the decline is due to carrier status. In fact, it is other life circumstances that exist at the time of the genetic testing process that seem to influence the degree to which families adjust to the experience and test results. Copyright © 2007 American Association for Cancer Research.","author":[{"dropping-particle":"","family":"Stroup","given":"Antoinette M.","non-dropping-particle":"","parse-names":false,"suffix":""},{"dropping-particle":"","family":"Smith","given":"Ken R.","non-dropping-particle":"","parse-names":false,"suffix":""}],"container-title":"Cancer Epidemiology Biomarkers and Prevention","id":"ITEM-1","issue":"1","issued":{"date-parts":[["2007"]]},"page":"135-141","title":"Familial effects of BRCA1 genetic mutation testing: Changes in perceived family functioning","type":"article-journal","volume":"16"},"uris":["http://www.mendeley.com/documents/?uuid=087aff31-d7b7-45eb-a7e6-593a173522bf"]}],"mendeley":{"formattedCitation":"(Stroup &amp; Smith, 2007)","plainTextFormattedCitation":"(Stroup &amp; Smith, 2007)","previouslyFormattedCitation":"(Stroup &amp; Smith, 2007)"},"properties":{"noteIndex":0},"schema":"https://github.com/citation-style-language/schema/raw/master/csl-citation.json"}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(Stroup &amp; Smith, 2007)</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Anak dari orang tua yang menderita penyakit kronik didapatkan lebih berisiko mengalami </w:t>
      </w:r>
      <w:r w:rsidRPr="005A74E4">
        <w:rPr>
          <w:rFonts w:ascii="Times New Roman" w:hAnsi="Times New Roman" w:cs="Times New Roman"/>
          <w:sz w:val="24"/>
          <w:szCs w:val="24"/>
        </w:rPr>
        <w:lastRenderedPageBreak/>
        <w:t xml:space="preserve">gangguan mental seperti depresi dan anxietas dibandingkan populasi lainnya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{"citationItems":[{"id":"ITEM-1","itemData":{"DOI":"10.1007/s10826-012-9570-8","ISSN":"10621024","abstract":"Approximately 10% of children grow up with a parent who has been diagnosed with a chronic medical condition (CMC) and seem to be at risk for adjustment difficulties. We examined differences in behavioral, psychosocial and academic outcomes between 161 adolescents from 101 families with a chronically ill parent and 112 adolescents from 68 families with healthy parents, accounting for statistical dependence within siblings. Children between 10 and 20 years and their parents were visited at home and filled in questionnaires. Multilevel analyses showed that 20-60% of the variance in most adolescent outcomes was due to the family cluster effect, especially in internalizing problem behavior, caregiving variables and quality of parent attachment. Conversely, the variance in stress and coping variables and grade point average (GPA) was mainly due to individual characteristics. Adolescents with parents affected by CMC displayed more internalizing problems than the comparison group and scored higher on frequency of household chores, caregiving responsibilities, activity restrictions, isolation, daily hassles and stress. In addition, their grade point average was comparatively worse. No group differences in externalizing problems, coping skills and quality of parent attachment were found. In conclusion, the family cluster effect largely explains adolescent outcomes and should be accounted for. Adolescents with parents affected by CMC are subject to an increased risk for internalizing problems, adverse caregiving characteristics, daily hassles, stress and a low GPA. According to a family-centered approach, school counselors and health care practitioners should be alert to adjustment difficulties of children with a chronically ill parent. © 2012 The Author(s).","author":[{"dropping-particle":"","family":"Sieh","given":"Dominik Sebastian","non-dropping-particle":"","parse-names":false,"suffix":""},{"dropping-particle":"","family":"Visser-Meily","given":"Johanna Maria Augusta","non-dropping-particle":"","parse-names":false,"suffix":""},{"dropping-particle":"","family":"Meijer","given":"Anne Marie","non-dropping-particle":"","parse-names":false,"suffix":""}],"container-title":"Journal of Child and Family Studies","id":"ITEM-1","issue":"2","issued":{"date-parts":[["2013"]]},"page":"209-218","title":"Differential Outcomes of Adolescents with Chronically Ill and Healthy Parents","type":"article-journal","volume":"22"},"uris":["http://www.mendeley.com/documents/?uuid=dc93b3f8-bfd6-4f67-b6f7-70dae68e916a"]}],"mendeley":{"formattedCitation":"(Sieh et al., 2013)","plainTextFormattedCitation":"(Sieh et al., 2013)","previouslyFormattedCitation":"(Sieh et al., 2013)"},"properties":{"noteIndex":0},"schema":"https://github.com/citation-style-language/schema/raw/master/csl-citation.json"}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(Sieh et al., 2013)</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Dari temuan kedua dapat dikatakan bahwa semakin tinggi tekanan darah diastolik akan menurunkan persepsi tentang keintiman seksual seseorang. </w:t>
      </w:r>
    </w:p>
    <w:p w14:paraId="0AFA8186" w14:textId="7ED7D3C9" w:rsidR="005A74E4" w:rsidRPr="005A74E4" w:rsidRDefault="005A74E4" w:rsidP="00E754A2">
      <w:pPr>
        <w:pStyle w:val="regular"/>
        <w:spacing w:line="360" w:lineRule="auto"/>
        <w:ind w:firstLine="567"/>
        <w:contextualSpacing/>
        <w:rPr>
          <w:rFonts w:ascii="Times New Roman" w:hAnsi="Times New Roman" w:cs="Times New Roman"/>
          <w:sz w:val="24"/>
          <w:szCs w:val="24"/>
        </w:rPr>
      </w:pPr>
      <w:r w:rsidRPr="005A74E4">
        <w:rPr>
          <w:rFonts w:ascii="Times New Roman" w:hAnsi="Times New Roman" w:cs="Times New Roman"/>
          <w:sz w:val="24"/>
          <w:szCs w:val="24"/>
        </w:rPr>
        <w:t xml:space="preserve">Dari faktor psikospiritual didapatkan bahwa </w:t>
      </w:r>
      <w:r w:rsidRPr="005A74E4">
        <w:rPr>
          <w:rFonts w:ascii="Times New Roman" w:hAnsi="Times New Roman" w:cs="Times New Roman"/>
          <w:i/>
          <w:iCs/>
          <w:sz w:val="24"/>
          <w:szCs w:val="24"/>
        </w:rPr>
        <w:t xml:space="preserve">tingkat </w:t>
      </w:r>
      <w:r w:rsidRPr="00E754A2">
        <w:rPr>
          <w:rFonts w:ascii="Times New Roman" w:hAnsi="Times New Roman" w:cs="Times New Roman"/>
          <w:sz w:val="24"/>
          <w:szCs w:val="24"/>
        </w:rPr>
        <w:t>depresi</w:t>
      </w:r>
      <w:r w:rsidRPr="005A74E4">
        <w:rPr>
          <w:rFonts w:ascii="Times New Roman" w:hAnsi="Times New Roman" w:cs="Times New Roman"/>
          <w:i/>
          <w:iCs/>
          <w:sz w:val="24"/>
          <w:szCs w:val="24"/>
        </w:rPr>
        <w:t>, anxietas dan stres berkorelasi negatif dengan fungsi keluarga, serta jumlah rakaat sholat berkorelasi positif dengan keintiman emosional</w:t>
      </w:r>
      <w:r w:rsidRPr="005A74E4">
        <w:rPr>
          <w:rFonts w:ascii="Times New Roman" w:hAnsi="Times New Roman" w:cs="Times New Roman"/>
          <w:sz w:val="24"/>
          <w:szCs w:val="24"/>
        </w:rPr>
        <w:t xml:space="preserve">. Dari temuan ini dapat dikatakan bahwa semakin tinggi derajat depresi, anxietas dan stress seseorang akan menurunkan persepsi tentang keberfungsian dirinya dalam keluarganya. Sedangkan jumlah rakaat sholat merupakan aspek religious seseorang akan meningkatkan persepsi keintiman emosional dengan pasangannya. Pada populasi yang sudah menikah, depresi lebih didapatkan pada wanita, serta berkorelasi negatif dengan keintiman pernikahan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{"citationItems":[{"id":"ITEM-1","itemData":{"DOI":"10.3345/kjp.2013.56.5.211","ISSN":"20927258","abstract":"Purpose: Sleep onset association disorder (SOAD) is a form of behavioral insomnia observed in children that is caused by inappropriate sleep training. SOAD typically disturbs the sleep of not only infants and children but also their parents. We investigated levels of depression and marital intimacy among parents of infants with typical SOAD, to understand the influence of SOAD on family dynamics, as well as examine ways for improving depression and marital intimacy through behavioral training. Methods: Depression and marital intimacy were assessed using the Beck Depression Inventory (BDI) and Waring Intimacy Questionnaire (WIQ). These measures were administered to 65 parents of infants (n=50) diagnosed with SOAD. We conducted sleep education and behavioral training for the parents and compared levels of depression and marital intimacy after 2-6 weeks of training. Results: The 65 parents consisted of 50 mothers and 15 fathers. Depressive symptoms were higher among mothers than fathers (P =0.007). Marital intimacy was negatively correlated with depressive symptoms. Twenty-six parents were assessed again after sleep training. We found that mothers' depressive symptoms and marital intimacy improved post training. Conclusion: SOAD can be detrimental to both infants and parents, especially for parents who sleep with their infants. For instance, disruption of sleep patterns in such parents can reduce marital intimacy. However, behavioral modification is an effective treatment for infants with frequent nighttime waking, as well as for diminishing the depressive symptoms of sleep-deprived parents. © 2013 by The Korean Pediatric Society.","author":[{"dropping-particle":"","family":"Lee","given":"Sihyoung","non-dropping-particle":"","parse-names":false,"suffix":""},{"dropping-particle":"","family":"Rhie","given":"Seonkyeong","non-dropping-particle":"","parse-names":false,"suffix":""},{"dropping-particle":"","family":"Chae","given":"Kyu Young","non-dropping-particle":"","parse-names":false,"suffix":""}],"container-title":"Korean Journal of Pediatrics","id":"ITEM-1","issue":"5","issued":{"date-parts":[["2013"]]},"page":"211-217","title":"Depression and marital intimacy level in parents of infants with sleep onset association disorder: A reliminary study on the effect of sleep education","type":"article-journal","volume":"56"},"uris":["http://www.mendeley.com/documents/?uuid=fad0b564-765d-4d05-9a5f-9744afc024bc"]}],"mendeley":{"formattedCitation":"(S. Lee et al., 2013)","plainTextFormattedCitation":"(S. Lee et al., 2013)","previouslyFormattedCitation":"(S. Lee et al., 2013)"},"properties":{"noteIndex":0},"schema":"https://github.com/citation-style-language/schema/raw/master/csl-citation.json"}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(S. Lee et al., 2013)</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Keintiman seksual merupakan cerminan kepuasan dalam pengalaman dan aktivitas seksual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{"citationItems":[{"id":"ITEM-1","itemData":{"DOI":"10.1016/j.jsxm.2019.03.001","ISSN":"17436109","PMID":"30956110","abstract":"Introduction: The Female Sexual Function Index (FSFI) is a patient-reported outcome measure measuring female sexual dysfunction. The FSFI-19 was developed with 6 theoretical subscales in 2000. In 2010, a shortened version became available (FSFI-6). Aim: To investigate the measurement properties of the FSFI-19 and FSFI-6. Methods: A systematic search was performed of Embase, Medline, and Web of Science for studies that investigated measurement properties of the FSFI-19 or FSFI-6 up to April 2018. Data were extracted and analyzed according to COnsensus-based Standards for the selection of health Measurement INstruments (COSMIN) guidelines. Evidence was categorized into sufficient, insufficient, inconsistent, or indeterminate, and quality of evidence as very high, high, moderate, or low. Main Outcome Measures: The Main Outcome Measure is the evidence of a measurement property, and the quality of evidence based on the COSMIN guidelines. Results: 83 studies were included. Concerning the FSFI-19, the evidence for internal consistency was sufficient and of moderate quality. The evidence for reliability was sufficient but of low quality. The evidence for criterion validity was sufficient and of high quality. The evidence for structural validity was inconsistent of low quality. The evidence for construct validity was inconsistent of moderate quality. Concerning the FSFI-6, the evidence for criterion validity was sufficient of moderate quality. The evidence for internal consistency was rated as indeterminate. The evidence for reliability was inconsistent of low quality. The evidence for construct validity was inconsistent of very low quality. No information was available on structural validity of the FSFI-6, and measurement error, responsiveness, and cross-cultural validity of both FSFI-6 and FSFI-19. Clinical Implications: Conflicting and lack of evidence for some of the measurement properties of the FSFI-19 and FSFI-6 indicates the importance of further research on the validity of these patient-reported outcome measures. We advise researchers who use the FSFI-19 to perform confirmatory factor analyses and report the factor structure found in their sample. Regardless of these concerns, the FSFI-19 and FSFI-6 have strong criterion validity. Pragmatically, they are good screening tools for the current definition of female sexual dysfunction. Strength &amp; Limitation: A strong point of the review is the use of predefined guidelines. A limitation is the use of a precis…","author":[{"dropping-particle":"","family":"Neijenhuijs","given":"Koen I.","non-dropping-particle":"","parse-names":false,"suffix":""},{"dropping-particle":"","family":"Hooghiemstra","given":"Nienke","non-dropping-particle":"","parse-names":false,"suffix":""},{"dropping-particle":"","family":"Holtmaat","given":"Karen","non-dropping-particle":"","parse-names":false,"suffix":""},{"dropping-particle":"","family":"Aaronson","given":"Neil K.","non-dropping-particle":"","parse-names":false,"suffix":""},{"dropping-particle":"","family":"Groenvold","given":"Mogens","non-dropping-particle":"","parse-names":false,"suffix":""},{"dropping-particle":"","family":"Holzner","given":"Bernhard","non-dropping-particle":"","parse-names":false,"suffix":""},{"dropping-particle":"","family":"Terwee","given":"Caroline B.","non-dropping-particle":"","parse-names":false,"suffix":""},{"dropping-particle":"","family":"Cuijpers","given":"Pim","non-dropping-particle":"","parse-names":false,"suffix":""},{"dropping-particle":"","family":"Verdonck-de Leeuw","given":"Irma M.","non-dropping-particle":"","parse-names":false,"suffix":""}],"container-title":"Journal of Sexual Medicine","id":"ITEM-1","issue":"5","issued":{"date-parts":[["2019"]]},"page":"640-660","publisher":"Elsevier Inc","title":"The Female Sexual Function Index (FSFI)—A Systematic Review of Measurement Properties","type":"article-journal","volume":"16"},"uris":["http://www.mendeley.com/documents/?uuid=4d3e08c7-0d15-4c6b-9b61-3d9708c888b8"]}],"mendeley":{"formattedCitation":"(Neijenhuijs et al., 2019)","plainTextFormattedCitation":"(Neijenhuijs et al., 2019)","previouslyFormattedCitation":"(Neijenhuijs et al., 2019)"},"properties":{"noteIndex":0},"schema":"https://github.com/citation-style-language/schema/raw/master/csl-citation.json"}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(Neijenhuijs et al., 2019)</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Keberadaan stresor dengan berbagai sebab seperti kanker meningkatkan rasa tertekan, ketakutan, dan perasaan bersalah sehingga mempengaruhi keintiman emosional maupun seksual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{"citationItems":[{"id":"ITEM-1","itemData":{"DOI":"10.1002/pon.1661","ISSN":"10579249","PMID":"20014073","abstract":"Objective: Hispanics are the largest and fastest growing ethnic minority group in the United States and breast cancer is the most commonly diagnosed cancer in Hispanic women. However, Hispanics are underrepresented in the psychosocial breast cancer literature. Methods: This study included 677 low-income women (425 Hispanic, 252 non-Hispanic White) enrolled in the Medi-Cal Breast and Cervical Cancer Treatment Program. Data were gathered through phone interviews conducted in English or Spanish 6 and 18 months following breast cancer diagnosis. We focus on three variables that the literature indicates are salient for breast cancer survivors: sexual function, body image and depression. Results: Results of an ANCOVA indicated worse sexual function for Hispanic women, even after controlling for significant covariates. Hispanics reported significantly less sexual desire, greater difficulty relaxing and enjoying sex, and greater difficulty becoming sexually aroused and having orgasms than non-Hispanic White women. Both Hispanic and non-Hispanic White women endorsed a lack of sexual desire more frequently than problems with sexual function. Body image did not differ between Hispanic and non-Hispanic White women. In all, 38% of Hispanic and 48% of non-Hispanic White women scored above cut-off scores for depressive symptoms. While there was no ethnic difference in depressive symptoms, single women reported more depressive symptoms than partnered women. Conclusions: Findings suggest that low-income breast cancer survivors may experience symptoms of depression more than a year following diagnosis, and that sexual dysfunction may be particularly salient for low-income Hispanic women. © 2009 John Wiley &amp; Sons, Ltd.","author":[{"dropping-particle":"","family":"Christie","given":"Kysa M.","non-dropping-particle":"","parse-names":false,"suffix":""},{"dropping-particle":"","family":"Meyerowitz","given":"Beth E.","non-dropping-particle":"","parse-names":false,"suffix":""},{"dropping-particle":"","family":"Maly","given":"Rose C.","non-dropping-particle":"","parse-names":false,"suffix":""}],"container-title":"Psycho-Oncology","id":"ITEM-1","issue":"10","issued":{"date-parts":[["2010"]]},"page":"1069-1077","title":"Depression and sexual adjustment following breast cancer in low-income Hispanic and non-Hispanic White women","type":"article-journal","volume":"19"},"uris":["http://www.mendeley.com/documents/?uuid=84e8e59e-d3ae-469f-b53f-948e633c241d"]}],"mendeley":{"formattedCitation":"(Christie et al., 2010)","plainTextFormattedCitation":"(Christie et al., 2010)","previouslyFormattedCitation":"(Christie et al., 2010)"},"properties":{"noteIndex":0},"schema":"https://github.com/citation-style-language/schema/raw/master/csl-citation.json"}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(Christie et al., 2010)</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{"citationItems":[{"id":"ITEM-1","itemData":{"DOI":"10.1002/pon.1787","ISSN":"1099-1611","PMID":"20540168","abstract":"OBJECTIVE: Little is known about the effects of lung cancer on intimate and sexual relationships. This study explores health-care provider, patient, and partner perspectives on: (1) the effects of lung cancer on physical and emotional intimacy, (2) the ways in which intimacy affects the experience of living with lung cancer, and (3) communication about intimacy and sexuality in the context of lung cancer.\\n\\nMETHODS: Qualitative, in-depth interviews with eight cancer-care providers and 13 married couples (ages 43-79) affected by lung cancer were conducted and audiotaped in the clinical setting. Interviews were transcribed, iteratively analyzed, and coded according to the above domains. Coding was performed independently by members of an interdisciplinary team; inter-rater reliability was assessed using the kappa statistic; and analyses were summarized by domain.\\n\\nRESULTS: Most cancer-care providers and couples affected by lung cancer believed intimacy and sexuality issues were salient, yet few reported discussing these. Couples described negative and positive effects of cancer on intimacy. Negative effects were driven by cancer or its treatment, including physical and psychological effects. Positive effects included an increase in non-coital physical closeness and appreciation of the spouse. Age was perceived as an important factor influencing the relationship between lung cancer and intimacy.\\n\\nCONCLUSIONS: Emotional intimacy and sexuality are important concerns for couples affected by lung cancer. The findings suggest previously unrecognized positive effects of lung cancer on emotional and physical intimacy. Couples affected by lung cancer and providers believe these issues are relevant for lung cancer care.","author":[{"dropping-particle":"","family":"Lindau","given":"Stacy Tessler","non-dropping-particle":"","parse-names":false,"suffix":""},{"dropping-particle":"","family":"Surawska","given":"Hanna","non-dropping-particle":"","parse-names":false,"suffix":""},{"dropping-particle":"","family":"Paice","given":"Judith","non-dropping-particle":"","parse-names":false,"suffix":""},{"dropping-particle":"","family":"Baron","given":"Shirley R.","non-dropping-particle":"","parse-names":false,"suffix":""}],"container-title":"Psycho-Oncology","id":"ITEM-1","issue":"2","issued":{"date-parts":[["2011"]]},"page":"179-85","title":"Communication about Sexuality and Intimacy in Couples Affected by Lung Cancer and their Clinical Care Providers Stacy","type":"article-journal","volume":"20"},"uris":["http://www.mendeley.com/documents/?uuid=eaa3ac33-72e2-40dc-9b98-50268ad91378"]}],"mendeley":{"formattedCitation":"(Lindau et al., 2011)","plainTextFormattedCitation":"(Lindau et al., 2011)","previouslyFormattedCitation":"(Lindau et al., 2011)"},"properties":{"noteIndex":0},"schema":"https://github.com/citation-style-language/schema/raw/master/csl-citation.json"}</w:instrText>
      </w:r>
      <w:r w:rsidRPr="005A74E4">
        <w:rPr>
          <w:rFonts w:ascii="Times New Roman" w:hAnsi="Times New Roman" w:cs="Times New Roman"/>
          <w:sz w:val="24"/>
          <w:szCs w:val="24"/>
        </w:rPr>
        <w:fldChar w:fldCharType="separate"/>
      </w:r>
      <w:r w:rsidR="00CA4399" w:rsidRPr="00CA4399">
        <w:rPr>
          <w:rFonts w:ascii="Times New Roman" w:hAnsi="Times New Roman" w:cs="Times New Roman"/>
          <w:noProof/>
          <w:sz w:val="24"/>
          <w:szCs w:val="24"/>
        </w:rPr>
        <w:t>(Lindau et al., 2011)</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Proses keintiman emosional ditopang utamanya oleh kelihaian keterampilan emosional [</w:t>
      </w:r>
      <w:r w:rsidRPr="005A74E4">
        <w:rPr>
          <w:rFonts w:ascii="Times New Roman" w:hAnsi="Times New Roman" w:cs="Times New Roman"/>
          <w:i/>
          <w:iCs/>
          <w:sz w:val="24"/>
          <w:szCs w:val="24"/>
        </w:rPr>
        <w:t>emotional skillfulness</w:t>
      </w:r>
      <w:r w:rsidRPr="005A74E4">
        <w:rPr>
          <w:rFonts w:ascii="Times New Roman" w:hAnsi="Times New Roman" w:cs="Times New Roman"/>
          <w:sz w:val="24"/>
          <w:szCs w:val="24"/>
        </w:rPr>
        <w:t xml:space="preserve">], secara khusus merupakan kemampuan untuk mengidentifikasi dan mengkomunikasikan emosi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{"citationItems":[{"id":"ITEM-1","itemData":{"DOI":"10.1521/jscp.24.2.218.62270","ISSN":"07367236","abstract":"We tested the theory that emotional skillfulness, specifically the ability to identify and communicate emotions, plays a role in the maintenance of marital adjustment through its effects on the intimacy process. Ninety-two married couples completed measures of emotional skillfulness, marital adjustment, and intimate safety. As predicted, we found that the ability to identify and the ability to communicate emotions were associated with self and partner marital adjustment. Furthermore, the association between these emotion skills and marital adjustment was mediated by intimate safety for both husbands and wives. Gender differences were found in the ability to communicate emotions and in the association between the communication of emotions and partners' marital adjustment.","author":[{"dropping-particle":"V.","family":"Cordova","given":"James","non-dropping-particle":"","parse-names":false,"suffix":""},{"dropping-particle":"","family":"Gee","given":"Christina B.","non-dropping-particle":"","parse-names":false,"suffix":""},{"dropping-particle":"","family":"Warren","given":"Lisa Z.","non-dropping-particle":"","parse-names":false,"suffix":""}],"container-title":"Journal of Social and Clinical Psychology","id":"ITEM-1","issue":"2","issued":{"date-parts":[["2005"]]},"page":"218-235","title":"Emotional skillfulness in marriage: Intimacy as a mediator of the relationship between emotional skillfulness and marital satisfaction","type":"article-journal","volume":"24"},"uris":["http://www.mendeley.com/documents/?uuid=74a1a9d6-a606-4d3a-af85-829f4a55d965"]}],"mendeley":{"formattedCitation":"(Cordova et al., 2005)","plainTextFormattedCitation":"(Cordova et al., 2005)","previouslyFormattedCitation":"(Cordova et al., 2005)"},"properties":{"noteIndex":0},"schema":"https://github.com/citation-style-language/schema/raw/master/csl-citation.json"}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(Cordova et al., 2005)</w:t>
      </w:r>
      <w:r w:rsidRPr="005A74E4">
        <w:rPr>
          <w:rFonts w:ascii="Times New Roman" w:hAnsi="Times New Roman" w:cs="Times New Roman"/>
          <w:sz w:val="24"/>
          <w:szCs w:val="24"/>
        </w:rPr>
        <w:fldChar w:fldCharType="end"/>
      </w:r>
      <w:r w:rsidR="00816888">
        <w:rPr>
          <w:rFonts w:ascii="Times New Roman" w:hAnsi="Times New Roman" w:cs="Times New Roman"/>
          <w:sz w:val="24"/>
          <w:szCs w:val="24"/>
          <w:lang w:val="en-US"/>
        </w:rPr>
        <w:t>.</w:t>
      </w:r>
      <w:r w:rsidRPr="005A74E4">
        <w:rPr>
          <w:rFonts w:ascii="Times New Roman" w:hAnsi="Times New Roman" w:cs="Times New Roman"/>
          <w:sz w:val="24"/>
          <w:szCs w:val="24"/>
        </w:rPr>
        <w:t xml:space="preserve"> Suami pekerja rumah tangga, dalam suatu penelitian di Korea Selatan, didapatkan merupakan mediator terjadinya depresi pada istri melalui dampaknya pada keintiman pernikahan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{"citationItems":[{"id":"ITEM-1","itemData":{"DOI":"10.3390/ijerph17124547","ISSN":"16604601","PMID":"32599777","abstract":"The purpose of the study was to examine the relationships between the husbands’ domestic labor and marital intimacy, work satisfaction, and depressive mood in married working women. We used the sixth (2016) dataset from the Women and Families Panel Survey conducted by the Korean Women’s Development Institute (KWDI). The subjects were 791 married working women who lived with a wage-earner husband and who did not have a housework assistant. The correlations between variables were measured and the fit of the structural equation model was assessed. We used a mediation model in which the husbands’ domestic labor affected the depressive mood of married working women through mediation of marital intimacy and work satisfaction. Bootstrapping was used to verify the significance of the indirect effects of the mediating variables. Husbands’ domestic labor had a significant effect on married women’s marital intimacy and work satisfaction, but no significant direct effect on depressive mood. Marital intimacy had a significant effect on work satisfaction, and these two variables were significantly related to reductions in the depressive mood score. Husbands’ domestic labor was found to be a complete mediator of depressive mood through its effects on marital intimacy and work satisfaction. Husbands’ domestic labor did not directly reduce married working women’s depressive mood scores, but instead reduced them indirectly through effects on marital intimacy and work satisfaction.","author":[{"dropping-particle":"","family":"Choi","given":"Su Yeon","non-dropping-particle":"","parse-names":false,"suffix":""},{"dropping-particle":"","family":"Kim","given":"Hyoung Ryoul","non-dropping-particle":"","parse-names":false,"suffix":""},{"dropping-particle":"","family":"Myong","given":"Jun Pyo","non-dropping-particle":"","parse-names":false,"suffix":""}],"container-title":"International Journal of Environmental Research and Public Health","id":"ITEM-1","issue":"12","issued":{"date-parts":[["2020"]]},"page":"1-12","title":"The mediating effects of marital intimacy and work satisfaction in the relationship between husbands’ domestic labor and depressive mood of married working women","type":"article-journal","volume":"17"},"uris":["http://www.mendeley.com/documents/?uuid=29a79019-8f6c-49fc-ba27-4ad2ca9f9365"]}],"mendeley":{"formattedCitation":"(Choi et al., 2020)","plainTextFormattedCitation":"(Choi et al., 2020)","previouslyFormattedCitation":"(Choi et al., 2020)"},"properties":{"noteIndex":0},"schema":"https://github.com/citation-style-language/schema/raw/master/csl-citation.json"}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(Choi et al., 2020)</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Penelitian pada 154  pasien muda dengan kanker payudara, didapatkan bahwa kualitas hidup sub skala kesejahteraan fisik, kesejahteraan sosial, dan kesejahteraan fungsional berkorelasi secara signifikan dengan keintiman pernikahan. Kesejahteraan emosional tidak menunjukkan korelasi yang signifikan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{"citationItems":[{"id":"ITEM-1","itemData":{"DOI":"10.4040/jkan.2018.48.1.50","ISSN":"2093758X","PMID":"29535284","abstract":"Purpose: The purpose of this study was to examine the mediating effect of marital intimacy on the impact of uncertainty on the quality of life (QoL) of young breast cancer patients. Methods: This study used a pathway analysis with 154 young breast cancer cases in their early diagnosis stage at a medical center in Korea. Data were collected from November 2016 to February 2017 and analyzed using correlation analysis and pathway analysis. Results: Uncertainty, marital intimacy, and 4 sub-scales of QoL showed a significant correlation. Marital intimacy was directly affected by uncertainty (β=-.39, p=.013) and 4 sub-scales of QoL were also affected by uncertainty. Among the 4 sub-scales of QoL, physical well-being (PWB) (β=.17, p=.026), social well-being (SWB) (β=.49, p=.010), and functional well-being (FWB) (β=.38, p=.009) were affected by marital intimacy but emotional well-being (EWB) was not affected by it. The mediating effect of marital intimacy on the impact of uncertainty on QoL was confirmed. Marital intimacy showed a significant indirect effect on PWB (β=-.07, p=.024), SWB (β=-.19, p=.008), and FWB (β=-.15, p=.005), and it means that marital intimacy has a partial mediating effect on the impact of uncertainty on PWB, SWB, and FWB. Conclusion: Effects of uncertainty on QoL was mediated by marital intimacy of young breast cancer patients in their early diagnosis stage. It suggests that marital intimacy needs to be considered in providing nursing intervention for young breast cancer patients.","author":[{"dropping-particle":"","family":"Oh","given":"Yeong Kyong","non-dropping-particle":"","parse-names":false,"suffix":""},{"dropping-particle":"","family":"Hwang","given":"Seon Young","non-dropping-particle":"","parse-names":false,"suffix":""}],"container-title":"Journal of Korean Academy of Nursing","id":"ITEM-1","issue":"1","issued":{"date-parts":[["2018"]]},"page":"50-58","title":"Impact of uncertainty on the quality of life of young breast cancer patients: Focusing on mediating effect of marital intimacy","type":"article-journal","volume":"48"},"uris":["http://www.mendeley.com/documents/?uuid=e17dcdae-ab23-4d6b-824c-f12f0a6adba7"]}],"mendeley":{"formattedCitation":"(Oh &amp; Hwang, 2018)","plainTextFormattedCitation":"(Oh &amp; Hwang, 2018)","previouslyFormattedCitation":"(Oh &amp; Hwang, 2018)"},"properties":{"noteIndex":0},"schema":"https://github.com/citation-style-language/schema/raw/master/csl-citation.json"}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(Oh &amp; Hwang, 2018)</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Penelitian pada pengungsi Siria, skor PTSD berkorelasi negatif dengan keempat dimensi keintiman keluarga (emosional, intelektual, seksual, dan rekreasional)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{"citationItems":[{"id":"ITEM-1","itemData":{"DOI":"10.7189/jogh.09.020407","ISSN":"20472986","PMID":"31360447","abstract":"Background: Syrians seeking refuge have been exposed to atrocities and trauma beyond comprehension. This study examines how personal, interpersonal, displacement and war-related factors have impacted married refugees' intimate lives. Methods: Data included 158 married Syrian refugee individuals who live in the host communities of Jordan. Refugees reported on their personal, interpersonal, current-displacement and past-war related experiences. Traumatic impacts were assessed using the Harvard Trauma Questionnaire (HTQ), K6 screening scale for serious mental illness (SMI), The War Events Questionnaire (WEQ), and Personal Assessment of Intimacy in Relationships (PAIR). Stepwise multiple regressions were used to determine the factors associated with refugees' intimacy-total score and its six dimensions. Results: Most refugees (94.2%) experienced war events, and 34% screened positive on the PTSD-HTQ scale. Overall intimacy scores were low, scoring M (±standard deviation) = 2.4 (±1.1) of a possible five on average. Intimacy scores were lower for refugees who screened positive on the PTSD-HTQ (M = 1.95 ± 65) compared to the ones screening negative, respectively (M = 2.23 ± 66). Furthermore, the higher the PTSD symptoms reported, the lower the couples' intimacy. PTSD and forced marriage were the strongest factors to predict decreased total-intimacy scores (β = -0.23, P = 0.002; β = -0.32, P &lt; 0.001), and decreased scores on four dimensions of intimacy (emotional, sexual, intellectual and recreational). Whereas gender was the second strongest factor associated with decreased total-intimacy scores (β = -0.29, P &lt; 0.001), and decreased scores on three dimensions of intimacy (emotional, social and anger), meaning that women reported suffering more than men from deteriorated intimacy in their marital relationships. Other displacement and war-related factors associated with intimacy were: decreased sexual intimacy associated with having been raped; increased intellectual intimacy associated with escaped from Syria with one's spouse; decreased recreational intimacy associated with the number of family members lived with; decreased sexual, emotional and total-intimacy scores associated with number of children; and years of education as a seemingly personal protective factor associated with increased intellectual and recreational intimacy. Conclusions: Addressing Syrian refugees' intimacy issues in interventions is essential, as well as raising the awareness of stakehol…","author":[{"dropping-particle":"","family":"Rizkalla","given":"Niveen","non-dropping-particle":"","parse-names":false,"suffix":""},{"dropping-particle":"","family":"Segal","given":"Steven P.","non-dropping-particle":"","parse-names":false,"suffix":""}],"container-title":"Journal of global health","id":"ITEM-1","issue":"2","issued":{"date-parts":[["2019"]]},"page":"020407","title":"War can harm intimacy: consequences for refugees who escaped Syria","type":"article-journal","volume":"9"},"uris":["http://www.mendeley.com/documents/?uuid=d5bec95d-bf87-4893-9fd2-85b79c488bc3"]}],"mendeley":{"formattedCitation":"(Rizkalla &amp; Segal, 2019)","plainTextFormattedCitation":"(Rizkalla &amp; Segal, 2019)","previouslyFormattedCitation":"(Rizkalla &amp; Segal, 2019)"},"properties":{"noteIndex":0},"schema":"https://github.com/citation-style-language/schema/raw/master/csl-citation.json"}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(Rizkalla &amp; Segal, 2019)</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Pada populasi penderita kanker, didapatkan bahwa kesejahteraan seksual mempunyai pengaruh pada keintiman dan seksualitas </w:t>
      </w:r>
      <w:r w:rsidRPr="005A74E4">
        <w:rPr>
          <w:rFonts w:ascii="Times New Roman" w:hAnsi="Times New Roman" w:cs="Times New Roman"/>
          <w:sz w:val="24"/>
          <w:szCs w:val="24"/>
        </w:rPr>
        <w:fldChar w:fldCharType="begin" w:fldLock="1"/>
      </w:r>
      <w:r w:rsidRPr="005A74E4">
        <w:rPr>
          <w:rFonts w:ascii="Times New Roman" w:hAnsi="Times New Roman" w:cs="Times New Roman"/>
          <w:sz w:val="24"/>
          <w:szCs w:val="24"/>
        </w:rPr>
        <w:instrText>ADDIN CSL_CITATION {"citationItems":[{"id":"ITEM-1","itemData":{"DOI":"10.1186/1471-2407-13-270","ISSN":"14712407","PMID":"23725590","abstract":"Background: The increasing number of individuals living with cancer has led to a focus on the quality of life of survivors, and their families. Sexual wellbeing is a central component of quality of life, with a growing body of research demonstrating the association between cancer and changes to sexuality and intimacy. However, little is known about patient and professional understanding of cancer and sexuality post-cancer. This study was designed to explore the complex perspectives that people with personal and professional experience with cancer hold about sexuality in the context of cancer.Methods: An interview study using Q methodology was conducted with 44 people with cancer, 35 partners of a person with cancer and 37 health professionals working in oncology. Participants were asked to rank-order 56 statements about sexuality and intimacy after cancer and asked to comment on their rankings in a subsequent semi-structured interview. A by-person factor analysis was performed with factors extracted according to the centroid method with a varimax rotation.Results: A three-factor solution provided the best conceptual fit for the perspectives regarding intimacy and sexuality post-cancer. Factor 1, entitled \" communication - dispelling myths about sex and intimacy\" positions communication as central to the acceptance of a range of satisfying sexual and intimate practices post-cancer. Factor 2, \" valuing sexuality across the cancer journey,\" centres on the theme of normalizing the experience of sex after cancer through the renegotiation of sex and intimacy: the development of alternative sexual practices. Factor 3, \" intimacy beyond sex,\" presents the view that even though sex may not be wanted, desired, or even possible following cancer, quality of life and relationship satisfaction are achieved through communication and non-genital intimacy.Conclusions: This study has demonstrated the complexity of perspectives about sexuality and intimacy post cancer, which has practical implications for those working in cancer care and survivorship. Therapists and other health professionals can play an important role in ameliorating concerns surrounding sexual wellbeing after cancer, by opening and facilitating discussion of sexuality and intimacy amongst couples affected by cancer, as well as providing information that normalizes a range of sexual and intimate practices. © 2013 Perz et al.; licensee BioMed Central Ltd.","author":[{"dropping-particle":"","family":"Perz","given":"Janette","non-dropping-particle":"","parse-names":false,"suffix":""},{"dropping-particle":"","family":"Ussher","given":"Jane M.","non-dropping-particle":"","parse-names":false,"suffix":""},{"dropping-particle":"","family":"Gilbert","given":"Emilee","non-dropping-particle":"","parse-names":false,"suffix":""}],"container-title":"BMC Cancer","id":"ITEM-1","issue":"1","issued":{"date-parts":[["2013"]]},"page":"1","publisher":"BMC Cancer","title":"Constructions of sex and intimacy after cancer: Q methodology study of people with cancer, their partners, and health professionals","type":"article-journal","volume":"13"},"uris":["http://www.mendeley.com/documents/?uuid=d2550dcb-123b-4fab-917e-67df971be9b4"]}],"mendeley":{"formattedCitation":"(Perz et al., 2013)","plainTextFormattedCitation":"(Perz et al., 2013)","previouslyFormattedCitation":"(Perz et al., 2013)"},"properties":{"noteIndex":0},"schema":"https://github.com/citation-style-language/schema/raw/master/csl-citation.json"}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(Perz et al., 2013)</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Pengalaman akan peristiwa traumatik didukung dengan kepuasan pada keluarga masih mempunyai dampak yang sama baik positif maupun negatif dalam hal adaptasi setelah mengalami peristiwa tersebut </w:t>
      </w:r>
      <w:r w:rsidRPr="005A74E4">
        <w:rPr>
          <w:rFonts w:ascii="Times New Roman" w:hAnsi="Times New Roman" w:cs="Times New Roman"/>
          <w:sz w:val="24"/>
          <w:szCs w:val="24"/>
        </w:rPr>
        <w:fldChar w:fldCharType="begin" w:fldLock="1"/>
      </w:r>
      <w:r w:rsidR="00816888">
        <w:rPr>
          <w:rFonts w:ascii="Times New Roman" w:hAnsi="Times New Roman" w:cs="Times New Roman"/>
          <w:sz w:val="24"/>
          <w:szCs w:val="24"/>
        </w:rPr>
        <w:instrText>ADDIN CSL_CITATION {"citationItems":[{"id":"ITEM-1","itemData":{"ISSN":"03535053","PMID":"23013636","abstract":"Background: Post-traumatic growth (PTG) refers to the process of attributing meaning to traumatic events and positive changes in life after facing trauma. A number of studies have already demonstrated that demographic- and coping-approaches related variables predict PTG, yet little is known about whether PTG may be predicted by family processes such as flexibility, cohesion, communication and satisfaction. The main purpose of the study therefore was to determine whether family-related factors predict PTG above and beyond demographic variables and coping related processes. Subjects and methods: The study included 190 women, breast-cancer patients, aged 31 to 83 years. Their educational level was representative of the educational level in the population of this age range. The Participants were members of the Oncology Patients Society. Post traumatic growth index, FACES-IV - family relationships scale, coping response inventory, demographic, and illnessrelated questionnaires were administered after informed consent was obtained. The PTG index was used as an outcome measure. Results: Congruent with previous findings, analyses yielded weak correlations between demographic- and illness-related variables, and PTG. Also congruent with previous findings, approach related coping strategies were found to predict PTG, R squared =0.16, p&lt;0.001. In addition to previous findings, family related factors predicted unique proportion of variance on PTG, p&lt;0.05, with communication having positive and satisfaction negative load on PTG. Conclusions: Results showed that family related factors predicted PTG above and beyond coping-related strategies and demographics. Communication, however, seems to mediate the association between satisfaction and PTG. Theoretical concerns and practical implications are discussed. © Medicinska naklada.","author":[{"dropping-particle":"","family":"Svetina","given":"Matija","non-dropping-particle":"","parse-names":false,"suffix":""},{"dropping-particle":"","family":"Nastran","given":"Katja","non-dropping-particle":"","parse-names":false,"suffix":""}],"container-title":"Psychiatria Danubina","id":"ITEM-1","issue":"3","issued":{"date-parts":[["2012"]]},"page":"298-306","title":"Family relationships and post-traumatic growth in breast cancer patients","type":"article-journal","volume":"24"},"uris":["http://www.mendeley.com/documents/?uuid=64b8e04a-09c8-4d9e-9059-2cffb4b3d697"]}],"mendeley":{"formattedCitation":"(Svetina &amp; Nastran, 2012)","plainTextFormattedCitation":"(Svetina &amp; Nastran, 2012)","previouslyFormattedCitation":"(Svetina &amp; Nastran, 2012)"},"properties":{"noteIndex":0},"schema":"https://github.com/citation-style-language/schema/raw/master/csl-citation.json"}</w:instrText>
      </w:r>
      <w:r w:rsidRPr="005A74E4">
        <w:rPr>
          <w:rFonts w:ascii="Times New Roman" w:hAnsi="Times New Roman" w:cs="Times New Roman"/>
          <w:sz w:val="24"/>
          <w:szCs w:val="24"/>
        </w:rPr>
        <w:fldChar w:fldCharType="separate"/>
      </w:r>
      <w:r w:rsidRPr="005A74E4">
        <w:rPr>
          <w:rFonts w:ascii="Times New Roman" w:hAnsi="Times New Roman" w:cs="Times New Roman"/>
          <w:noProof/>
          <w:sz w:val="24"/>
          <w:szCs w:val="24"/>
        </w:rPr>
        <w:t>(Svetina &amp; Nastran, 2012)</w:t>
      </w:r>
      <w:r w:rsidRPr="005A74E4">
        <w:rPr>
          <w:rFonts w:ascii="Times New Roman" w:hAnsi="Times New Roman" w:cs="Times New Roman"/>
          <w:sz w:val="24"/>
          <w:szCs w:val="24"/>
        </w:rPr>
        <w:fldChar w:fldCharType="end"/>
      </w:r>
      <w:r w:rsidRPr="005A74E4">
        <w:rPr>
          <w:rFonts w:ascii="Times New Roman" w:hAnsi="Times New Roman" w:cs="Times New Roman"/>
          <w:sz w:val="24"/>
          <w:szCs w:val="24"/>
        </w:rPr>
        <w:t xml:space="preserve">.  </w:t>
      </w:r>
    </w:p>
    <w:p w14:paraId="50224303" w14:textId="77777777" w:rsidR="00CB612C" w:rsidRPr="00F56C23" w:rsidRDefault="00CB612C" w:rsidP="00F56C23">
      <w:pPr>
        <w:pStyle w:val="ListParagraph"/>
        <w:spacing w:after="0" w:line="240" w:lineRule="auto"/>
        <w:ind w:firstLine="720"/>
        <w:jc w:val="both"/>
        <w:rPr>
          <w:rFonts w:ascii="Times New Roman" w:hAnsi="Times New Roman" w:cs="Times New Roman"/>
          <w:sz w:val="24"/>
          <w:szCs w:val="24"/>
        </w:rPr>
      </w:pPr>
    </w:p>
    <w:p w14:paraId="239D46F2" w14:textId="77777777" w:rsidR="00915149" w:rsidRDefault="00915149">
      <w:pPr>
        <w:rPr>
          <w:rFonts w:ascii="Times New Roman" w:hAnsi="Times New Roman" w:cs="Times New Roman"/>
          <w:b/>
          <w:sz w:val="24"/>
          <w:szCs w:val="24"/>
        </w:rPr>
      </w:pPr>
      <w:r>
        <w:rPr>
          <w:rFonts w:ascii="Times New Roman" w:hAnsi="Times New Roman" w:cs="Times New Roman"/>
          <w:b/>
          <w:sz w:val="24"/>
          <w:szCs w:val="24"/>
        </w:rPr>
        <w:br w:type="page"/>
      </w:r>
    </w:p>
    <w:p w14:paraId="2318D905" w14:textId="1FD0AD83" w:rsidR="00CB612C" w:rsidRDefault="00F10488" w:rsidP="00F10488">
      <w:pPr>
        <w:pStyle w:val="ListParagraph"/>
        <w:spacing w:after="0" w:line="240" w:lineRule="auto"/>
        <w:ind w:left="0"/>
        <w:jc w:val="both"/>
        <w:rPr>
          <w:rFonts w:ascii="Times New Roman" w:hAnsi="Times New Roman" w:cs="Times New Roman"/>
          <w:b/>
          <w:sz w:val="24"/>
          <w:szCs w:val="24"/>
        </w:rPr>
      </w:pPr>
      <w:r w:rsidRPr="00F56C23">
        <w:rPr>
          <w:rFonts w:ascii="Times New Roman" w:hAnsi="Times New Roman" w:cs="Times New Roman"/>
          <w:b/>
          <w:sz w:val="24"/>
          <w:szCs w:val="24"/>
        </w:rPr>
        <w:lastRenderedPageBreak/>
        <w:t xml:space="preserve">KESIMPULAN </w:t>
      </w:r>
    </w:p>
    <w:p w14:paraId="0B4A53E9" w14:textId="77777777" w:rsidR="00B11221" w:rsidRPr="00F56C23" w:rsidRDefault="00B11221" w:rsidP="00F10488">
      <w:pPr>
        <w:pStyle w:val="ListParagraph"/>
        <w:spacing w:after="0" w:line="240" w:lineRule="auto"/>
        <w:ind w:left="0"/>
        <w:jc w:val="both"/>
        <w:rPr>
          <w:rFonts w:ascii="Times New Roman" w:hAnsi="Times New Roman" w:cs="Times New Roman"/>
          <w:b/>
          <w:sz w:val="24"/>
          <w:szCs w:val="24"/>
        </w:rPr>
      </w:pPr>
    </w:p>
    <w:p w14:paraId="36E8A9DC" w14:textId="77777777" w:rsidR="00816888" w:rsidRPr="00816888" w:rsidRDefault="00816888" w:rsidP="00E754A2">
      <w:pPr>
        <w:pStyle w:val="regular"/>
        <w:spacing w:line="360" w:lineRule="auto"/>
        <w:ind w:firstLine="567"/>
        <w:contextualSpacing/>
        <w:rPr>
          <w:rFonts w:ascii="Times New Roman" w:hAnsi="Times New Roman" w:cs="Times New Roman"/>
          <w:sz w:val="24"/>
          <w:szCs w:val="24"/>
        </w:rPr>
      </w:pPr>
      <w:r w:rsidRPr="00816888">
        <w:rPr>
          <w:rFonts w:ascii="Times New Roman" w:hAnsi="Times New Roman" w:cs="Times New Roman"/>
          <w:sz w:val="24"/>
          <w:szCs w:val="24"/>
        </w:rPr>
        <w:t xml:space="preserve">Faktor biologis yang berpengaruh pada keintiman adalah usia, indeks masa tubuh berpengaruh pada fungsi keluarga, tekanan diastolik pada keintiman seksual; faktor psikologis depresi, anxietas dan stres berpengaruh negatif pada fungsi keluarga, sedangkan faktor spiritual berpengaruh positif pada keintiman emosional. </w:t>
      </w:r>
    </w:p>
    <w:p w14:paraId="4E5DA48B" w14:textId="77777777" w:rsidR="00816888" w:rsidRDefault="00816888" w:rsidP="00816888">
      <w:pPr>
        <w:spacing w:after="120" w:line="240" w:lineRule="auto"/>
        <w:rPr>
          <w:rFonts w:ascii="Times New Roman" w:hAnsi="Times New Roman" w:cs="Times New Roman"/>
          <w:b/>
          <w:sz w:val="24"/>
          <w:szCs w:val="24"/>
        </w:rPr>
      </w:pPr>
    </w:p>
    <w:p w14:paraId="4E57D382" w14:textId="77777777" w:rsidR="00B11221" w:rsidRDefault="00B11221" w:rsidP="003B7E75">
      <w:pPr>
        <w:spacing w:after="120" w:line="240" w:lineRule="auto"/>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04C0EDD7" w14:textId="3948135C" w:rsidR="00CA4399" w:rsidRPr="00CA4399" w:rsidRDefault="00F540A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A4399" w:rsidRPr="00CA4399">
        <w:rPr>
          <w:rFonts w:ascii="Times New Roman" w:hAnsi="Times New Roman" w:cs="Times New Roman"/>
          <w:noProof/>
          <w:sz w:val="24"/>
          <w:szCs w:val="24"/>
        </w:rPr>
        <w:t xml:space="preserve">Alimoradi, Z., Lin, C. Y., Imani, V., Griffiths, M. D., &amp; Pakpour, A. H. (2019). Social media addiction and sexual dysfunction among Iranian women: The mediating role of intimacy and social support. </w:t>
      </w:r>
      <w:r w:rsidR="00CA4399" w:rsidRPr="00CA4399">
        <w:rPr>
          <w:rFonts w:ascii="Times New Roman" w:hAnsi="Times New Roman" w:cs="Times New Roman"/>
          <w:i/>
          <w:iCs/>
          <w:noProof/>
          <w:sz w:val="24"/>
          <w:szCs w:val="24"/>
        </w:rPr>
        <w:t>Journal of Behavioral Addictions</w:t>
      </w:r>
      <w:r w:rsidR="00CA4399" w:rsidRPr="00CA4399">
        <w:rPr>
          <w:rFonts w:ascii="Times New Roman" w:hAnsi="Times New Roman" w:cs="Times New Roman"/>
          <w:noProof/>
          <w:sz w:val="24"/>
          <w:szCs w:val="24"/>
        </w:rPr>
        <w:t xml:space="preserve">, </w:t>
      </w:r>
      <w:r w:rsidR="00CA4399" w:rsidRPr="00CA4399">
        <w:rPr>
          <w:rFonts w:ascii="Times New Roman" w:hAnsi="Times New Roman" w:cs="Times New Roman"/>
          <w:i/>
          <w:iCs/>
          <w:noProof/>
          <w:sz w:val="24"/>
          <w:szCs w:val="24"/>
        </w:rPr>
        <w:t>8</w:t>
      </w:r>
      <w:r w:rsidR="00CA4399" w:rsidRPr="00CA4399">
        <w:rPr>
          <w:rFonts w:ascii="Times New Roman" w:hAnsi="Times New Roman" w:cs="Times New Roman"/>
          <w:noProof/>
          <w:sz w:val="24"/>
          <w:szCs w:val="24"/>
        </w:rPr>
        <w:t>(2), 318–325. https://doi.org/10.1556/2006.8.2019.24</w:t>
      </w:r>
    </w:p>
    <w:p w14:paraId="78711690"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Asgari, A., &amp; Goodarzi, K. (2019). </w:t>
      </w:r>
      <w:r w:rsidRPr="00CA4399">
        <w:rPr>
          <w:rFonts w:ascii="Times New Roman" w:hAnsi="Times New Roman" w:cs="Times New Roman"/>
          <w:i/>
          <w:iCs/>
          <w:noProof/>
          <w:sz w:val="24"/>
          <w:szCs w:val="24"/>
        </w:rPr>
        <w:t>Effectiveness of Emotional Schema Therapy on Marital Intimacy among Couples on the Brink of Divorce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6</w:t>
      </w:r>
      <w:r w:rsidRPr="00CA4399">
        <w:rPr>
          <w:rFonts w:ascii="Times New Roman" w:hAnsi="Times New Roman" w:cs="Times New Roman"/>
          <w:noProof/>
          <w:sz w:val="24"/>
          <w:szCs w:val="24"/>
        </w:rPr>
        <w:t>(2).</w:t>
      </w:r>
    </w:p>
    <w:p w14:paraId="257B7AC4"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Bradford, K., &amp; Hawkins, A. (2006). Learning Competent Fathering: A Longitudinal Analysis of Marital Intimacy and Fathering. </w:t>
      </w:r>
      <w:r w:rsidRPr="00CA4399">
        <w:rPr>
          <w:rFonts w:ascii="Times New Roman" w:hAnsi="Times New Roman" w:cs="Times New Roman"/>
          <w:i/>
          <w:iCs/>
          <w:noProof/>
          <w:sz w:val="24"/>
          <w:szCs w:val="24"/>
        </w:rPr>
        <w:t>Fathering: A Journal of Theory, Research, and Practice about Men as Fathers</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w:t>
      </w:r>
      <w:r w:rsidRPr="00CA4399">
        <w:rPr>
          <w:rFonts w:ascii="Times New Roman" w:hAnsi="Times New Roman" w:cs="Times New Roman"/>
          <w:noProof/>
          <w:sz w:val="24"/>
          <w:szCs w:val="24"/>
        </w:rPr>
        <w:t>(3), 215–234. https://doi.org/10.3149/fth.0403.215</w:t>
      </w:r>
    </w:p>
    <w:p w14:paraId="0D216CC6"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Brandão, T., Pedro, J., Nunes, N., Martins, M. V., Costa, M. E., &amp; Matos, P. M. (2017). Marital adjustment in the context of female breast cancer: A systematic review. </w:t>
      </w:r>
      <w:r w:rsidRPr="00CA4399">
        <w:rPr>
          <w:rFonts w:ascii="Times New Roman" w:hAnsi="Times New Roman" w:cs="Times New Roman"/>
          <w:i/>
          <w:iCs/>
          <w:noProof/>
          <w:sz w:val="24"/>
          <w:szCs w:val="24"/>
        </w:rPr>
        <w:t>Psycho-Oncology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26</w:t>
      </w:r>
      <w:r w:rsidRPr="00CA4399">
        <w:rPr>
          <w:rFonts w:ascii="Times New Roman" w:hAnsi="Times New Roman" w:cs="Times New Roman"/>
          <w:noProof/>
          <w:sz w:val="24"/>
          <w:szCs w:val="24"/>
        </w:rPr>
        <w:t>(12), 2019–2029. https://doi.org/10.1002/pon.4432</w:t>
      </w:r>
    </w:p>
    <w:p w14:paraId="5656AAEA"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Brower, N., Payne, P. B., &amp; Simmons, M. (2019). Measuring the effectiveness of a multi-year multi-county marriage celebration: qualitative findings. </w:t>
      </w:r>
      <w:r w:rsidRPr="00CA4399">
        <w:rPr>
          <w:rFonts w:ascii="Times New Roman" w:hAnsi="Times New Roman" w:cs="Times New Roman"/>
          <w:i/>
          <w:iCs/>
          <w:noProof/>
          <w:sz w:val="24"/>
          <w:szCs w:val="24"/>
        </w:rPr>
        <w:t>Marriage and Family Review</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55</w:t>
      </w:r>
      <w:r w:rsidRPr="00CA4399">
        <w:rPr>
          <w:rFonts w:ascii="Times New Roman" w:hAnsi="Times New Roman" w:cs="Times New Roman"/>
          <w:noProof/>
          <w:sz w:val="24"/>
          <w:szCs w:val="24"/>
        </w:rPr>
        <w:t>(7), 601–618. https://doi.org/10.1080/01494929.2019.1589616</w:t>
      </w:r>
    </w:p>
    <w:p w14:paraId="55E7BBAE"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Brown, R. T., Fuemmeler, B., Anderson, D., Jamieson, S., Simonian, S., Hall, R. K., &amp; Brescia, F. (2007). Adjustment of children and their mothers with breast cancer. </w:t>
      </w:r>
      <w:r w:rsidRPr="00CA4399">
        <w:rPr>
          <w:rFonts w:ascii="Times New Roman" w:hAnsi="Times New Roman" w:cs="Times New Roman"/>
          <w:i/>
          <w:iCs/>
          <w:noProof/>
          <w:sz w:val="24"/>
          <w:szCs w:val="24"/>
        </w:rPr>
        <w:t>Journal of Pediatric Psychology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32</w:t>
      </w:r>
      <w:r w:rsidRPr="00CA4399">
        <w:rPr>
          <w:rFonts w:ascii="Times New Roman" w:hAnsi="Times New Roman" w:cs="Times New Roman"/>
          <w:noProof/>
          <w:sz w:val="24"/>
          <w:szCs w:val="24"/>
        </w:rPr>
        <w:t>(3), 297–308. https://doi.org/10.1093/jpepsy/jsl015</w:t>
      </w:r>
    </w:p>
    <w:p w14:paraId="3617F8E6"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Busari, A. O. (2019). Construction and Development of Perceived Marital Self Efficacy Scale. </w:t>
      </w:r>
      <w:r w:rsidRPr="00CA4399">
        <w:rPr>
          <w:rFonts w:ascii="Times New Roman" w:hAnsi="Times New Roman" w:cs="Times New Roman"/>
          <w:i/>
          <w:iCs/>
          <w:noProof/>
          <w:sz w:val="24"/>
          <w:szCs w:val="24"/>
        </w:rPr>
        <w:t>Advances in Social Sciences Research Journal</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6</w:t>
      </w:r>
      <w:r w:rsidRPr="00CA4399">
        <w:rPr>
          <w:rFonts w:ascii="Times New Roman" w:hAnsi="Times New Roman" w:cs="Times New Roman"/>
          <w:noProof/>
          <w:sz w:val="24"/>
          <w:szCs w:val="24"/>
        </w:rPr>
        <w:t>(8), 144–159. https://doi.org/10.14738/assrj.68.6847</w:t>
      </w:r>
    </w:p>
    <w:p w14:paraId="50B45E9A"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Chintya, S. A., Budihastuti, U. R., &amp; Adriani, R. B. (2019). Effect of Menopause on Quality of Life: Path Analysis from Ponorogo East Jawa. </w:t>
      </w:r>
      <w:r w:rsidRPr="00CA4399">
        <w:rPr>
          <w:rFonts w:ascii="Times New Roman" w:hAnsi="Times New Roman" w:cs="Times New Roman"/>
          <w:i/>
          <w:iCs/>
          <w:noProof/>
          <w:sz w:val="24"/>
          <w:szCs w:val="24"/>
        </w:rPr>
        <w:t>Indonesian Journal of Medicine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w:t>
      </w:r>
      <w:r w:rsidRPr="00CA4399">
        <w:rPr>
          <w:rFonts w:ascii="Times New Roman" w:hAnsi="Times New Roman" w:cs="Times New Roman"/>
          <w:noProof/>
          <w:sz w:val="24"/>
          <w:szCs w:val="24"/>
        </w:rPr>
        <w:t>(2), 155–164. https://doi.org/10.26911/theijmed.2019.04.02.09</w:t>
      </w:r>
    </w:p>
    <w:p w14:paraId="329E2BFD"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Choi, S. Y., Kim, H. R., &amp; Myong, J. P. (2020). The mediating effects of marital intimacy and work satisfaction in the relationship between husbands’ domestic labor and depressive mood of married working women. </w:t>
      </w:r>
      <w:r w:rsidRPr="00CA4399">
        <w:rPr>
          <w:rFonts w:ascii="Times New Roman" w:hAnsi="Times New Roman" w:cs="Times New Roman"/>
          <w:i/>
          <w:iCs/>
          <w:noProof/>
          <w:sz w:val="24"/>
          <w:szCs w:val="24"/>
        </w:rPr>
        <w:t>International Journal of Environmental Research and Public Health</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17</w:t>
      </w:r>
      <w:r w:rsidRPr="00CA4399">
        <w:rPr>
          <w:rFonts w:ascii="Times New Roman" w:hAnsi="Times New Roman" w:cs="Times New Roman"/>
          <w:noProof/>
          <w:sz w:val="24"/>
          <w:szCs w:val="24"/>
        </w:rPr>
        <w:t>(12), 1–12. https://doi.org/10.3390/ijerph17124547</w:t>
      </w:r>
    </w:p>
    <w:p w14:paraId="790A4DEA"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Christie, K. M., Meyerowitz, B. E., &amp; Maly, R. C. (2010). Depression and sexual adjustment following breast cancer in low-income Hispanic and non-Hispanic White </w:t>
      </w:r>
      <w:r w:rsidRPr="00CA4399">
        <w:rPr>
          <w:rFonts w:ascii="Times New Roman" w:hAnsi="Times New Roman" w:cs="Times New Roman"/>
          <w:noProof/>
          <w:sz w:val="24"/>
          <w:szCs w:val="24"/>
        </w:rPr>
        <w:lastRenderedPageBreak/>
        <w:t xml:space="preserve">women. </w:t>
      </w:r>
      <w:r w:rsidRPr="00CA4399">
        <w:rPr>
          <w:rFonts w:ascii="Times New Roman" w:hAnsi="Times New Roman" w:cs="Times New Roman"/>
          <w:i/>
          <w:iCs/>
          <w:noProof/>
          <w:sz w:val="24"/>
          <w:szCs w:val="24"/>
        </w:rPr>
        <w:t>Psycho-Oncology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19</w:t>
      </w:r>
      <w:r w:rsidRPr="00CA4399">
        <w:rPr>
          <w:rFonts w:ascii="Times New Roman" w:hAnsi="Times New Roman" w:cs="Times New Roman"/>
          <w:noProof/>
          <w:sz w:val="24"/>
          <w:szCs w:val="24"/>
        </w:rPr>
        <w:t>(10), 1069–1077. https://doi.org/10.1002/pon.1661</w:t>
      </w:r>
    </w:p>
    <w:p w14:paraId="1B5C1561"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Cordova, J. V., Gee, C. B., &amp; Warren, L. Z. (2005). Emotional skillfulness in marriage: Intimacy as a mediator of the relationship between emotional skillfulness and marital satisfaction. </w:t>
      </w:r>
      <w:r w:rsidRPr="00CA4399">
        <w:rPr>
          <w:rFonts w:ascii="Times New Roman" w:hAnsi="Times New Roman" w:cs="Times New Roman"/>
          <w:i/>
          <w:iCs/>
          <w:noProof/>
          <w:sz w:val="24"/>
          <w:szCs w:val="24"/>
        </w:rPr>
        <w:t>Journal of Social and Clinical Psychology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24</w:t>
      </w:r>
      <w:r w:rsidRPr="00CA4399">
        <w:rPr>
          <w:rFonts w:ascii="Times New Roman" w:hAnsi="Times New Roman" w:cs="Times New Roman"/>
          <w:noProof/>
          <w:sz w:val="24"/>
          <w:szCs w:val="24"/>
        </w:rPr>
        <w:t>(2), 218–235. https://doi.org/10.1521/jscp.24.2.218.62270</w:t>
      </w:r>
    </w:p>
    <w:p w14:paraId="36ACD805"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Czyżkowska, A., &amp; Cieciuch, J. (2020). Marital goals: Circular value-based model and measurement. </w:t>
      </w:r>
      <w:r w:rsidRPr="00CA4399">
        <w:rPr>
          <w:rFonts w:ascii="Times New Roman" w:hAnsi="Times New Roman" w:cs="Times New Roman"/>
          <w:i/>
          <w:iCs/>
          <w:noProof/>
          <w:sz w:val="24"/>
          <w:szCs w:val="24"/>
        </w:rPr>
        <w:t>Current Psychology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2011</w:t>
      </w:r>
      <w:r w:rsidRPr="00CA4399">
        <w:rPr>
          <w:rFonts w:ascii="Times New Roman" w:hAnsi="Times New Roman" w:cs="Times New Roman"/>
          <w:noProof/>
          <w:sz w:val="24"/>
          <w:szCs w:val="24"/>
        </w:rPr>
        <w:t>. https://doi.org/10.1007/s12144-020-00787-0</w:t>
      </w:r>
    </w:p>
    <w:p w14:paraId="1FE810FC"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Czyżowska, D., Gurba, E., Czyżowska, N., Kalus, A., Sitnik-Warchulska, K., &amp; Izydorczyk, B. (2019). Selected predictors of the sense of intimacy in relationships of young adults. </w:t>
      </w:r>
      <w:r w:rsidRPr="00CA4399">
        <w:rPr>
          <w:rFonts w:ascii="Times New Roman" w:hAnsi="Times New Roman" w:cs="Times New Roman"/>
          <w:i/>
          <w:iCs/>
          <w:noProof/>
          <w:sz w:val="24"/>
          <w:szCs w:val="24"/>
        </w:rPr>
        <w:t>International Journal of Environmental Research and Public Health</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16</w:t>
      </w:r>
      <w:r w:rsidRPr="00CA4399">
        <w:rPr>
          <w:rFonts w:ascii="Times New Roman" w:hAnsi="Times New Roman" w:cs="Times New Roman"/>
          <w:noProof/>
          <w:sz w:val="24"/>
          <w:szCs w:val="24"/>
        </w:rPr>
        <w:t>(22). https://doi.org/10.3390/ijerph16224447</w:t>
      </w:r>
    </w:p>
    <w:p w14:paraId="24E04CDE"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Davison, K. K., Jurkowski, J. M., Li, K., Kranz, S., &amp; Lawson, H. A. (2013). A childhood obesity intervention developed by families for families: results from a pilot study. </w:t>
      </w:r>
      <w:r w:rsidRPr="00CA4399">
        <w:rPr>
          <w:rFonts w:ascii="Times New Roman" w:hAnsi="Times New Roman" w:cs="Times New Roman"/>
          <w:i/>
          <w:iCs/>
          <w:noProof/>
          <w:sz w:val="24"/>
          <w:szCs w:val="24"/>
        </w:rPr>
        <w:t>International Journal of Behavioral Nutrition and Physical Activity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10</w:t>
      </w:r>
      <w:r w:rsidRPr="00CA4399">
        <w:rPr>
          <w:rFonts w:ascii="Times New Roman" w:hAnsi="Times New Roman" w:cs="Times New Roman"/>
          <w:noProof/>
          <w:sz w:val="24"/>
          <w:szCs w:val="24"/>
        </w:rPr>
        <w:t>(3), 1–11. https://doi.org/10.3390/su8060520</w:t>
      </w:r>
    </w:p>
    <w:p w14:paraId="4BF1B8C4"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Do, H.-Y., Kim, Y.-J., &amp; Lee, S.-J. (2019). Dual Mediating Effect of spousal support and Child support in the Effects of Marital Intimacy on the spousal Caregiving Awareness. </w:t>
      </w:r>
      <w:r w:rsidRPr="00CA4399">
        <w:rPr>
          <w:rFonts w:ascii="Times New Roman" w:hAnsi="Times New Roman" w:cs="Times New Roman"/>
          <w:i/>
          <w:iCs/>
          <w:noProof/>
          <w:sz w:val="24"/>
          <w:szCs w:val="24"/>
        </w:rPr>
        <w:t>Medico-Legal Update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19</w:t>
      </w:r>
      <w:r w:rsidRPr="00CA4399">
        <w:rPr>
          <w:rFonts w:ascii="Times New Roman" w:hAnsi="Times New Roman" w:cs="Times New Roman"/>
          <w:noProof/>
          <w:sz w:val="24"/>
          <w:szCs w:val="24"/>
        </w:rPr>
        <w:t>(2), 468. https://doi.org/10.5958/0974-1283.2019.00221.4</w:t>
      </w:r>
    </w:p>
    <w:p w14:paraId="134A020F"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Javadivala, Z., Allahverdipour, H., Kouzekanani, K., Merghati-Khoei, E., Asghari Jafarabadi, M., &amp; Mirghafourvand, M. (2019). A Randomized Trial of a Relationship-Enhancement Approach in Improving Marital Intimacy in Middle-Aged Iranian Couples. </w:t>
      </w:r>
      <w:r w:rsidRPr="00CA4399">
        <w:rPr>
          <w:rFonts w:ascii="Times New Roman" w:hAnsi="Times New Roman" w:cs="Times New Roman"/>
          <w:i/>
          <w:iCs/>
          <w:noProof/>
          <w:sz w:val="24"/>
          <w:szCs w:val="24"/>
        </w:rPr>
        <w:t>Journal of Sex and Marital Therapy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45</w:t>
      </w:r>
      <w:r w:rsidRPr="00CA4399">
        <w:rPr>
          <w:rFonts w:ascii="Times New Roman" w:hAnsi="Times New Roman" w:cs="Times New Roman"/>
          <w:noProof/>
          <w:sz w:val="24"/>
          <w:szCs w:val="24"/>
        </w:rPr>
        <w:t>(3), 190–200. https://doi.org/10.1080/0092623X.2018.1501447</w:t>
      </w:r>
    </w:p>
    <w:p w14:paraId="193DBE89"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Kamali, Z., Allahyar, N., Ostovar, S., Alhabshi, S. M. S. bin S. M., &amp; Griffiths, M. D. (2020). Factors that influence marital intimacy: A qualitative analysis of iranian married couples. </w:t>
      </w:r>
      <w:r w:rsidRPr="00CA4399">
        <w:rPr>
          <w:rFonts w:ascii="Times New Roman" w:hAnsi="Times New Roman" w:cs="Times New Roman"/>
          <w:i/>
          <w:iCs/>
          <w:noProof/>
          <w:sz w:val="24"/>
          <w:szCs w:val="24"/>
        </w:rPr>
        <w:t>Cogent Psychology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7</w:t>
      </w:r>
      <w:r w:rsidRPr="00CA4399">
        <w:rPr>
          <w:rFonts w:ascii="Times New Roman" w:hAnsi="Times New Roman" w:cs="Times New Roman"/>
          <w:noProof/>
          <w:sz w:val="24"/>
          <w:szCs w:val="24"/>
        </w:rPr>
        <w:t>(1), 1–17. https://doi.org/10.1080/23311908.2020.1771118</w:t>
      </w:r>
    </w:p>
    <w:p w14:paraId="70C35360"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Karimi, R., Bakhtiyari, M., &amp; Masjedi Arani, A. (2019). Protective factors of marital stability in long-term marriage globally: a systematic review. </w:t>
      </w:r>
      <w:r w:rsidRPr="00CA4399">
        <w:rPr>
          <w:rFonts w:ascii="Times New Roman" w:hAnsi="Times New Roman" w:cs="Times New Roman"/>
          <w:i/>
          <w:iCs/>
          <w:noProof/>
          <w:sz w:val="24"/>
          <w:szCs w:val="24"/>
        </w:rPr>
        <w:t>Epidemiology and Health</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41</w:t>
      </w:r>
      <w:r w:rsidRPr="00CA4399">
        <w:rPr>
          <w:rFonts w:ascii="Times New Roman" w:hAnsi="Times New Roman" w:cs="Times New Roman"/>
          <w:noProof/>
          <w:sz w:val="24"/>
          <w:szCs w:val="24"/>
        </w:rPr>
        <w:t>, e2019023. https://doi.org/10.4178/epih.e2019023</w:t>
      </w:r>
    </w:p>
    <w:p w14:paraId="10628044"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Kraemer, L., Stanton, A., Meyerowitz, B., Rowland, J., &amp; Ganz, P. (2011). A Longitudinal Examination of Couples’ Coping Strategies as Predictors of Adjustment to Breast Cancer. </w:t>
      </w:r>
      <w:r w:rsidRPr="00CA4399">
        <w:rPr>
          <w:rFonts w:ascii="Times New Roman" w:hAnsi="Times New Roman" w:cs="Times New Roman"/>
          <w:i/>
          <w:iCs/>
          <w:noProof/>
          <w:sz w:val="24"/>
          <w:szCs w:val="24"/>
        </w:rPr>
        <w:t>Journal of Family Psychology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25</w:t>
      </w:r>
      <w:r w:rsidRPr="00CA4399">
        <w:rPr>
          <w:rFonts w:ascii="Times New Roman" w:hAnsi="Times New Roman" w:cs="Times New Roman"/>
          <w:noProof/>
          <w:sz w:val="24"/>
          <w:szCs w:val="24"/>
        </w:rPr>
        <w:t>(6). https://doi.org/10.1007/s10943-019-00909-4</w:t>
      </w:r>
    </w:p>
    <w:p w14:paraId="2DDF63E1"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Kuczynski, A. M., Kanter, J. W., Wetterneck, C. T., Olaz, F. O., Singh, R. S., Lee, E. B., Stowe, T. J., Mazzucchelli, T. G., Mier-Chairez, J., Maitland, D. W. M., Manbeck, K. E., &amp; Corey, M. D. (2020). Measuring intimacy as a contextual behavioral process: Psychometric development and evaluation of the Awareness, Courage, and Responsiveness Scale. </w:t>
      </w:r>
      <w:r w:rsidRPr="00CA4399">
        <w:rPr>
          <w:rFonts w:ascii="Times New Roman" w:hAnsi="Times New Roman" w:cs="Times New Roman"/>
          <w:i/>
          <w:iCs/>
          <w:noProof/>
          <w:sz w:val="24"/>
          <w:szCs w:val="24"/>
        </w:rPr>
        <w:t>Journal of Contextual Behavioral Science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16</w:t>
      </w:r>
      <w:r w:rsidRPr="00CA4399">
        <w:rPr>
          <w:rFonts w:ascii="Times New Roman" w:hAnsi="Times New Roman" w:cs="Times New Roman"/>
          <w:noProof/>
          <w:sz w:val="24"/>
          <w:szCs w:val="24"/>
        </w:rPr>
        <w:t>(February), 199–208. https://doi.org/10.1016/j.jcbs.2019.02.004</w:t>
      </w:r>
    </w:p>
    <w:p w14:paraId="6E078AE6"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Kuo, J. A., Voorhees, C. C., Haythornthwaite, J. A., &amp; Young, D. R. (2007). Associations </w:t>
      </w:r>
      <w:r w:rsidRPr="00CA4399">
        <w:rPr>
          <w:rFonts w:ascii="Times New Roman" w:hAnsi="Times New Roman" w:cs="Times New Roman"/>
          <w:noProof/>
          <w:sz w:val="24"/>
          <w:szCs w:val="24"/>
        </w:rPr>
        <w:lastRenderedPageBreak/>
        <w:t xml:space="preserve">between family support, family intimacy, and neighborhood violence and physical activity in urban adolescent girls. </w:t>
      </w:r>
      <w:r w:rsidRPr="00CA4399">
        <w:rPr>
          <w:rFonts w:ascii="Times New Roman" w:hAnsi="Times New Roman" w:cs="Times New Roman"/>
          <w:i/>
          <w:iCs/>
          <w:noProof/>
          <w:sz w:val="24"/>
          <w:szCs w:val="24"/>
        </w:rPr>
        <w:t>American Journal of Public Health</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97</w:t>
      </w:r>
      <w:r w:rsidRPr="00CA4399">
        <w:rPr>
          <w:rFonts w:ascii="Times New Roman" w:hAnsi="Times New Roman" w:cs="Times New Roman"/>
          <w:noProof/>
          <w:sz w:val="24"/>
          <w:szCs w:val="24"/>
        </w:rPr>
        <w:t>(1), 101–103. https://doi.org/10.2105/AJPH.2005.072348</w:t>
      </w:r>
    </w:p>
    <w:p w14:paraId="3268836E"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Lautrette, A., Darmon, M., Megarbane, B., Joly, L. M., Chevret, S., Adrie, C., Barnoud, D., Bleichner, G., Bruel, C., Choukroun, G., Curtis, J. R., Fieux, F., Galliot, R., Garrouste-Orgeas, M., Georges, H., Goldgran-Toledano, D., Jourdain, M., Loubert, G., Reignier, J., … Azoulay, E. (2007). A Communication Strategy and Brochure for Relatives of Patients Dying in the ICU Alexandre. </w:t>
      </w:r>
      <w:r w:rsidRPr="00CA4399">
        <w:rPr>
          <w:rFonts w:ascii="Times New Roman" w:hAnsi="Times New Roman" w:cs="Times New Roman"/>
          <w:i/>
          <w:iCs/>
          <w:noProof/>
          <w:sz w:val="24"/>
          <w:szCs w:val="24"/>
        </w:rPr>
        <w:t>New England Journal of Medicine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356</w:t>
      </w:r>
      <w:r w:rsidRPr="00CA4399">
        <w:rPr>
          <w:rFonts w:ascii="Times New Roman" w:hAnsi="Times New Roman" w:cs="Times New Roman"/>
          <w:noProof/>
          <w:sz w:val="24"/>
          <w:szCs w:val="24"/>
        </w:rPr>
        <w:t>(5), 469–478. https://doi.org/10.1056/NEJMoa063446</w:t>
      </w:r>
    </w:p>
    <w:p w14:paraId="6E86DFC3"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Lee, J. Y., Kim, J. S., Kim, S. S., Jeong, J. K., Yoon, S. J., Kim, S. J., &amp; Lee, S. M. (2019). Relationship between health behaviors and marital adjustment and marital intimacy in multicultural family female immigrants. </w:t>
      </w:r>
      <w:r w:rsidRPr="00CA4399">
        <w:rPr>
          <w:rFonts w:ascii="Times New Roman" w:hAnsi="Times New Roman" w:cs="Times New Roman"/>
          <w:i/>
          <w:iCs/>
          <w:noProof/>
          <w:sz w:val="24"/>
          <w:szCs w:val="24"/>
        </w:rPr>
        <w:t>Korean Journal of Family Medicine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40</w:t>
      </w:r>
      <w:r w:rsidRPr="00CA4399">
        <w:rPr>
          <w:rFonts w:ascii="Times New Roman" w:hAnsi="Times New Roman" w:cs="Times New Roman"/>
          <w:noProof/>
          <w:sz w:val="24"/>
          <w:szCs w:val="24"/>
        </w:rPr>
        <w:t>(1), 31–38. https://doi.org/10.4082/kjfm.17.0059</w:t>
      </w:r>
    </w:p>
    <w:p w14:paraId="47431CA6"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Lee, S., Rhie, S., &amp; Chae, K. Y. (2013). Depression and marital intimacy level in parents of infants with sleep onset association disorder: A reliminary study on the effect of sleep education. </w:t>
      </w:r>
      <w:r w:rsidRPr="00CA4399">
        <w:rPr>
          <w:rFonts w:ascii="Times New Roman" w:hAnsi="Times New Roman" w:cs="Times New Roman"/>
          <w:i/>
          <w:iCs/>
          <w:noProof/>
          <w:sz w:val="24"/>
          <w:szCs w:val="24"/>
        </w:rPr>
        <w:t>Korean Journal of Pediatrics</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56</w:t>
      </w:r>
      <w:r w:rsidRPr="00CA4399">
        <w:rPr>
          <w:rFonts w:ascii="Times New Roman" w:hAnsi="Times New Roman" w:cs="Times New Roman"/>
          <w:noProof/>
          <w:sz w:val="24"/>
          <w:szCs w:val="24"/>
        </w:rPr>
        <w:t>(5), 211–217. https://doi.org/10.3345/kjp.2013.56.5.211</w:t>
      </w:r>
    </w:p>
    <w:p w14:paraId="74AED9DA"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Lindau, S. T., Surawska, H., Paice, J., &amp; Baron, S. R. (2011). Communication about Sexuality and Intimacy in Couples Affected by Lung Cancer and their Clinical Care Providers Stacy. </w:t>
      </w:r>
      <w:r w:rsidRPr="00CA4399">
        <w:rPr>
          <w:rFonts w:ascii="Times New Roman" w:hAnsi="Times New Roman" w:cs="Times New Roman"/>
          <w:i/>
          <w:iCs/>
          <w:noProof/>
          <w:sz w:val="24"/>
          <w:szCs w:val="24"/>
        </w:rPr>
        <w:t>Psycho-Oncology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20</w:t>
      </w:r>
      <w:r w:rsidRPr="00CA4399">
        <w:rPr>
          <w:rFonts w:ascii="Times New Roman" w:hAnsi="Times New Roman" w:cs="Times New Roman"/>
          <w:noProof/>
          <w:sz w:val="24"/>
          <w:szCs w:val="24"/>
        </w:rPr>
        <w:t>(2), 179–185. https://doi.org/10.1002/pon.1787</w:t>
      </w:r>
    </w:p>
    <w:p w14:paraId="72E88052"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Martyn, K. K., Loveland-Cherry, C. J., Villarruel, A. M., Gallegos Cabriales, E., Zhou, Y., Ronis, D. L., &amp; Eakin, B. (2009). Mexican adolescents’ alcohol use, family intimacy, and parent-adolescent communication. </w:t>
      </w:r>
      <w:r w:rsidRPr="00CA4399">
        <w:rPr>
          <w:rFonts w:ascii="Times New Roman" w:hAnsi="Times New Roman" w:cs="Times New Roman"/>
          <w:i/>
          <w:iCs/>
          <w:noProof/>
          <w:sz w:val="24"/>
          <w:szCs w:val="24"/>
        </w:rPr>
        <w:t>Journal of Family Nursing</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15</w:t>
      </w:r>
      <w:r w:rsidRPr="00CA4399">
        <w:rPr>
          <w:rFonts w:ascii="Times New Roman" w:hAnsi="Times New Roman" w:cs="Times New Roman"/>
          <w:noProof/>
          <w:sz w:val="24"/>
          <w:szCs w:val="24"/>
        </w:rPr>
        <w:t>(2), 152–170. https://doi.org/10.1177/1074840709332865</w:t>
      </w:r>
    </w:p>
    <w:p w14:paraId="5C8FBB01"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Melisko, M. E., Goldman, M., &amp; Rugo, H. S. (2010). Amelioration of sexual adverse effects in the early breast cancer patient. </w:t>
      </w:r>
      <w:r w:rsidRPr="00CA4399">
        <w:rPr>
          <w:rFonts w:ascii="Times New Roman" w:hAnsi="Times New Roman" w:cs="Times New Roman"/>
          <w:i/>
          <w:iCs/>
          <w:noProof/>
          <w:sz w:val="24"/>
          <w:szCs w:val="24"/>
        </w:rPr>
        <w:t>Journal of Cancer Survivorship</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w:t>
      </w:r>
      <w:r w:rsidRPr="00CA4399">
        <w:rPr>
          <w:rFonts w:ascii="Times New Roman" w:hAnsi="Times New Roman" w:cs="Times New Roman"/>
          <w:noProof/>
          <w:sz w:val="24"/>
          <w:szCs w:val="24"/>
        </w:rPr>
        <w:t>(3), 247–255. https://doi.org/10.1007/s11764-010-0130-1</w:t>
      </w:r>
    </w:p>
    <w:p w14:paraId="110600E3"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Mousavi, S. F. (2016). The Predictive Role of Interpersonal Forgiveness in protecting against Marital Instability in Married Couples. </w:t>
      </w:r>
      <w:r w:rsidRPr="00CA4399">
        <w:rPr>
          <w:rFonts w:ascii="Times New Roman" w:hAnsi="Times New Roman" w:cs="Times New Roman"/>
          <w:i/>
          <w:iCs/>
          <w:noProof/>
          <w:sz w:val="24"/>
          <w:szCs w:val="24"/>
        </w:rPr>
        <w:t>International Journal of Psychology</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10</w:t>
      </w:r>
      <w:r w:rsidRPr="00CA4399">
        <w:rPr>
          <w:rFonts w:ascii="Times New Roman" w:hAnsi="Times New Roman" w:cs="Times New Roman"/>
          <w:noProof/>
          <w:sz w:val="24"/>
          <w:szCs w:val="24"/>
        </w:rPr>
        <w:t>(2).</w:t>
      </w:r>
    </w:p>
    <w:p w14:paraId="2E5CD10B"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Neijenhuijs, K. I., Hooghiemstra, N., Holtmaat, K., Aaronson, N. K., Groenvold, M., Holzner, B., Terwee, C. B., Cuijpers, P., &amp; Verdonck-de Leeuw, I. M. (2019). The Female Sexual Function Index (FSFI)—A Systematic Review of Measurement Properties. </w:t>
      </w:r>
      <w:r w:rsidRPr="00CA4399">
        <w:rPr>
          <w:rFonts w:ascii="Times New Roman" w:hAnsi="Times New Roman" w:cs="Times New Roman"/>
          <w:i/>
          <w:iCs/>
          <w:noProof/>
          <w:sz w:val="24"/>
          <w:szCs w:val="24"/>
        </w:rPr>
        <w:t>Journal of Sexual Medicine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16</w:t>
      </w:r>
      <w:r w:rsidRPr="00CA4399">
        <w:rPr>
          <w:rFonts w:ascii="Times New Roman" w:hAnsi="Times New Roman" w:cs="Times New Roman"/>
          <w:noProof/>
          <w:sz w:val="24"/>
          <w:szCs w:val="24"/>
        </w:rPr>
        <w:t>(5), 640–660. https://doi.org/10.1016/j.jsxm.2019.03.001</w:t>
      </w:r>
    </w:p>
    <w:p w14:paraId="39CC5EE6"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Ögce, F., &amp; Özkan, S. (2008). Changes in functional status and physical and psychological symptoms in women receiving chemotherapy for breast cancer. </w:t>
      </w:r>
      <w:r w:rsidRPr="00CA4399">
        <w:rPr>
          <w:rFonts w:ascii="Times New Roman" w:hAnsi="Times New Roman" w:cs="Times New Roman"/>
          <w:i/>
          <w:iCs/>
          <w:noProof/>
          <w:sz w:val="24"/>
          <w:szCs w:val="24"/>
        </w:rPr>
        <w:t>Asian Pacific Journal of Cancer Prevention</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9</w:t>
      </w:r>
      <w:r w:rsidRPr="00CA4399">
        <w:rPr>
          <w:rFonts w:ascii="Times New Roman" w:hAnsi="Times New Roman" w:cs="Times New Roman"/>
          <w:noProof/>
          <w:sz w:val="24"/>
          <w:szCs w:val="24"/>
        </w:rPr>
        <w:t>(3), 449–452.</w:t>
      </w:r>
    </w:p>
    <w:p w14:paraId="70617777"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Oh, Y. K., &amp; Hwang, S. Y. (2018). Impact of uncertainty on the quality of life of young breast cancer patients: Focusing on mediating effect of marital intimacy. </w:t>
      </w:r>
      <w:r w:rsidRPr="00CA4399">
        <w:rPr>
          <w:rFonts w:ascii="Times New Roman" w:hAnsi="Times New Roman" w:cs="Times New Roman"/>
          <w:i/>
          <w:iCs/>
          <w:noProof/>
          <w:sz w:val="24"/>
          <w:szCs w:val="24"/>
        </w:rPr>
        <w:t>Journal of Korean Academy of Nursing</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48</w:t>
      </w:r>
      <w:r w:rsidRPr="00CA4399">
        <w:rPr>
          <w:rFonts w:ascii="Times New Roman" w:hAnsi="Times New Roman" w:cs="Times New Roman"/>
          <w:noProof/>
          <w:sz w:val="24"/>
          <w:szCs w:val="24"/>
        </w:rPr>
        <w:t>(1), 50–58. https://doi.org/10.4040/jkan.2018.48.1.50</w:t>
      </w:r>
    </w:p>
    <w:p w14:paraId="66310F3B"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lastRenderedPageBreak/>
        <w:t xml:space="preserve">Panganiban-Corales, A. T., &amp; Medina, M. F. (2011). Family resources study: Part 1: Family resources, family function and caregiver strain in childhood cancer. </w:t>
      </w:r>
      <w:r w:rsidRPr="00CA4399">
        <w:rPr>
          <w:rFonts w:ascii="Times New Roman" w:hAnsi="Times New Roman" w:cs="Times New Roman"/>
          <w:i/>
          <w:iCs/>
          <w:noProof/>
          <w:sz w:val="24"/>
          <w:szCs w:val="24"/>
        </w:rPr>
        <w:t>Asia Pacific Family Medicine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10</w:t>
      </w:r>
      <w:r w:rsidRPr="00CA4399">
        <w:rPr>
          <w:rFonts w:ascii="Times New Roman" w:hAnsi="Times New Roman" w:cs="Times New Roman"/>
          <w:noProof/>
          <w:sz w:val="24"/>
          <w:szCs w:val="24"/>
        </w:rPr>
        <w:t>(1), 14. https://doi.org/10.1186/1447-056X-10-14</w:t>
      </w:r>
    </w:p>
    <w:p w14:paraId="03224625"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Perz, J., Ussher, J. M., &amp; Gilbert, E. (2013). Constructions of sex and intimacy after cancer: Q methodology study of people with cancer, their partners, and health professionals. </w:t>
      </w:r>
      <w:r w:rsidRPr="00CA4399">
        <w:rPr>
          <w:rFonts w:ascii="Times New Roman" w:hAnsi="Times New Roman" w:cs="Times New Roman"/>
          <w:i/>
          <w:iCs/>
          <w:noProof/>
          <w:sz w:val="24"/>
          <w:szCs w:val="24"/>
        </w:rPr>
        <w:t>BMC Cancer</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13</w:t>
      </w:r>
      <w:r w:rsidRPr="00CA4399">
        <w:rPr>
          <w:rFonts w:ascii="Times New Roman" w:hAnsi="Times New Roman" w:cs="Times New Roman"/>
          <w:noProof/>
          <w:sz w:val="24"/>
          <w:szCs w:val="24"/>
        </w:rPr>
        <w:t>(1), 1. https://doi.org/10.1186/1471-2407-13-270</w:t>
      </w:r>
    </w:p>
    <w:p w14:paraId="54E9A8A5"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Procentese, F., Gatti, F., &amp; Di Napoli, I. (2019). Families and social media use: The role of parents’ perceptions about social media impact on family systems in the relationship between family collective efficacy and open communication. </w:t>
      </w:r>
      <w:r w:rsidRPr="00CA4399">
        <w:rPr>
          <w:rFonts w:ascii="Times New Roman" w:hAnsi="Times New Roman" w:cs="Times New Roman"/>
          <w:i/>
          <w:iCs/>
          <w:noProof/>
          <w:sz w:val="24"/>
          <w:szCs w:val="24"/>
        </w:rPr>
        <w:t>International Journal of Environmental Research and Public Health</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16</w:t>
      </w:r>
      <w:r w:rsidRPr="00CA4399">
        <w:rPr>
          <w:rFonts w:ascii="Times New Roman" w:hAnsi="Times New Roman" w:cs="Times New Roman"/>
          <w:noProof/>
          <w:sz w:val="24"/>
          <w:szCs w:val="24"/>
        </w:rPr>
        <w:t>(24). https://doi.org/10.3390/ijerph16245006</w:t>
      </w:r>
    </w:p>
    <w:p w14:paraId="22F7AC6B"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Rizkalla, N., &amp; Segal, S. P. (2019). War can harm intimacy: consequences for refugees who escaped Syria. </w:t>
      </w:r>
      <w:r w:rsidRPr="00CA4399">
        <w:rPr>
          <w:rFonts w:ascii="Times New Roman" w:hAnsi="Times New Roman" w:cs="Times New Roman"/>
          <w:i/>
          <w:iCs/>
          <w:noProof/>
          <w:sz w:val="24"/>
          <w:szCs w:val="24"/>
        </w:rPr>
        <w:t>Journal of Global Health</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9</w:t>
      </w:r>
      <w:r w:rsidRPr="00CA4399">
        <w:rPr>
          <w:rFonts w:ascii="Times New Roman" w:hAnsi="Times New Roman" w:cs="Times New Roman"/>
          <w:noProof/>
          <w:sz w:val="24"/>
          <w:szCs w:val="24"/>
        </w:rPr>
        <w:t>(2), 020407. https://doi.org/10.7189/jogh.09.020407</w:t>
      </w:r>
    </w:p>
    <w:p w14:paraId="129E53A0"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Schofield, P., Juraskova, I., Bergin, R., Gough, K., Mileshkin, L., Krishnasamy, M., White, K., Bernshaw, D., Penberthy, S., &amp; Aranda, S. (2013). A nurse- and peer-led support program to assist women in gynaecological oncology receiving curative radiotherapy, the PeNTAGOn study (Peer and nurse support trial to assist women in gynaecological oncology): Study protocol for a randomised controlled tria. </w:t>
      </w:r>
      <w:r w:rsidRPr="00CA4399">
        <w:rPr>
          <w:rFonts w:ascii="Times New Roman" w:hAnsi="Times New Roman" w:cs="Times New Roman"/>
          <w:i/>
          <w:iCs/>
          <w:noProof/>
          <w:sz w:val="24"/>
          <w:szCs w:val="24"/>
        </w:rPr>
        <w:t>Trials</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14</w:t>
      </w:r>
      <w:r w:rsidRPr="00CA4399">
        <w:rPr>
          <w:rFonts w:ascii="Times New Roman" w:hAnsi="Times New Roman" w:cs="Times New Roman"/>
          <w:noProof/>
          <w:sz w:val="24"/>
          <w:szCs w:val="24"/>
        </w:rPr>
        <w:t>(1), 1–11. https://doi.org/10.1186/1745-6215-14-39</w:t>
      </w:r>
    </w:p>
    <w:p w14:paraId="5EFAD0ED"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Schoors, M. Van, Caes, L., Alderfer, M. A., Goubert, L., &amp; Verhofstadt, L. (2017). Couple functioning after pediatric cancer diagnosis: a systematic review. </w:t>
      </w:r>
      <w:r w:rsidRPr="00CA4399">
        <w:rPr>
          <w:rFonts w:ascii="Times New Roman" w:hAnsi="Times New Roman" w:cs="Times New Roman"/>
          <w:i/>
          <w:iCs/>
          <w:noProof/>
          <w:sz w:val="24"/>
          <w:szCs w:val="24"/>
        </w:rPr>
        <w:t>Journal of the Psychological, Social and Behavioral Dimensions of Cancer</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26</w:t>
      </w:r>
      <w:r w:rsidRPr="00CA4399">
        <w:rPr>
          <w:rFonts w:ascii="Times New Roman" w:hAnsi="Times New Roman" w:cs="Times New Roman"/>
          <w:noProof/>
          <w:sz w:val="24"/>
          <w:szCs w:val="24"/>
        </w:rPr>
        <w:t>(5), 608–616.</w:t>
      </w:r>
    </w:p>
    <w:p w14:paraId="572E0FF4"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Sieh, D. S., Visser-Meily, J. M. A., &amp; Meijer, A. M. (2013). Differential Outcomes of Adolescents with Chronically Ill and Healthy Parents. </w:t>
      </w:r>
      <w:r w:rsidRPr="00CA4399">
        <w:rPr>
          <w:rFonts w:ascii="Times New Roman" w:hAnsi="Times New Roman" w:cs="Times New Roman"/>
          <w:i/>
          <w:iCs/>
          <w:noProof/>
          <w:sz w:val="24"/>
          <w:szCs w:val="24"/>
        </w:rPr>
        <w:t>Journal of Child and Family Studies</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22</w:t>
      </w:r>
      <w:r w:rsidRPr="00CA4399">
        <w:rPr>
          <w:rFonts w:ascii="Times New Roman" w:hAnsi="Times New Roman" w:cs="Times New Roman"/>
          <w:noProof/>
          <w:sz w:val="24"/>
          <w:szCs w:val="24"/>
        </w:rPr>
        <w:t>(2), 209–218. https://doi.org/10.1007/s10826-012-9570-8</w:t>
      </w:r>
    </w:p>
    <w:p w14:paraId="1D26E726"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Sitsira-at, S. (2019). </w:t>
      </w:r>
      <w:r w:rsidRPr="00CA4399">
        <w:rPr>
          <w:rFonts w:ascii="Times New Roman" w:hAnsi="Times New Roman" w:cs="Times New Roman"/>
          <w:i/>
          <w:iCs/>
          <w:noProof/>
          <w:sz w:val="24"/>
          <w:szCs w:val="24"/>
        </w:rPr>
        <w:t>Risk management in family cohesion</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23</w:t>
      </w:r>
      <w:r w:rsidRPr="00CA4399">
        <w:rPr>
          <w:rFonts w:ascii="Times New Roman" w:hAnsi="Times New Roman" w:cs="Times New Roman"/>
          <w:noProof/>
          <w:sz w:val="24"/>
          <w:szCs w:val="24"/>
        </w:rPr>
        <w:t>(1), 15–31.</w:t>
      </w:r>
    </w:p>
    <w:p w14:paraId="787E58AB"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Stroup, A. M., &amp; Smith, K. R. (2007). Familial effects of BRCA1 genetic mutation testing: Changes in perceived family functioning. </w:t>
      </w:r>
      <w:r w:rsidRPr="00CA4399">
        <w:rPr>
          <w:rFonts w:ascii="Times New Roman" w:hAnsi="Times New Roman" w:cs="Times New Roman"/>
          <w:i/>
          <w:iCs/>
          <w:noProof/>
          <w:sz w:val="24"/>
          <w:szCs w:val="24"/>
        </w:rPr>
        <w:t>Cancer Epidemiology Biomarkers and Prevention</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16</w:t>
      </w:r>
      <w:r w:rsidRPr="00CA4399">
        <w:rPr>
          <w:rFonts w:ascii="Times New Roman" w:hAnsi="Times New Roman" w:cs="Times New Roman"/>
          <w:noProof/>
          <w:sz w:val="24"/>
          <w:szCs w:val="24"/>
        </w:rPr>
        <w:t>(1), 135–141. https://doi.org/10.1158/1055-9965.EPI-06-0178</w:t>
      </w:r>
    </w:p>
    <w:p w14:paraId="221C9D59"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Štulhofer, A., Jurin, T., Graham, C., Janssen, E., &amp; Træen, B. (2020). Emotional intimacy and sexual well-being in aging European couples: a cross-cultural mediation analysis. </w:t>
      </w:r>
      <w:r w:rsidRPr="00CA4399">
        <w:rPr>
          <w:rFonts w:ascii="Times New Roman" w:hAnsi="Times New Roman" w:cs="Times New Roman"/>
          <w:i/>
          <w:iCs/>
          <w:noProof/>
          <w:sz w:val="24"/>
          <w:szCs w:val="24"/>
        </w:rPr>
        <w:t>European Journal of Ageing</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17</w:t>
      </w:r>
      <w:r w:rsidRPr="00CA4399">
        <w:rPr>
          <w:rFonts w:ascii="Times New Roman" w:hAnsi="Times New Roman" w:cs="Times New Roman"/>
          <w:noProof/>
          <w:sz w:val="24"/>
          <w:szCs w:val="24"/>
        </w:rPr>
        <w:t>(1), 43–54. https://doi.org/10.1007/s10433-019-00509-x</w:t>
      </w:r>
    </w:p>
    <w:p w14:paraId="3ECD114F"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Svetina, M., &amp; Nastran, K. (2012). Family relationships and post-traumatic growth in breast cancer patients. </w:t>
      </w:r>
      <w:r w:rsidRPr="00CA4399">
        <w:rPr>
          <w:rFonts w:ascii="Times New Roman" w:hAnsi="Times New Roman" w:cs="Times New Roman"/>
          <w:i/>
          <w:iCs/>
          <w:noProof/>
          <w:sz w:val="24"/>
          <w:szCs w:val="24"/>
        </w:rPr>
        <w:t>Psychiatria Danubina</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24</w:t>
      </w:r>
      <w:r w:rsidRPr="00CA4399">
        <w:rPr>
          <w:rFonts w:ascii="Times New Roman" w:hAnsi="Times New Roman" w:cs="Times New Roman"/>
          <w:noProof/>
          <w:sz w:val="24"/>
          <w:szCs w:val="24"/>
        </w:rPr>
        <w:t>(3), 298–306.</w:t>
      </w:r>
    </w:p>
    <w:p w14:paraId="5C1DE375"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Trief, P. M., Himes, C. L., Orendorff, R., &amp; Weinstock, R. S. (2001). The marital relationship and psychosocial adaptation and glycemic control of individuals with diabetes. </w:t>
      </w:r>
      <w:r w:rsidRPr="00CA4399">
        <w:rPr>
          <w:rFonts w:ascii="Times New Roman" w:hAnsi="Times New Roman" w:cs="Times New Roman"/>
          <w:i/>
          <w:iCs/>
          <w:noProof/>
          <w:sz w:val="24"/>
          <w:szCs w:val="24"/>
        </w:rPr>
        <w:t>Diabetes Care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24</w:t>
      </w:r>
      <w:r w:rsidRPr="00CA4399">
        <w:rPr>
          <w:rFonts w:ascii="Times New Roman" w:hAnsi="Times New Roman" w:cs="Times New Roman"/>
          <w:noProof/>
          <w:sz w:val="24"/>
          <w:szCs w:val="24"/>
        </w:rPr>
        <w:t>(8), 1384–1389. https://doi.org/10.2337/diacare.24.8.1384</w:t>
      </w:r>
    </w:p>
    <w:p w14:paraId="01ABDE98"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Trief, P. M., Wade, M. J., Britton, K. D., &amp; Weinstock, R. S. (2002). A prospective analysis of marital relationship factors and quality of life in diabetes. </w:t>
      </w:r>
      <w:r w:rsidRPr="00CA4399">
        <w:rPr>
          <w:rFonts w:ascii="Times New Roman" w:hAnsi="Times New Roman" w:cs="Times New Roman"/>
          <w:i/>
          <w:iCs/>
          <w:noProof/>
          <w:sz w:val="24"/>
          <w:szCs w:val="24"/>
        </w:rPr>
        <w:t>Diabetes Care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25</w:t>
      </w:r>
      <w:r w:rsidRPr="00CA4399">
        <w:rPr>
          <w:rFonts w:ascii="Times New Roman" w:hAnsi="Times New Roman" w:cs="Times New Roman"/>
          <w:noProof/>
          <w:sz w:val="24"/>
          <w:szCs w:val="24"/>
        </w:rPr>
        <w:t>(7), 1154–1158. https://doi.org/10.2337/diacare.25.7.1154</w:t>
      </w:r>
    </w:p>
    <w:p w14:paraId="39870D97"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lastRenderedPageBreak/>
        <w:t xml:space="preserve">Vincent, M. O. (1986). A well doctor’s family: the struggle for intimacy. </w:t>
      </w:r>
      <w:r w:rsidRPr="00CA4399">
        <w:rPr>
          <w:rFonts w:ascii="Times New Roman" w:hAnsi="Times New Roman" w:cs="Times New Roman"/>
          <w:i/>
          <w:iCs/>
          <w:noProof/>
          <w:sz w:val="24"/>
          <w:szCs w:val="24"/>
        </w:rPr>
        <w:t>Maryland Medical Journal (Baltimore, Md. : 1985)</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35</w:t>
      </w:r>
      <w:r w:rsidRPr="00CA4399">
        <w:rPr>
          <w:rFonts w:ascii="Times New Roman" w:hAnsi="Times New Roman" w:cs="Times New Roman"/>
          <w:noProof/>
          <w:sz w:val="24"/>
          <w:szCs w:val="24"/>
        </w:rPr>
        <w:t>(2), 111–115.</w:t>
      </w:r>
    </w:p>
    <w:p w14:paraId="0D211F52"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Wang, F., Chen, F., Huo, X., Xu, R., Wu, L., Wang, J., &amp; Lu, C. (2013). A Neglected Issue on Sexual Well-Being following Breast Cancer Diagnosis and Treatment among Chinese Women. </w:t>
      </w:r>
      <w:r w:rsidRPr="00CA4399">
        <w:rPr>
          <w:rFonts w:ascii="Times New Roman" w:hAnsi="Times New Roman" w:cs="Times New Roman"/>
          <w:i/>
          <w:iCs/>
          <w:noProof/>
          <w:sz w:val="24"/>
          <w:szCs w:val="24"/>
        </w:rPr>
        <w:t>PLoS ONE</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8</w:t>
      </w:r>
      <w:r w:rsidRPr="00CA4399">
        <w:rPr>
          <w:rFonts w:ascii="Times New Roman" w:hAnsi="Times New Roman" w:cs="Times New Roman"/>
          <w:noProof/>
          <w:sz w:val="24"/>
          <w:szCs w:val="24"/>
        </w:rPr>
        <w:t>(9). https://doi.org/10.1371/journal.pone.0074473</w:t>
      </w:r>
    </w:p>
    <w:p w14:paraId="4ABB3F84"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4399">
        <w:rPr>
          <w:rFonts w:ascii="Times New Roman" w:hAnsi="Times New Roman" w:cs="Times New Roman"/>
          <w:noProof/>
          <w:sz w:val="24"/>
          <w:szCs w:val="24"/>
        </w:rPr>
        <w:t xml:space="preserve">Warner, E. L., Kent, E. E., Trevino, K. M., Parsons, H. M., Zebrack, B. J., &amp; Kirchhoff, A. C. (2016). Social well-being among adolescents and young adults with cancer: A systematic review. </w:t>
      </w:r>
      <w:r w:rsidRPr="00CA4399">
        <w:rPr>
          <w:rFonts w:ascii="Times New Roman" w:hAnsi="Times New Roman" w:cs="Times New Roman"/>
          <w:i/>
          <w:iCs/>
          <w:noProof/>
          <w:sz w:val="24"/>
          <w:szCs w:val="24"/>
        </w:rPr>
        <w:t>Cancer</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122</w:t>
      </w:r>
      <w:r w:rsidRPr="00CA4399">
        <w:rPr>
          <w:rFonts w:ascii="Times New Roman" w:hAnsi="Times New Roman" w:cs="Times New Roman"/>
          <w:noProof/>
          <w:sz w:val="24"/>
          <w:szCs w:val="24"/>
        </w:rPr>
        <w:t>(7), 1029–1037. https://doi.org/10.1002/cncr.29866</w:t>
      </w:r>
    </w:p>
    <w:p w14:paraId="0C8083AC" w14:textId="77777777" w:rsidR="00CA4399" w:rsidRPr="00CA4399" w:rsidRDefault="00CA4399" w:rsidP="00CA4399">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CA4399">
        <w:rPr>
          <w:rFonts w:ascii="Times New Roman" w:hAnsi="Times New Roman" w:cs="Times New Roman"/>
          <w:noProof/>
          <w:sz w:val="24"/>
          <w:szCs w:val="24"/>
        </w:rPr>
        <w:t xml:space="preserve">Zakhirehdari, N., Navabinejad, S., &amp; Koraei, A. (2019). </w:t>
      </w:r>
      <w:r w:rsidRPr="00CA4399">
        <w:rPr>
          <w:rFonts w:ascii="Times New Roman" w:hAnsi="Times New Roman" w:cs="Times New Roman"/>
          <w:i/>
          <w:iCs/>
          <w:noProof/>
          <w:sz w:val="24"/>
          <w:szCs w:val="24"/>
        </w:rPr>
        <w:t>Marital Intimacy of Couples</w:t>
      </w:r>
      <w:r w:rsidRPr="00CA4399">
        <w:rPr>
          <w:rFonts w:ascii="Times New Roman" w:hAnsi="Times New Roman" w:cs="Times New Roman"/>
          <w:noProof/>
          <w:sz w:val="24"/>
          <w:szCs w:val="24"/>
        </w:rPr>
        <w:t xml:space="preserve">. </w:t>
      </w:r>
      <w:r w:rsidRPr="00CA4399">
        <w:rPr>
          <w:rFonts w:ascii="Times New Roman" w:hAnsi="Times New Roman" w:cs="Times New Roman"/>
          <w:i/>
          <w:iCs/>
          <w:noProof/>
          <w:sz w:val="24"/>
          <w:szCs w:val="24"/>
        </w:rPr>
        <w:t>23</w:t>
      </w:r>
      <w:r w:rsidRPr="00CA4399">
        <w:rPr>
          <w:rFonts w:ascii="Times New Roman" w:hAnsi="Times New Roman" w:cs="Times New Roman"/>
          <w:noProof/>
          <w:sz w:val="24"/>
          <w:szCs w:val="24"/>
        </w:rPr>
        <w:t>(97).</w:t>
      </w:r>
    </w:p>
    <w:p w14:paraId="4762D7AB" w14:textId="60B9E2E2" w:rsidR="00893203" w:rsidRDefault="00F540A9" w:rsidP="00CA4399">
      <w:pPr>
        <w:tabs>
          <w:tab w:val="left" w:pos="142"/>
          <w:tab w:val="left" w:pos="28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893203" w:rsidSect="008168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CE58" w14:textId="77777777" w:rsidR="00CD0853" w:rsidRDefault="00CD0853" w:rsidP="00A0006A">
      <w:pPr>
        <w:spacing w:after="0" w:line="240" w:lineRule="auto"/>
      </w:pPr>
      <w:r>
        <w:separator/>
      </w:r>
    </w:p>
  </w:endnote>
  <w:endnote w:type="continuationSeparator" w:id="0">
    <w:p w14:paraId="1398F8EA" w14:textId="77777777" w:rsidR="00CD0853" w:rsidRDefault="00CD0853"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3AE7" w14:textId="77777777" w:rsidR="00CD0853" w:rsidRDefault="00CD0853" w:rsidP="00A0006A">
      <w:pPr>
        <w:spacing w:after="0" w:line="240" w:lineRule="auto"/>
      </w:pPr>
      <w:r>
        <w:separator/>
      </w:r>
    </w:p>
  </w:footnote>
  <w:footnote w:type="continuationSeparator" w:id="0">
    <w:p w14:paraId="64439975" w14:textId="77777777" w:rsidR="00CD0853" w:rsidRDefault="00CD0853"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3pt;height:10.3pt;visibility:visible;mso-wrap-style:square" o:bullet="t">
        <v:imagedata r:id="rId1" o:title=""/>
      </v:shape>
    </w:pict>
  </w:numPicBullet>
  <w:numPicBullet w:numPicBulletId="1">
    <w:pict>
      <v:shape id="_x0000_i1047" type="#_x0000_t75" style="width:10.3pt;height:10.3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81"/>
    <w:rsid w:val="000038F6"/>
    <w:rsid w:val="000068E4"/>
    <w:rsid w:val="00010424"/>
    <w:rsid w:val="00023777"/>
    <w:rsid w:val="000300D3"/>
    <w:rsid w:val="0003294C"/>
    <w:rsid w:val="00041744"/>
    <w:rsid w:val="000716E5"/>
    <w:rsid w:val="00071ED6"/>
    <w:rsid w:val="00081505"/>
    <w:rsid w:val="0009611B"/>
    <w:rsid w:val="000A5BF5"/>
    <w:rsid w:val="000C493C"/>
    <w:rsid w:val="000E2240"/>
    <w:rsid w:val="000E4D23"/>
    <w:rsid w:val="000F5093"/>
    <w:rsid w:val="00143FBB"/>
    <w:rsid w:val="00193FA6"/>
    <w:rsid w:val="001D2151"/>
    <w:rsid w:val="00205529"/>
    <w:rsid w:val="00233E1D"/>
    <w:rsid w:val="0025261A"/>
    <w:rsid w:val="00263649"/>
    <w:rsid w:val="0026370B"/>
    <w:rsid w:val="00266371"/>
    <w:rsid w:val="00266ABF"/>
    <w:rsid w:val="002703BB"/>
    <w:rsid w:val="00287802"/>
    <w:rsid w:val="00287FA6"/>
    <w:rsid w:val="002A4DC0"/>
    <w:rsid w:val="002B5F8C"/>
    <w:rsid w:val="002D47F4"/>
    <w:rsid w:val="002E27CF"/>
    <w:rsid w:val="002F1AC1"/>
    <w:rsid w:val="002F296E"/>
    <w:rsid w:val="00302D15"/>
    <w:rsid w:val="00310D98"/>
    <w:rsid w:val="0032548A"/>
    <w:rsid w:val="00333E93"/>
    <w:rsid w:val="00334C81"/>
    <w:rsid w:val="00351F3B"/>
    <w:rsid w:val="0038759F"/>
    <w:rsid w:val="00391C47"/>
    <w:rsid w:val="0039289F"/>
    <w:rsid w:val="003A585F"/>
    <w:rsid w:val="003B7E75"/>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A2EA8"/>
    <w:rsid w:val="004A77DE"/>
    <w:rsid w:val="004B32F3"/>
    <w:rsid w:val="004B5864"/>
    <w:rsid w:val="004B65EC"/>
    <w:rsid w:val="004E4DBA"/>
    <w:rsid w:val="004F08A9"/>
    <w:rsid w:val="005044FE"/>
    <w:rsid w:val="00505DB2"/>
    <w:rsid w:val="00507424"/>
    <w:rsid w:val="00513640"/>
    <w:rsid w:val="0052176A"/>
    <w:rsid w:val="0052384B"/>
    <w:rsid w:val="005362B0"/>
    <w:rsid w:val="00542D7C"/>
    <w:rsid w:val="00555DED"/>
    <w:rsid w:val="00564ECD"/>
    <w:rsid w:val="00566DB2"/>
    <w:rsid w:val="0057492D"/>
    <w:rsid w:val="00593CD5"/>
    <w:rsid w:val="00595149"/>
    <w:rsid w:val="00597D66"/>
    <w:rsid w:val="005A74E4"/>
    <w:rsid w:val="005B004B"/>
    <w:rsid w:val="005C219F"/>
    <w:rsid w:val="005E0CAC"/>
    <w:rsid w:val="005E4BEE"/>
    <w:rsid w:val="006029D0"/>
    <w:rsid w:val="00613470"/>
    <w:rsid w:val="006240F6"/>
    <w:rsid w:val="006423AE"/>
    <w:rsid w:val="00651078"/>
    <w:rsid w:val="0067092F"/>
    <w:rsid w:val="00681868"/>
    <w:rsid w:val="00695065"/>
    <w:rsid w:val="006A5B19"/>
    <w:rsid w:val="006A66D7"/>
    <w:rsid w:val="006C2225"/>
    <w:rsid w:val="006D7D11"/>
    <w:rsid w:val="00745B4F"/>
    <w:rsid w:val="00770FD7"/>
    <w:rsid w:val="007E1D0F"/>
    <w:rsid w:val="007E2423"/>
    <w:rsid w:val="007E2AF3"/>
    <w:rsid w:val="007F241E"/>
    <w:rsid w:val="007F5C30"/>
    <w:rsid w:val="007F7DEE"/>
    <w:rsid w:val="00816888"/>
    <w:rsid w:val="008408A9"/>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15149"/>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C33A4"/>
    <w:rsid w:val="009E2A1A"/>
    <w:rsid w:val="009E6A8F"/>
    <w:rsid w:val="009E758F"/>
    <w:rsid w:val="00A0006A"/>
    <w:rsid w:val="00A12B89"/>
    <w:rsid w:val="00A2048F"/>
    <w:rsid w:val="00A23CED"/>
    <w:rsid w:val="00A418EC"/>
    <w:rsid w:val="00A51876"/>
    <w:rsid w:val="00A83204"/>
    <w:rsid w:val="00A870EA"/>
    <w:rsid w:val="00A87DB2"/>
    <w:rsid w:val="00AA02C1"/>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76F08"/>
    <w:rsid w:val="00B824E8"/>
    <w:rsid w:val="00B85D5D"/>
    <w:rsid w:val="00B95772"/>
    <w:rsid w:val="00BA202A"/>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A4399"/>
    <w:rsid w:val="00CB2DFA"/>
    <w:rsid w:val="00CB3D9E"/>
    <w:rsid w:val="00CB612C"/>
    <w:rsid w:val="00CD0853"/>
    <w:rsid w:val="00CD29B5"/>
    <w:rsid w:val="00CF3DB2"/>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D44ED"/>
    <w:rsid w:val="00DE26F2"/>
    <w:rsid w:val="00E0493D"/>
    <w:rsid w:val="00E20257"/>
    <w:rsid w:val="00E26495"/>
    <w:rsid w:val="00E26EAB"/>
    <w:rsid w:val="00E27E68"/>
    <w:rsid w:val="00E444F3"/>
    <w:rsid w:val="00E50E56"/>
    <w:rsid w:val="00E60FA6"/>
    <w:rsid w:val="00E70911"/>
    <w:rsid w:val="00E70F37"/>
    <w:rsid w:val="00E75319"/>
    <w:rsid w:val="00E754A2"/>
    <w:rsid w:val="00E824C9"/>
    <w:rsid w:val="00E833A2"/>
    <w:rsid w:val="00E91527"/>
    <w:rsid w:val="00EA616E"/>
    <w:rsid w:val="00EB4B18"/>
    <w:rsid w:val="00ED1CCD"/>
    <w:rsid w:val="00ED6CE5"/>
    <w:rsid w:val="00ED7AB4"/>
    <w:rsid w:val="00EE0451"/>
    <w:rsid w:val="00EE1009"/>
    <w:rsid w:val="00EF7413"/>
    <w:rsid w:val="00F10488"/>
    <w:rsid w:val="00F4059D"/>
    <w:rsid w:val="00F540A9"/>
    <w:rsid w:val="00F56C23"/>
    <w:rsid w:val="00F57561"/>
    <w:rsid w:val="00F63CBD"/>
    <w:rsid w:val="00F845CA"/>
    <w:rsid w:val="00F9539E"/>
    <w:rsid w:val="00FC05C3"/>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CE23"/>
  <w15:docId w15:val="{CEE02D6F-37B6-4312-969F-666405C2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5A74E4"/>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5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8F147-70E1-47E3-AAE3-7B1166E0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25587</Words>
  <Characters>145846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9</cp:revision>
  <cp:lastPrinted>2016-08-03T01:51:00Z</cp:lastPrinted>
  <dcterms:created xsi:type="dcterms:W3CDTF">2021-03-15T15:15:00Z</dcterms:created>
  <dcterms:modified xsi:type="dcterms:W3CDTF">2021-04-22T03:45:00Z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54c82a06-0708-3163-b4ea-0e76b21c7033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