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DD9" w:rsidRPr="004B32D3" w:rsidRDefault="008E56E5" w:rsidP="008E56E5">
      <w:pPr>
        <w:ind w:right="80"/>
        <w:jc w:val="center"/>
        <w:rPr>
          <w:b/>
          <w:i/>
          <w:color w:val="000000"/>
          <w:sz w:val="28"/>
          <w:szCs w:val="28"/>
        </w:rPr>
      </w:pPr>
      <w:r w:rsidRPr="004B32D3">
        <w:rPr>
          <w:b/>
          <w:color w:val="000000"/>
          <w:sz w:val="28"/>
          <w:szCs w:val="28"/>
        </w:rPr>
        <w:t xml:space="preserve">PENGARUH </w:t>
      </w:r>
      <w:r w:rsidRPr="004B32D3">
        <w:rPr>
          <w:b/>
          <w:i/>
          <w:color w:val="000000"/>
          <w:sz w:val="28"/>
          <w:szCs w:val="28"/>
        </w:rPr>
        <w:t xml:space="preserve">HOME PROGRAM </w:t>
      </w:r>
      <w:r w:rsidRPr="004B32D3">
        <w:rPr>
          <w:b/>
          <w:i/>
          <w:color w:val="000000"/>
          <w:sz w:val="28"/>
          <w:szCs w:val="28"/>
          <w:shd w:val="clear" w:color="auto" w:fill="FFFFFF"/>
        </w:rPr>
        <w:t>REHABILITATION</w:t>
      </w:r>
      <w:r w:rsidRPr="004B32D3">
        <w:rPr>
          <w:b/>
          <w:color w:val="000000"/>
          <w:sz w:val="28"/>
          <w:szCs w:val="28"/>
        </w:rPr>
        <w:t xml:space="preserve"> SETELAH PEMBERIAN </w:t>
      </w:r>
      <w:r w:rsidRPr="004B32D3">
        <w:rPr>
          <w:b/>
          <w:i/>
          <w:color w:val="000000"/>
          <w:sz w:val="28"/>
          <w:szCs w:val="28"/>
        </w:rPr>
        <w:t>TRANSCRANIAL MAGNETICAL STIMULATION</w:t>
      </w:r>
      <w:r w:rsidRPr="004B32D3">
        <w:rPr>
          <w:b/>
          <w:color w:val="000000"/>
          <w:sz w:val="28"/>
          <w:szCs w:val="28"/>
        </w:rPr>
        <w:t xml:space="preserve"> 1 HZ TERHADAP FUNGSI MOTORIK </w:t>
      </w:r>
      <w:r w:rsidRPr="004B32D3">
        <w:rPr>
          <w:b/>
          <w:i/>
          <w:color w:val="000000"/>
          <w:sz w:val="28"/>
          <w:szCs w:val="28"/>
        </w:rPr>
        <w:t>UPPER EXTREMITY</w:t>
      </w:r>
      <w:r w:rsidRPr="004B32D3">
        <w:rPr>
          <w:b/>
          <w:color w:val="000000"/>
          <w:sz w:val="28"/>
          <w:szCs w:val="28"/>
        </w:rPr>
        <w:t xml:space="preserve"> PASIEN PASCA STROKE ISKEMIK</w:t>
      </w:r>
    </w:p>
    <w:p w:rsidR="001F2DD9" w:rsidRPr="004B32D3" w:rsidRDefault="001F2DD9" w:rsidP="001F2DD9">
      <w:pPr>
        <w:ind w:left="850" w:right="850"/>
        <w:jc w:val="both"/>
        <w:rPr>
          <w:b/>
          <w:color w:val="000000"/>
          <w:sz w:val="24"/>
          <w:szCs w:val="24"/>
        </w:rPr>
      </w:pPr>
    </w:p>
    <w:p w:rsidR="001F2DD9" w:rsidRPr="008E56E5" w:rsidRDefault="001F2DD9" w:rsidP="001F2DD9">
      <w:pPr>
        <w:ind w:left="850" w:right="850"/>
        <w:jc w:val="center"/>
        <w:rPr>
          <w:b/>
          <w:bCs/>
          <w:sz w:val="24"/>
          <w:szCs w:val="24"/>
          <w:vertAlign w:val="superscript"/>
        </w:rPr>
      </w:pPr>
      <w:r w:rsidRPr="008E56E5">
        <w:rPr>
          <w:b/>
          <w:bCs/>
          <w:sz w:val="24"/>
          <w:szCs w:val="24"/>
          <w:lang w:eastAsia="en-ID"/>
        </w:rPr>
        <w:t>Sakinah</w:t>
      </w:r>
      <w:r w:rsidRPr="008E56E5">
        <w:rPr>
          <w:b/>
          <w:bCs/>
          <w:sz w:val="24"/>
          <w:szCs w:val="24"/>
          <w:vertAlign w:val="superscript"/>
          <w:lang w:val="en-US"/>
        </w:rPr>
        <w:t>1 *</w:t>
      </w:r>
      <w:r w:rsidRPr="008E56E5">
        <w:rPr>
          <w:b/>
          <w:bCs/>
          <w:sz w:val="24"/>
          <w:szCs w:val="24"/>
          <w:lang w:val="en-US" w:eastAsia="en-ID"/>
        </w:rPr>
        <w:t>, Umi Budi Rahayu</w:t>
      </w:r>
      <w:r w:rsidRPr="008E56E5">
        <w:rPr>
          <w:b/>
          <w:bCs/>
          <w:sz w:val="24"/>
          <w:szCs w:val="24"/>
          <w:vertAlign w:val="superscript"/>
          <w:lang w:val="en-US"/>
        </w:rPr>
        <w:t>2</w:t>
      </w:r>
    </w:p>
    <w:p w:rsidR="001F2DD9" w:rsidRPr="008E56E5" w:rsidRDefault="001F2DD9" w:rsidP="001F2DD9">
      <w:pPr>
        <w:ind w:left="850" w:right="850"/>
        <w:jc w:val="center"/>
        <w:rPr>
          <w:sz w:val="24"/>
          <w:szCs w:val="24"/>
          <w:lang w:eastAsia="en-ID"/>
        </w:rPr>
      </w:pPr>
    </w:p>
    <w:p w:rsidR="001F2DD9" w:rsidRPr="008E56E5" w:rsidRDefault="001F2DD9" w:rsidP="001F2DD9">
      <w:pPr>
        <w:ind w:left="850" w:right="850"/>
        <w:jc w:val="center"/>
        <w:rPr>
          <w:b/>
          <w:sz w:val="24"/>
          <w:szCs w:val="24"/>
        </w:rPr>
      </w:pPr>
      <w:r w:rsidRPr="008E56E5">
        <w:rPr>
          <w:sz w:val="24"/>
          <w:szCs w:val="24"/>
          <w:vertAlign w:val="superscript"/>
          <w:lang w:val="en-US"/>
        </w:rPr>
        <w:t>1</w:t>
      </w:r>
      <w:r w:rsidRPr="008E56E5">
        <w:rPr>
          <w:sz w:val="24"/>
          <w:szCs w:val="24"/>
          <w:lang w:val="en-US" w:eastAsia="en-ID"/>
        </w:rPr>
        <w:t xml:space="preserve">Prodi S2 </w:t>
      </w:r>
      <w:proofErr w:type="spellStart"/>
      <w:r w:rsidRPr="008E56E5">
        <w:rPr>
          <w:sz w:val="24"/>
          <w:szCs w:val="24"/>
          <w:lang w:val="en-US" w:eastAsia="en-ID"/>
        </w:rPr>
        <w:t>Ilmu</w:t>
      </w:r>
      <w:proofErr w:type="spellEnd"/>
      <w:r w:rsidRPr="008E56E5">
        <w:rPr>
          <w:sz w:val="24"/>
          <w:szCs w:val="24"/>
          <w:lang w:val="en-US" w:eastAsia="en-ID"/>
        </w:rPr>
        <w:t xml:space="preserve"> Kesehatan Masyarakat, </w:t>
      </w:r>
      <w:proofErr w:type="spellStart"/>
      <w:r w:rsidRPr="008E56E5">
        <w:rPr>
          <w:sz w:val="24"/>
          <w:szCs w:val="24"/>
          <w:lang w:val="en-US" w:eastAsia="en-ID"/>
        </w:rPr>
        <w:t>Fakultas</w:t>
      </w:r>
      <w:proofErr w:type="spellEnd"/>
      <w:r w:rsidRPr="008E56E5">
        <w:rPr>
          <w:color w:val="FFFFFF" w:themeColor="background1"/>
          <w:sz w:val="24"/>
          <w:szCs w:val="24"/>
          <w:lang w:val="en-US" w:eastAsia="en-ID"/>
        </w:rPr>
        <w:t xml:space="preserve"> </w:t>
      </w:r>
      <w:proofErr w:type="spellStart"/>
      <w:r w:rsidRPr="008E56E5">
        <w:rPr>
          <w:sz w:val="24"/>
          <w:szCs w:val="24"/>
          <w:lang w:val="en-US" w:eastAsia="en-ID"/>
        </w:rPr>
        <w:t>Pasca</w:t>
      </w:r>
      <w:proofErr w:type="spellEnd"/>
      <w:r w:rsidRPr="008E56E5">
        <w:rPr>
          <w:sz w:val="24"/>
          <w:szCs w:val="24"/>
          <w:lang w:val="en-US" w:eastAsia="en-ID"/>
        </w:rPr>
        <w:t xml:space="preserve"> </w:t>
      </w:r>
      <w:proofErr w:type="spellStart"/>
      <w:r w:rsidRPr="008E56E5">
        <w:rPr>
          <w:sz w:val="24"/>
          <w:szCs w:val="24"/>
          <w:lang w:val="en-US" w:eastAsia="en-ID"/>
        </w:rPr>
        <w:t>Sarjana</w:t>
      </w:r>
      <w:proofErr w:type="spellEnd"/>
      <w:r w:rsidRPr="008E56E5">
        <w:rPr>
          <w:sz w:val="24"/>
          <w:szCs w:val="24"/>
          <w:lang w:val="en-US" w:eastAsia="en-ID"/>
        </w:rPr>
        <w:t xml:space="preserve">, Universitas </w:t>
      </w:r>
      <w:proofErr w:type="spellStart"/>
      <w:r w:rsidRPr="008E56E5">
        <w:rPr>
          <w:sz w:val="24"/>
          <w:szCs w:val="24"/>
          <w:lang w:val="en-US" w:eastAsia="en-ID"/>
        </w:rPr>
        <w:t>Sebelas</w:t>
      </w:r>
      <w:proofErr w:type="spellEnd"/>
      <w:r w:rsidRPr="008E56E5">
        <w:rPr>
          <w:sz w:val="24"/>
          <w:szCs w:val="24"/>
          <w:lang w:val="en-US" w:eastAsia="en-ID"/>
        </w:rPr>
        <w:t xml:space="preserve"> </w:t>
      </w:r>
      <w:proofErr w:type="spellStart"/>
      <w:r w:rsidRPr="008E56E5">
        <w:rPr>
          <w:sz w:val="24"/>
          <w:szCs w:val="24"/>
          <w:lang w:val="en-US" w:eastAsia="en-ID"/>
        </w:rPr>
        <w:t>Maret</w:t>
      </w:r>
      <w:proofErr w:type="spellEnd"/>
      <w:r w:rsidRPr="008E56E5">
        <w:rPr>
          <w:sz w:val="24"/>
          <w:szCs w:val="24"/>
          <w:lang w:val="en-US" w:eastAsia="en-ID"/>
        </w:rPr>
        <w:t xml:space="preserve">, Surakarta, </w:t>
      </w:r>
      <w:r w:rsidRPr="008E56E5">
        <w:rPr>
          <w:sz w:val="24"/>
          <w:szCs w:val="24"/>
          <w:shd w:val="clear" w:color="auto" w:fill="FFFFFF"/>
        </w:rPr>
        <w:t>Jl. Ir. Sutami No. 36 A Surakarta</w:t>
      </w:r>
    </w:p>
    <w:p w:rsidR="001F2DD9" w:rsidRPr="008E56E5" w:rsidRDefault="001F2DD9" w:rsidP="001F2DD9">
      <w:pPr>
        <w:ind w:left="850" w:right="850"/>
        <w:jc w:val="center"/>
        <w:rPr>
          <w:sz w:val="24"/>
          <w:szCs w:val="24"/>
          <w:lang w:val="en-US" w:eastAsia="en-ID"/>
        </w:rPr>
      </w:pPr>
      <w:r w:rsidRPr="008E56E5">
        <w:rPr>
          <w:sz w:val="24"/>
          <w:szCs w:val="24"/>
          <w:vertAlign w:val="superscript"/>
          <w:lang w:val="en-US"/>
        </w:rPr>
        <w:t>2</w:t>
      </w:r>
      <w:r w:rsidRPr="008E56E5">
        <w:rPr>
          <w:sz w:val="24"/>
          <w:szCs w:val="24"/>
          <w:lang w:val="en-US" w:eastAsia="en-ID"/>
        </w:rPr>
        <w:t xml:space="preserve">Prodi </w:t>
      </w:r>
      <w:proofErr w:type="spellStart"/>
      <w:r w:rsidRPr="008E56E5">
        <w:rPr>
          <w:sz w:val="24"/>
          <w:szCs w:val="24"/>
          <w:lang w:val="en-US" w:eastAsia="en-ID"/>
        </w:rPr>
        <w:t>Fisioterapi</w:t>
      </w:r>
      <w:proofErr w:type="spellEnd"/>
      <w:r w:rsidRPr="008E56E5">
        <w:rPr>
          <w:sz w:val="24"/>
          <w:szCs w:val="24"/>
          <w:lang w:val="en-US" w:eastAsia="en-ID"/>
        </w:rPr>
        <w:t xml:space="preserve"> </w:t>
      </w:r>
      <w:proofErr w:type="spellStart"/>
      <w:r w:rsidRPr="008E56E5">
        <w:rPr>
          <w:sz w:val="24"/>
          <w:szCs w:val="24"/>
          <w:lang w:val="en-US" w:eastAsia="en-ID"/>
        </w:rPr>
        <w:t>Fakultas</w:t>
      </w:r>
      <w:proofErr w:type="spellEnd"/>
      <w:r w:rsidRPr="008E56E5">
        <w:rPr>
          <w:color w:val="FFFFFF" w:themeColor="background1"/>
          <w:sz w:val="24"/>
          <w:szCs w:val="24"/>
          <w:lang w:val="en-US" w:eastAsia="en-ID"/>
        </w:rPr>
        <w:t xml:space="preserve"> </w:t>
      </w:r>
      <w:proofErr w:type="spellStart"/>
      <w:r w:rsidRPr="008E56E5">
        <w:rPr>
          <w:sz w:val="24"/>
          <w:szCs w:val="24"/>
          <w:lang w:val="en-US" w:eastAsia="en-ID"/>
        </w:rPr>
        <w:t>Ilmu</w:t>
      </w:r>
      <w:proofErr w:type="spellEnd"/>
      <w:r w:rsidRPr="008E56E5">
        <w:rPr>
          <w:sz w:val="24"/>
          <w:szCs w:val="24"/>
          <w:lang w:val="en-US" w:eastAsia="en-ID"/>
        </w:rPr>
        <w:t xml:space="preserve"> Kesehatan, Universitas Muhammadiyah Surakarta, Surakarta, </w:t>
      </w:r>
      <w:r w:rsidRPr="008E56E5">
        <w:rPr>
          <w:sz w:val="24"/>
          <w:szCs w:val="24"/>
          <w:lang w:val="en-US"/>
        </w:rPr>
        <w:t xml:space="preserve">Jl. A. </w:t>
      </w:r>
      <w:proofErr w:type="spellStart"/>
      <w:r w:rsidRPr="008E56E5">
        <w:rPr>
          <w:sz w:val="24"/>
          <w:szCs w:val="24"/>
          <w:lang w:val="en-US"/>
        </w:rPr>
        <w:t>Yani</w:t>
      </w:r>
      <w:proofErr w:type="spellEnd"/>
      <w:r w:rsidRPr="008E56E5">
        <w:rPr>
          <w:sz w:val="24"/>
          <w:szCs w:val="24"/>
          <w:lang w:val="en-US"/>
        </w:rPr>
        <w:t xml:space="preserve"> </w:t>
      </w:r>
      <w:proofErr w:type="spellStart"/>
      <w:r w:rsidRPr="008E56E5">
        <w:rPr>
          <w:sz w:val="24"/>
          <w:szCs w:val="24"/>
          <w:lang w:val="en-US"/>
        </w:rPr>
        <w:t>Tromol</w:t>
      </w:r>
      <w:proofErr w:type="spellEnd"/>
      <w:r w:rsidRPr="008E56E5">
        <w:rPr>
          <w:sz w:val="24"/>
          <w:szCs w:val="24"/>
          <w:lang w:val="en-US"/>
        </w:rPr>
        <w:t xml:space="preserve"> Pos I, </w:t>
      </w:r>
      <w:proofErr w:type="spellStart"/>
      <w:r w:rsidRPr="008E56E5">
        <w:rPr>
          <w:sz w:val="24"/>
          <w:szCs w:val="24"/>
          <w:lang w:val="en-US"/>
        </w:rPr>
        <w:t>Pabelan</w:t>
      </w:r>
      <w:proofErr w:type="spellEnd"/>
      <w:r w:rsidRPr="008E56E5">
        <w:rPr>
          <w:sz w:val="24"/>
          <w:szCs w:val="24"/>
          <w:lang w:val="en-US"/>
        </w:rPr>
        <w:t xml:space="preserve"> </w:t>
      </w:r>
      <w:proofErr w:type="spellStart"/>
      <w:r w:rsidRPr="008E56E5">
        <w:rPr>
          <w:sz w:val="24"/>
          <w:szCs w:val="24"/>
          <w:lang w:val="en-US"/>
        </w:rPr>
        <w:t>Kartasura</w:t>
      </w:r>
      <w:proofErr w:type="spellEnd"/>
      <w:r w:rsidRPr="008E56E5">
        <w:rPr>
          <w:sz w:val="24"/>
          <w:szCs w:val="24"/>
          <w:lang w:val="en-US"/>
        </w:rPr>
        <w:t xml:space="preserve">, </w:t>
      </w:r>
      <w:proofErr w:type="spellStart"/>
      <w:r w:rsidRPr="008E56E5">
        <w:rPr>
          <w:sz w:val="24"/>
          <w:szCs w:val="24"/>
          <w:lang w:val="en-US"/>
        </w:rPr>
        <w:t>Sukoharjo</w:t>
      </w:r>
      <w:proofErr w:type="spellEnd"/>
      <w:r w:rsidRPr="008E56E5">
        <w:rPr>
          <w:sz w:val="24"/>
          <w:szCs w:val="24"/>
          <w:lang w:val="en-US"/>
        </w:rPr>
        <w:t xml:space="preserve"> 57169, Indonesia</w:t>
      </w:r>
    </w:p>
    <w:p w:rsidR="008E56E5" w:rsidRPr="008E56E5" w:rsidRDefault="008E56E5" w:rsidP="001F2DD9">
      <w:pPr>
        <w:ind w:left="850" w:right="850"/>
        <w:jc w:val="center"/>
        <w:rPr>
          <w:sz w:val="24"/>
          <w:szCs w:val="24"/>
          <w:lang w:val="en-US" w:eastAsia="en-ID"/>
        </w:rPr>
      </w:pPr>
    </w:p>
    <w:p w:rsidR="001F2DD9" w:rsidRPr="008E56E5" w:rsidRDefault="008E56E5" w:rsidP="001F2DD9">
      <w:pPr>
        <w:ind w:left="850" w:right="850"/>
        <w:jc w:val="center"/>
        <w:rPr>
          <w:sz w:val="24"/>
          <w:szCs w:val="24"/>
          <w:lang w:val="en-US" w:eastAsia="en-ID"/>
        </w:rPr>
      </w:pPr>
      <w:r w:rsidRPr="008E56E5">
        <w:rPr>
          <w:sz w:val="24"/>
          <w:szCs w:val="24"/>
        </w:rPr>
        <w:t>E</w:t>
      </w:r>
      <w:r w:rsidRPr="008E56E5">
        <w:rPr>
          <w:sz w:val="24"/>
          <w:szCs w:val="24"/>
          <w:lang w:val="en-US"/>
        </w:rPr>
        <w:t>-</w:t>
      </w:r>
      <w:r w:rsidRPr="008E56E5">
        <w:rPr>
          <w:sz w:val="24"/>
          <w:szCs w:val="24"/>
        </w:rPr>
        <w:t>mail</w:t>
      </w:r>
      <w:r w:rsidRPr="008E56E5">
        <w:rPr>
          <w:sz w:val="24"/>
          <w:szCs w:val="24"/>
          <w:lang w:val="en-US"/>
        </w:rPr>
        <w:t xml:space="preserve"> </w:t>
      </w:r>
      <w:r w:rsidRPr="008E56E5">
        <w:rPr>
          <w:i/>
          <w:iCs/>
          <w:sz w:val="24"/>
          <w:szCs w:val="24"/>
          <w:lang w:val="en-US"/>
        </w:rPr>
        <w:t>corresponding author</w:t>
      </w:r>
      <w:r w:rsidR="001F2DD9" w:rsidRPr="008E56E5">
        <w:rPr>
          <w:sz w:val="24"/>
          <w:szCs w:val="24"/>
          <w:lang w:val="en-US" w:eastAsia="en-ID"/>
        </w:rPr>
        <w:t xml:space="preserve">: </w:t>
      </w:r>
      <w:hyperlink r:id="rId8" w:history="1">
        <w:r w:rsidRPr="005C14DF">
          <w:rPr>
            <w:rStyle w:val="Hyperlink"/>
            <w:sz w:val="24"/>
            <w:szCs w:val="24"/>
            <w:lang w:val="en-US" w:eastAsia="en-ID"/>
          </w:rPr>
          <w:t>sakinah_irh22@student.uns.ac.id</w:t>
        </w:r>
      </w:hyperlink>
    </w:p>
    <w:p w:rsidR="001F2DD9" w:rsidRPr="008E56E5" w:rsidRDefault="001F2DD9" w:rsidP="001F2DD9">
      <w:pPr>
        <w:ind w:left="850" w:right="850"/>
        <w:jc w:val="center"/>
        <w:rPr>
          <w:sz w:val="24"/>
          <w:szCs w:val="24"/>
          <w:lang w:val="en-US"/>
        </w:rPr>
      </w:pPr>
    </w:p>
    <w:p w:rsidR="008E56E5" w:rsidRDefault="008E56E5" w:rsidP="008E56E5">
      <w:pPr>
        <w:contextualSpacing/>
        <w:jc w:val="center"/>
        <w:rPr>
          <w:sz w:val="24"/>
          <w:szCs w:val="24"/>
          <w:lang w:val="en-US"/>
        </w:rPr>
      </w:pPr>
      <w:proofErr w:type="spellStart"/>
      <w:r>
        <w:rPr>
          <w:sz w:val="24"/>
          <w:szCs w:val="24"/>
          <w:lang w:val="en-US"/>
        </w:rPr>
        <w:t>Tanggal</w:t>
      </w:r>
      <w:proofErr w:type="spellEnd"/>
      <w:r>
        <w:rPr>
          <w:sz w:val="24"/>
          <w:szCs w:val="24"/>
          <w:lang w:val="en-US"/>
        </w:rPr>
        <w:t xml:space="preserve"> </w:t>
      </w:r>
      <w:proofErr w:type="spellStart"/>
      <w:r>
        <w:rPr>
          <w:sz w:val="24"/>
          <w:szCs w:val="24"/>
          <w:lang w:val="en-US"/>
        </w:rPr>
        <w:t>Submisi</w:t>
      </w:r>
      <w:proofErr w:type="spellEnd"/>
      <w:r>
        <w:rPr>
          <w:sz w:val="24"/>
          <w:szCs w:val="24"/>
          <w:lang w:val="en-US"/>
        </w:rPr>
        <w:t xml:space="preserve">: 12 April 2022; </w:t>
      </w:r>
      <w:proofErr w:type="spellStart"/>
      <w:r>
        <w:rPr>
          <w:sz w:val="24"/>
          <w:szCs w:val="24"/>
          <w:lang w:val="en-US"/>
        </w:rPr>
        <w:t>Tanggal</w:t>
      </w:r>
      <w:proofErr w:type="spellEnd"/>
      <w:r>
        <w:rPr>
          <w:sz w:val="24"/>
          <w:szCs w:val="24"/>
          <w:lang w:val="en-US"/>
        </w:rPr>
        <w:t xml:space="preserve"> </w:t>
      </w:r>
      <w:proofErr w:type="spellStart"/>
      <w:r>
        <w:rPr>
          <w:sz w:val="24"/>
          <w:szCs w:val="24"/>
          <w:lang w:val="en-US"/>
        </w:rPr>
        <w:t>Penerimaan</w:t>
      </w:r>
      <w:proofErr w:type="spellEnd"/>
      <w:r>
        <w:rPr>
          <w:sz w:val="24"/>
          <w:szCs w:val="24"/>
          <w:lang w:val="en-US"/>
        </w:rPr>
        <w:t xml:space="preserve">: 5 </w:t>
      </w:r>
      <w:proofErr w:type="spellStart"/>
      <w:r>
        <w:rPr>
          <w:sz w:val="24"/>
          <w:szCs w:val="24"/>
          <w:lang w:val="en-US"/>
        </w:rPr>
        <w:t>Juni</w:t>
      </w:r>
      <w:proofErr w:type="spellEnd"/>
      <w:r>
        <w:rPr>
          <w:sz w:val="24"/>
          <w:szCs w:val="24"/>
          <w:lang w:val="en-US"/>
        </w:rPr>
        <w:t xml:space="preserve"> 2023</w:t>
      </w:r>
    </w:p>
    <w:p w:rsidR="001F2DD9" w:rsidRPr="008E56E5" w:rsidRDefault="001F2DD9" w:rsidP="001F2DD9">
      <w:pPr>
        <w:ind w:left="850" w:right="850"/>
        <w:jc w:val="center"/>
        <w:rPr>
          <w:sz w:val="24"/>
          <w:szCs w:val="24"/>
        </w:rPr>
      </w:pPr>
    </w:p>
    <w:p w:rsidR="001F2DD9" w:rsidRPr="004B32D3" w:rsidRDefault="001F2DD9" w:rsidP="001F2DD9">
      <w:pPr>
        <w:ind w:left="850" w:right="850"/>
        <w:jc w:val="center"/>
        <w:rPr>
          <w:b/>
          <w:sz w:val="24"/>
          <w:szCs w:val="24"/>
        </w:rPr>
      </w:pPr>
      <w:bookmarkStart w:id="0" w:name="_Hlk100661620"/>
      <w:r w:rsidRPr="004B32D3">
        <w:rPr>
          <w:b/>
          <w:sz w:val="24"/>
          <w:szCs w:val="24"/>
        </w:rPr>
        <w:t>ABSTRAK</w:t>
      </w:r>
    </w:p>
    <w:p w:rsidR="001F2DD9" w:rsidRPr="00BA0B11" w:rsidRDefault="001F2DD9" w:rsidP="001F2DD9">
      <w:pPr>
        <w:ind w:left="850" w:right="850"/>
        <w:jc w:val="both"/>
        <w:rPr>
          <w:color w:val="000000"/>
          <w:sz w:val="24"/>
          <w:szCs w:val="24"/>
        </w:rPr>
      </w:pPr>
      <w:r w:rsidRPr="004B32D3">
        <w:rPr>
          <w:sz w:val="24"/>
          <w:szCs w:val="24"/>
          <w:lang w:val="en-US"/>
        </w:rPr>
        <w:t xml:space="preserve">Stroke </w:t>
      </w:r>
      <w:proofErr w:type="spellStart"/>
      <w:r w:rsidRPr="004B32D3">
        <w:rPr>
          <w:sz w:val="24"/>
          <w:szCs w:val="24"/>
          <w:lang w:val="en-US"/>
        </w:rPr>
        <w:t>merupakan</w:t>
      </w:r>
      <w:proofErr w:type="spellEnd"/>
      <w:r w:rsidRPr="004B32D3">
        <w:rPr>
          <w:sz w:val="24"/>
          <w:szCs w:val="24"/>
          <w:lang w:val="en-US"/>
        </w:rPr>
        <w:t xml:space="preserve"> salah </w:t>
      </w:r>
      <w:proofErr w:type="spellStart"/>
      <w:r w:rsidRPr="004B32D3">
        <w:rPr>
          <w:sz w:val="24"/>
          <w:szCs w:val="24"/>
          <w:lang w:val="en-US"/>
        </w:rPr>
        <w:t>satu</w:t>
      </w:r>
      <w:proofErr w:type="spellEnd"/>
      <w:r w:rsidRPr="004B32D3">
        <w:rPr>
          <w:sz w:val="24"/>
          <w:szCs w:val="24"/>
          <w:lang w:val="en-US"/>
        </w:rPr>
        <w:t xml:space="preserve"> </w:t>
      </w:r>
      <w:proofErr w:type="spellStart"/>
      <w:r w:rsidRPr="004B32D3">
        <w:rPr>
          <w:sz w:val="24"/>
          <w:szCs w:val="24"/>
          <w:lang w:val="en-US"/>
        </w:rPr>
        <w:t>penyakit</w:t>
      </w:r>
      <w:proofErr w:type="spellEnd"/>
      <w:r w:rsidRPr="004B32D3">
        <w:rPr>
          <w:sz w:val="24"/>
          <w:szCs w:val="24"/>
          <w:lang w:val="en-US"/>
        </w:rPr>
        <w:t xml:space="preserve"> yang </w:t>
      </w:r>
      <w:proofErr w:type="spellStart"/>
      <w:r w:rsidRPr="004B32D3">
        <w:rPr>
          <w:sz w:val="24"/>
          <w:szCs w:val="24"/>
          <w:lang w:val="en-US"/>
        </w:rPr>
        <w:t>banyak</w:t>
      </w:r>
      <w:proofErr w:type="spellEnd"/>
      <w:r w:rsidRPr="004B32D3">
        <w:rPr>
          <w:sz w:val="24"/>
          <w:szCs w:val="24"/>
          <w:lang w:val="en-US"/>
        </w:rPr>
        <w:t xml:space="preserve"> </w:t>
      </w:r>
      <w:proofErr w:type="spellStart"/>
      <w:r w:rsidRPr="004B32D3">
        <w:rPr>
          <w:sz w:val="24"/>
          <w:szCs w:val="24"/>
          <w:lang w:val="en-US"/>
        </w:rPr>
        <w:t>menyebabkan</w:t>
      </w:r>
      <w:proofErr w:type="spellEnd"/>
      <w:r w:rsidRPr="004B32D3">
        <w:rPr>
          <w:sz w:val="24"/>
          <w:szCs w:val="24"/>
          <w:lang w:val="en-US"/>
        </w:rPr>
        <w:t xml:space="preserve"> </w:t>
      </w:r>
      <w:proofErr w:type="spellStart"/>
      <w:r w:rsidRPr="004B32D3">
        <w:rPr>
          <w:sz w:val="24"/>
          <w:szCs w:val="24"/>
          <w:lang w:val="en-US"/>
        </w:rPr>
        <w:t>kematian</w:t>
      </w:r>
      <w:proofErr w:type="spellEnd"/>
      <w:r w:rsidRPr="004B32D3">
        <w:rPr>
          <w:sz w:val="24"/>
          <w:szCs w:val="24"/>
          <w:lang w:val="en-US"/>
        </w:rPr>
        <w:t xml:space="preserve"> dan </w:t>
      </w:r>
      <w:proofErr w:type="spellStart"/>
      <w:r w:rsidRPr="004B32D3">
        <w:rPr>
          <w:sz w:val="24"/>
          <w:szCs w:val="24"/>
          <w:lang w:val="en-US"/>
        </w:rPr>
        <w:t>kecacatan</w:t>
      </w:r>
      <w:proofErr w:type="spellEnd"/>
      <w:r w:rsidRPr="004B32D3">
        <w:rPr>
          <w:sz w:val="24"/>
          <w:szCs w:val="24"/>
          <w:lang w:val="en-US"/>
        </w:rPr>
        <w:t xml:space="preserve">. </w:t>
      </w:r>
      <w:proofErr w:type="spellStart"/>
      <w:r w:rsidRPr="004B32D3">
        <w:rPr>
          <w:sz w:val="24"/>
          <w:szCs w:val="24"/>
          <w:lang w:val="en-US"/>
        </w:rPr>
        <w:t>Berbagai</w:t>
      </w:r>
      <w:proofErr w:type="spellEnd"/>
      <w:r w:rsidRPr="004B32D3">
        <w:rPr>
          <w:sz w:val="24"/>
          <w:szCs w:val="24"/>
          <w:lang w:val="en-US"/>
        </w:rPr>
        <w:t xml:space="preserve"> </w:t>
      </w:r>
      <w:proofErr w:type="spellStart"/>
      <w:r w:rsidRPr="004B32D3">
        <w:rPr>
          <w:sz w:val="24"/>
          <w:szCs w:val="24"/>
          <w:lang w:val="en-US"/>
        </w:rPr>
        <w:t>penelitian</w:t>
      </w:r>
      <w:proofErr w:type="spellEnd"/>
      <w:r w:rsidRPr="004B32D3">
        <w:rPr>
          <w:sz w:val="24"/>
          <w:szCs w:val="24"/>
          <w:lang w:val="en-US"/>
        </w:rPr>
        <w:t xml:space="preserve"> </w:t>
      </w:r>
      <w:proofErr w:type="spellStart"/>
      <w:r w:rsidRPr="004B32D3">
        <w:rPr>
          <w:sz w:val="24"/>
          <w:szCs w:val="24"/>
          <w:lang w:val="en-US"/>
        </w:rPr>
        <w:t>telah</w:t>
      </w:r>
      <w:proofErr w:type="spellEnd"/>
      <w:r w:rsidRPr="004B32D3">
        <w:rPr>
          <w:sz w:val="24"/>
          <w:szCs w:val="24"/>
          <w:lang w:val="en-US"/>
        </w:rPr>
        <w:t xml:space="preserve"> </w:t>
      </w:r>
      <w:proofErr w:type="spellStart"/>
      <w:r w:rsidRPr="004B32D3">
        <w:rPr>
          <w:sz w:val="24"/>
          <w:szCs w:val="24"/>
          <w:lang w:val="en-US"/>
        </w:rPr>
        <w:t>dilakukan</w:t>
      </w:r>
      <w:proofErr w:type="spellEnd"/>
      <w:r w:rsidRPr="004B32D3">
        <w:rPr>
          <w:sz w:val="24"/>
          <w:szCs w:val="24"/>
          <w:lang w:val="en-US"/>
        </w:rPr>
        <w:t xml:space="preserve"> </w:t>
      </w:r>
      <w:proofErr w:type="spellStart"/>
      <w:r w:rsidRPr="004B32D3">
        <w:rPr>
          <w:sz w:val="24"/>
          <w:szCs w:val="24"/>
          <w:lang w:val="en-US"/>
        </w:rPr>
        <w:t>sebagai</w:t>
      </w:r>
      <w:proofErr w:type="spellEnd"/>
      <w:r w:rsidRPr="004B32D3">
        <w:rPr>
          <w:sz w:val="24"/>
          <w:szCs w:val="24"/>
          <w:lang w:val="en-US"/>
        </w:rPr>
        <w:t xml:space="preserve"> </w:t>
      </w:r>
      <w:proofErr w:type="spellStart"/>
      <w:r w:rsidRPr="004B32D3">
        <w:rPr>
          <w:sz w:val="24"/>
          <w:szCs w:val="24"/>
          <w:lang w:val="en-US"/>
        </w:rPr>
        <w:t>upaya</w:t>
      </w:r>
      <w:proofErr w:type="spellEnd"/>
      <w:r w:rsidRPr="004B32D3">
        <w:rPr>
          <w:sz w:val="24"/>
          <w:szCs w:val="24"/>
          <w:lang w:val="en-US"/>
        </w:rPr>
        <w:t xml:space="preserve"> </w:t>
      </w:r>
      <w:proofErr w:type="spellStart"/>
      <w:r w:rsidRPr="004B32D3">
        <w:rPr>
          <w:sz w:val="24"/>
          <w:szCs w:val="24"/>
          <w:lang w:val="en-US"/>
        </w:rPr>
        <w:t>untuk</w:t>
      </w:r>
      <w:proofErr w:type="spellEnd"/>
      <w:r w:rsidRPr="004B32D3">
        <w:rPr>
          <w:sz w:val="24"/>
          <w:szCs w:val="24"/>
          <w:lang w:val="en-US"/>
        </w:rPr>
        <w:t xml:space="preserve"> </w:t>
      </w:r>
      <w:proofErr w:type="spellStart"/>
      <w:r w:rsidRPr="004B32D3">
        <w:rPr>
          <w:sz w:val="24"/>
          <w:szCs w:val="24"/>
          <w:lang w:val="en-US"/>
        </w:rPr>
        <w:t>menemukan</w:t>
      </w:r>
      <w:proofErr w:type="spellEnd"/>
      <w:r w:rsidRPr="004B32D3">
        <w:rPr>
          <w:sz w:val="24"/>
          <w:szCs w:val="24"/>
          <w:lang w:val="en-US"/>
        </w:rPr>
        <w:t xml:space="preserve"> </w:t>
      </w:r>
      <w:proofErr w:type="spellStart"/>
      <w:r w:rsidRPr="004B32D3">
        <w:rPr>
          <w:sz w:val="24"/>
          <w:szCs w:val="24"/>
          <w:lang w:val="en-US"/>
        </w:rPr>
        <w:t>solusi</w:t>
      </w:r>
      <w:proofErr w:type="spellEnd"/>
      <w:r w:rsidRPr="004B32D3">
        <w:rPr>
          <w:sz w:val="24"/>
          <w:szCs w:val="24"/>
          <w:lang w:val="en-US"/>
        </w:rPr>
        <w:t xml:space="preserve"> </w:t>
      </w:r>
      <w:proofErr w:type="spellStart"/>
      <w:r w:rsidRPr="004B32D3">
        <w:rPr>
          <w:sz w:val="24"/>
          <w:szCs w:val="24"/>
          <w:lang w:val="en-US"/>
        </w:rPr>
        <w:t>dari</w:t>
      </w:r>
      <w:proofErr w:type="spellEnd"/>
      <w:r w:rsidRPr="004B32D3">
        <w:rPr>
          <w:sz w:val="24"/>
          <w:szCs w:val="24"/>
          <w:lang w:val="en-US"/>
        </w:rPr>
        <w:t xml:space="preserve"> </w:t>
      </w:r>
      <w:proofErr w:type="spellStart"/>
      <w:r w:rsidRPr="004B32D3">
        <w:rPr>
          <w:sz w:val="24"/>
          <w:szCs w:val="24"/>
          <w:lang w:val="en-US"/>
        </w:rPr>
        <w:t>pencegahan</w:t>
      </w:r>
      <w:proofErr w:type="spellEnd"/>
      <w:r w:rsidRPr="004B32D3">
        <w:rPr>
          <w:sz w:val="24"/>
          <w:szCs w:val="24"/>
          <w:lang w:val="en-US"/>
        </w:rPr>
        <w:t xml:space="preserve"> dan </w:t>
      </w:r>
      <w:proofErr w:type="spellStart"/>
      <w:r w:rsidRPr="004B32D3">
        <w:rPr>
          <w:sz w:val="24"/>
          <w:szCs w:val="24"/>
          <w:lang w:val="en-US"/>
        </w:rPr>
        <w:t>penanganan</w:t>
      </w:r>
      <w:proofErr w:type="spellEnd"/>
      <w:r w:rsidRPr="004B32D3">
        <w:rPr>
          <w:sz w:val="24"/>
          <w:szCs w:val="24"/>
          <w:lang w:val="en-US"/>
        </w:rPr>
        <w:t xml:space="preserve"> stroke. Kami me</w:t>
      </w:r>
      <w:r w:rsidRPr="004B32D3">
        <w:rPr>
          <w:sz w:val="24"/>
          <w:szCs w:val="24"/>
        </w:rPr>
        <w:t xml:space="preserve">lakukan </w:t>
      </w:r>
      <w:proofErr w:type="spellStart"/>
      <w:r w:rsidRPr="004B32D3">
        <w:rPr>
          <w:sz w:val="24"/>
          <w:szCs w:val="24"/>
          <w:lang w:val="en-US"/>
        </w:rPr>
        <w:t>penelitian</w:t>
      </w:r>
      <w:proofErr w:type="spellEnd"/>
      <w:r w:rsidRPr="004B32D3">
        <w:rPr>
          <w:sz w:val="24"/>
          <w:szCs w:val="24"/>
          <w:lang w:val="en-US"/>
        </w:rPr>
        <w:t xml:space="preserve"> </w:t>
      </w:r>
      <w:proofErr w:type="spellStart"/>
      <w:r w:rsidRPr="004B32D3">
        <w:rPr>
          <w:sz w:val="24"/>
          <w:szCs w:val="24"/>
          <w:lang w:val="en-US"/>
        </w:rPr>
        <w:t>ini</w:t>
      </w:r>
      <w:proofErr w:type="spellEnd"/>
      <w:r w:rsidRPr="004B32D3">
        <w:rPr>
          <w:sz w:val="24"/>
          <w:szCs w:val="24"/>
          <w:lang w:val="en-US"/>
        </w:rPr>
        <w:t xml:space="preserve"> </w:t>
      </w:r>
      <w:r w:rsidRPr="004B32D3">
        <w:rPr>
          <w:sz w:val="24"/>
          <w:szCs w:val="24"/>
        </w:rPr>
        <w:t xml:space="preserve">untuk mengetahui </w:t>
      </w:r>
      <w:r w:rsidRPr="004B32D3">
        <w:rPr>
          <w:color w:val="000000"/>
          <w:sz w:val="24"/>
          <w:szCs w:val="24"/>
        </w:rPr>
        <w:t xml:space="preserve">pengaruh </w:t>
      </w:r>
      <w:proofErr w:type="spellStart"/>
      <w:r w:rsidRPr="004B32D3">
        <w:rPr>
          <w:color w:val="000000"/>
          <w:sz w:val="24"/>
          <w:szCs w:val="24"/>
          <w:lang w:val="en-US"/>
        </w:rPr>
        <w:t>dari</w:t>
      </w:r>
      <w:proofErr w:type="spellEnd"/>
      <w:r w:rsidRPr="004B32D3">
        <w:rPr>
          <w:color w:val="000000"/>
          <w:sz w:val="24"/>
          <w:szCs w:val="24"/>
          <w:lang w:val="en-US"/>
        </w:rPr>
        <w:t xml:space="preserve"> </w:t>
      </w:r>
      <w:r w:rsidRPr="004B32D3">
        <w:rPr>
          <w:color w:val="000000"/>
          <w:sz w:val="24"/>
          <w:szCs w:val="24"/>
        </w:rPr>
        <w:t>pe</w:t>
      </w:r>
      <w:proofErr w:type="spellStart"/>
      <w:r w:rsidRPr="004B32D3">
        <w:rPr>
          <w:color w:val="000000"/>
          <w:sz w:val="24"/>
          <w:szCs w:val="24"/>
          <w:lang w:val="en-US"/>
        </w:rPr>
        <w:t>nambah</w:t>
      </w:r>
      <w:proofErr w:type="spellEnd"/>
      <w:r w:rsidRPr="004B32D3">
        <w:rPr>
          <w:color w:val="000000"/>
          <w:sz w:val="24"/>
          <w:szCs w:val="24"/>
        </w:rPr>
        <w:t>an</w:t>
      </w:r>
      <w:r w:rsidRPr="004B32D3">
        <w:rPr>
          <w:i/>
          <w:color w:val="000000"/>
          <w:sz w:val="24"/>
          <w:szCs w:val="24"/>
        </w:rPr>
        <w:t xml:space="preserve"> Home Program Rehabilitaion </w:t>
      </w:r>
      <w:r w:rsidRPr="004B32D3">
        <w:rPr>
          <w:color w:val="000000"/>
          <w:sz w:val="24"/>
          <w:szCs w:val="24"/>
        </w:rPr>
        <w:t>(</w:t>
      </w:r>
      <w:r w:rsidRPr="004B32D3">
        <w:rPr>
          <w:color w:val="3E3D40"/>
          <w:sz w:val="24"/>
          <w:szCs w:val="24"/>
          <w:shd w:val="clear" w:color="auto" w:fill="FFFFFF"/>
        </w:rPr>
        <w:t>HPR)</w:t>
      </w:r>
      <w:r w:rsidRPr="004B32D3">
        <w:rPr>
          <w:i/>
          <w:color w:val="3E3D40"/>
          <w:sz w:val="24"/>
          <w:szCs w:val="24"/>
          <w:shd w:val="clear" w:color="auto" w:fill="FFFFFF"/>
        </w:rPr>
        <w:t xml:space="preserve"> </w:t>
      </w:r>
      <w:proofErr w:type="spellStart"/>
      <w:r w:rsidRPr="004B32D3">
        <w:rPr>
          <w:iCs/>
          <w:color w:val="3E3D40"/>
          <w:sz w:val="24"/>
          <w:szCs w:val="24"/>
          <w:shd w:val="clear" w:color="auto" w:fill="FFFFFF"/>
          <w:lang w:val="en-US"/>
        </w:rPr>
        <w:t>setelah</w:t>
      </w:r>
      <w:proofErr w:type="spellEnd"/>
      <w:r w:rsidRPr="004B32D3">
        <w:rPr>
          <w:iCs/>
          <w:color w:val="3E3D40"/>
          <w:sz w:val="24"/>
          <w:szCs w:val="24"/>
          <w:shd w:val="clear" w:color="auto" w:fill="FFFFFF"/>
          <w:lang w:val="en-US"/>
        </w:rPr>
        <w:t xml:space="preserve"> </w:t>
      </w:r>
      <w:proofErr w:type="spellStart"/>
      <w:r w:rsidRPr="004B32D3">
        <w:rPr>
          <w:iCs/>
          <w:color w:val="3E3D40"/>
          <w:sz w:val="24"/>
          <w:szCs w:val="24"/>
          <w:shd w:val="clear" w:color="auto" w:fill="FFFFFF"/>
          <w:lang w:val="en-US"/>
        </w:rPr>
        <w:t>diberikan</w:t>
      </w:r>
      <w:proofErr w:type="spellEnd"/>
      <w:r w:rsidRPr="004B32D3">
        <w:rPr>
          <w:color w:val="000000"/>
          <w:sz w:val="24"/>
          <w:szCs w:val="24"/>
        </w:rPr>
        <w:t xml:space="preserve"> </w:t>
      </w:r>
      <w:r w:rsidRPr="004B32D3">
        <w:rPr>
          <w:i/>
          <w:color w:val="000000"/>
          <w:sz w:val="24"/>
          <w:szCs w:val="24"/>
        </w:rPr>
        <w:t xml:space="preserve">Transcranial Magnetical Stimulation </w:t>
      </w:r>
      <w:r w:rsidRPr="004B32D3">
        <w:rPr>
          <w:color w:val="000000"/>
          <w:sz w:val="24"/>
          <w:szCs w:val="24"/>
        </w:rPr>
        <w:t xml:space="preserve">(TMS) 1 Hz terhadap fungsi motorik </w:t>
      </w:r>
      <w:r w:rsidRPr="004B32D3">
        <w:rPr>
          <w:i/>
          <w:color w:val="000000"/>
          <w:sz w:val="24"/>
          <w:szCs w:val="24"/>
        </w:rPr>
        <w:t>upper extremity</w:t>
      </w:r>
      <w:r w:rsidRPr="004B32D3">
        <w:rPr>
          <w:color w:val="000000"/>
          <w:sz w:val="24"/>
          <w:szCs w:val="24"/>
        </w:rPr>
        <w:t xml:space="preserve"> pasien pasca stroke iskemik</w:t>
      </w:r>
      <w:r>
        <w:rPr>
          <w:color w:val="000000"/>
          <w:sz w:val="24"/>
          <w:szCs w:val="24"/>
          <w:lang w:val="en-US"/>
        </w:rPr>
        <w:t xml:space="preserve">. </w:t>
      </w:r>
      <w:r w:rsidRPr="004B32D3">
        <w:rPr>
          <w:sz w:val="24"/>
          <w:szCs w:val="24"/>
          <w:lang w:val="en-US"/>
        </w:rPr>
        <w:t>P</w:t>
      </w:r>
      <w:r w:rsidRPr="004B32D3">
        <w:rPr>
          <w:sz w:val="24"/>
          <w:szCs w:val="24"/>
        </w:rPr>
        <w:t xml:space="preserve">enelitian ini </w:t>
      </w:r>
      <w:proofErr w:type="spellStart"/>
      <w:r w:rsidRPr="004B32D3">
        <w:rPr>
          <w:sz w:val="24"/>
          <w:szCs w:val="24"/>
          <w:lang w:val="en-US"/>
        </w:rPr>
        <w:t>dilakukan</w:t>
      </w:r>
      <w:proofErr w:type="spellEnd"/>
      <w:r w:rsidRPr="004B32D3">
        <w:rPr>
          <w:sz w:val="24"/>
          <w:szCs w:val="24"/>
          <w:lang w:val="en-US"/>
        </w:rPr>
        <w:t xml:space="preserve"> </w:t>
      </w:r>
      <w:proofErr w:type="spellStart"/>
      <w:r w:rsidRPr="004B32D3">
        <w:rPr>
          <w:sz w:val="24"/>
          <w:szCs w:val="24"/>
          <w:lang w:val="en-US"/>
        </w:rPr>
        <w:t>dengan</w:t>
      </w:r>
      <w:proofErr w:type="spellEnd"/>
      <w:r w:rsidRPr="004B32D3">
        <w:rPr>
          <w:sz w:val="24"/>
          <w:szCs w:val="24"/>
        </w:rPr>
        <w:t xml:space="preserve"> </w:t>
      </w:r>
      <w:r w:rsidRPr="004B32D3">
        <w:rPr>
          <w:i/>
          <w:sz w:val="24"/>
          <w:szCs w:val="24"/>
        </w:rPr>
        <w:t>Randomized Controlled Trial</w:t>
      </w:r>
      <w:r w:rsidRPr="004B32D3">
        <w:rPr>
          <w:sz w:val="24"/>
          <w:szCs w:val="24"/>
        </w:rPr>
        <w:t xml:space="preserve"> (RCT) </w:t>
      </w:r>
      <w:r w:rsidRPr="004B32D3">
        <w:rPr>
          <w:i/>
          <w:sz w:val="24"/>
          <w:szCs w:val="24"/>
        </w:rPr>
        <w:t>design double blind</w:t>
      </w:r>
      <w:r w:rsidRPr="004B32D3">
        <w:rPr>
          <w:sz w:val="24"/>
          <w:szCs w:val="24"/>
        </w:rPr>
        <w:t xml:space="preserve"> pada pasien pasca stroke iskemi</w:t>
      </w:r>
      <w:r w:rsidRPr="004B32D3">
        <w:rPr>
          <w:sz w:val="24"/>
          <w:szCs w:val="24"/>
          <w:lang w:val="en-US"/>
        </w:rPr>
        <w:t>k y</w:t>
      </w:r>
      <w:r w:rsidRPr="004B32D3">
        <w:rPr>
          <w:sz w:val="24"/>
          <w:szCs w:val="24"/>
        </w:rPr>
        <w:t xml:space="preserve">ang sesuai dengan kriteria inklusi berjumlah 11 responden, 6 untuk perlakuan dan 5 untuk kelompok kontrol. </w:t>
      </w:r>
      <w:r w:rsidRPr="004B32D3">
        <w:rPr>
          <w:sz w:val="24"/>
          <w:szCs w:val="24"/>
          <w:lang w:val="en-US"/>
        </w:rPr>
        <w:t>K</w:t>
      </w:r>
      <w:r w:rsidRPr="004B32D3">
        <w:rPr>
          <w:sz w:val="24"/>
          <w:szCs w:val="24"/>
        </w:rPr>
        <w:t>elompok perlakuan dib</w:t>
      </w:r>
      <w:proofErr w:type="spellStart"/>
      <w:r w:rsidRPr="004B32D3">
        <w:rPr>
          <w:sz w:val="24"/>
          <w:szCs w:val="24"/>
          <w:lang w:val="en-US"/>
        </w:rPr>
        <w:t>eri</w:t>
      </w:r>
      <w:proofErr w:type="spellEnd"/>
      <w:r w:rsidRPr="004B32D3">
        <w:rPr>
          <w:sz w:val="24"/>
          <w:szCs w:val="24"/>
        </w:rPr>
        <w:t xml:space="preserve"> penambahan</w:t>
      </w:r>
      <w:r w:rsidRPr="004B32D3">
        <w:rPr>
          <w:i/>
          <w:color w:val="000000"/>
          <w:sz w:val="24"/>
          <w:szCs w:val="24"/>
          <w:shd w:val="clear" w:color="auto" w:fill="FFFFFF"/>
        </w:rPr>
        <w:t xml:space="preserve"> </w:t>
      </w:r>
      <w:r w:rsidRPr="004B32D3">
        <w:rPr>
          <w:color w:val="000000"/>
          <w:sz w:val="24"/>
          <w:szCs w:val="24"/>
          <w:shd w:val="clear" w:color="auto" w:fill="FFFFFF"/>
        </w:rPr>
        <w:t xml:space="preserve">HPR </w:t>
      </w:r>
      <w:r w:rsidRPr="004B32D3">
        <w:rPr>
          <w:sz w:val="24"/>
          <w:szCs w:val="24"/>
        </w:rPr>
        <w:t xml:space="preserve">60 menit </w:t>
      </w:r>
      <w:r w:rsidRPr="004B32D3">
        <w:rPr>
          <w:color w:val="000000"/>
          <w:sz w:val="24"/>
          <w:szCs w:val="24"/>
          <w:shd w:val="clear" w:color="auto" w:fill="FFFFFF"/>
        </w:rPr>
        <w:t>setelah pemberian</w:t>
      </w:r>
      <w:r w:rsidRPr="004B32D3">
        <w:rPr>
          <w:sz w:val="24"/>
          <w:szCs w:val="24"/>
        </w:rPr>
        <w:t xml:space="preserve"> TMS 1 Hz selama 20 menit </w:t>
      </w:r>
      <w:r w:rsidRPr="004B32D3">
        <w:rPr>
          <w:sz w:val="24"/>
          <w:szCs w:val="24"/>
          <w:lang w:val="en-US"/>
        </w:rPr>
        <w:t xml:space="preserve">di </w:t>
      </w:r>
      <w:proofErr w:type="spellStart"/>
      <w:r w:rsidRPr="004B32D3">
        <w:rPr>
          <w:sz w:val="24"/>
          <w:szCs w:val="24"/>
          <w:lang w:val="en-US"/>
        </w:rPr>
        <w:t>rumah</w:t>
      </w:r>
      <w:proofErr w:type="spellEnd"/>
      <w:r w:rsidRPr="004B32D3">
        <w:rPr>
          <w:sz w:val="24"/>
          <w:szCs w:val="24"/>
          <w:lang w:val="en-US"/>
        </w:rPr>
        <w:t xml:space="preserve"> </w:t>
      </w:r>
      <w:proofErr w:type="spellStart"/>
      <w:r w:rsidRPr="004B32D3">
        <w:rPr>
          <w:sz w:val="24"/>
          <w:szCs w:val="24"/>
          <w:lang w:val="en-US"/>
        </w:rPr>
        <w:t>sakit</w:t>
      </w:r>
      <w:proofErr w:type="spellEnd"/>
      <w:r w:rsidRPr="004B32D3">
        <w:rPr>
          <w:sz w:val="24"/>
          <w:szCs w:val="24"/>
          <w:lang w:val="en-US"/>
        </w:rPr>
        <w:t xml:space="preserve"> </w:t>
      </w:r>
      <w:proofErr w:type="spellStart"/>
      <w:r w:rsidRPr="004B32D3">
        <w:rPr>
          <w:sz w:val="24"/>
          <w:szCs w:val="24"/>
          <w:lang w:val="en-US"/>
        </w:rPr>
        <w:t>setiap</w:t>
      </w:r>
      <w:proofErr w:type="spellEnd"/>
      <w:r w:rsidRPr="004B32D3">
        <w:rPr>
          <w:sz w:val="24"/>
          <w:szCs w:val="24"/>
          <w:lang w:val="en-US"/>
        </w:rPr>
        <w:t xml:space="preserve"> </w:t>
      </w:r>
      <w:proofErr w:type="spellStart"/>
      <w:r w:rsidRPr="004B32D3">
        <w:rPr>
          <w:sz w:val="24"/>
          <w:szCs w:val="24"/>
          <w:lang w:val="en-US"/>
        </w:rPr>
        <w:t>hari</w:t>
      </w:r>
      <w:proofErr w:type="spellEnd"/>
      <w:r w:rsidRPr="004B32D3">
        <w:rPr>
          <w:sz w:val="24"/>
          <w:szCs w:val="24"/>
          <w:lang w:val="en-US"/>
        </w:rPr>
        <w:t xml:space="preserve"> </w:t>
      </w:r>
      <w:proofErr w:type="spellStart"/>
      <w:r w:rsidRPr="004B32D3">
        <w:rPr>
          <w:sz w:val="24"/>
          <w:szCs w:val="24"/>
          <w:lang w:val="en-US"/>
        </w:rPr>
        <w:t>sampai</w:t>
      </w:r>
      <w:proofErr w:type="spellEnd"/>
      <w:r w:rsidRPr="004B32D3">
        <w:rPr>
          <w:sz w:val="24"/>
          <w:szCs w:val="24"/>
          <w:lang w:val="en-US"/>
        </w:rPr>
        <w:t xml:space="preserve"> </w:t>
      </w:r>
      <w:proofErr w:type="spellStart"/>
      <w:r w:rsidRPr="004B32D3">
        <w:rPr>
          <w:sz w:val="24"/>
          <w:szCs w:val="24"/>
          <w:lang w:val="en-US"/>
        </w:rPr>
        <w:t>hari</w:t>
      </w:r>
      <w:proofErr w:type="spellEnd"/>
      <w:r w:rsidRPr="004B32D3">
        <w:rPr>
          <w:sz w:val="24"/>
          <w:szCs w:val="24"/>
          <w:lang w:val="en-US"/>
        </w:rPr>
        <w:t xml:space="preserve"> ke-7</w:t>
      </w:r>
      <w:r w:rsidRPr="004B32D3">
        <w:rPr>
          <w:sz w:val="24"/>
          <w:szCs w:val="24"/>
        </w:rPr>
        <w:t xml:space="preserve">. </w:t>
      </w:r>
      <w:r w:rsidRPr="004B32D3">
        <w:rPr>
          <w:sz w:val="24"/>
          <w:szCs w:val="24"/>
          <w:lang w:val="en-US"/>
        </w:rPr>
        <w:t>K</w:t>
      </w:r>
      <w:r w:rsidRPr="004B32D3">
        <w:rPr>
          <w:sz w:val="24"/>
          <w:szCs w:val="24"/>
        </w:rPr>
        <w:t>elompok kontrol diberi intervensi TMS 1 Hz selama 20 menit seperti kebiasaan rutinnya. Pada hari ke-7 dilakukan evaluasi pada</w:t>
      </w:r>
      <w:r w:rsidRPr="004B32D3">
        <w:rPr>
          <w:color w:val="000000"/>
          <w:sz w:val="24"/>
          <w:szCs w:val="24"/>
        </w:rPr>
        <w:t xml:space="preserve"> fungsi motorik</w:t>
      </w:r>
      <w:r w:rsidRPr="004B32D3">
        <w:rPr>
          <w:color w:val="000000"/>
          <w:sz w:val="24"/>
          <w:szCs w:val="24"/>
          <w:lang w:val="en-US"/>
        </w:rPr>
        <w:t xml:space="preserve"> </w:t>
      </w:r>
      <w:proofErr w:type="spellStart"/>
      <w:r w:rsidRPr="004B32D3">
        <w:rPr>
          <w:color w:val="000000"/>
          <w:sz w:val="24"/>
          <w:szCs w:val="24"/>
          <w:lang w:val="en-US"/>
        </w:rPr>
        <w:t>pasien</w:t>
      </w:r>
      <w:proofErr w:type="spellEnd"/>
      <w:r w:rsidRPr="004B32D3">
        <w:rPr>
          <w:color w:val="000000"/>
          <w:sz w:val="24"/>
          <w:szCs w:val="24"/>
          <w:lang w:val="en-US"/>
        </w:rPr>
        <w:t xml:space="preserve"> </w:t>
      </w:r>
      <w:proofErr w:type="spellStart"/>
      <w:r w:rsidRPr="004B32D3">
        <w:rPr>
          <w:color w:val="000000"/>
          <w:sz w:val="24"/>
          <w:szCs w:val="24"/>
          <w:lang w:val="en-US"/>
        </w:rPr>
        <w:t>tersebut</w:t>
      </w:r>
      <w:proofErr w:type="spellEnd"/>
      <w:r w:rsidRPr="004B32D3">
        <w:rPr>
          <w:color w:val="000000"/>
          <w:sz w:val="24"/>
          <w:szCs w:val="24"/>
          <w:lang w:val="en-US"/>
        </w:rPr>
        <w:t xml:space="preserve"> </w:t>
      </w:r>
      <w:proofErr w:type="spellStart"/>
      <w:r w:rsidRPr="004B32D3">
        <w:rPr>
          <w:color w:val="000000"/>
          <w:sz w:val="24"/>
          <w:szCs w:val="24"/>
          <w:lang w:val="en-US"/>
        </w:rPr>
        <w:t>dengan</w:t>
      </w:r>
      <w:proofErr w:type="spellEnd"/>
      <w:r w:rsidRPr="004B32D3">
        <w:rPr>
          <w:color w:val="000000"/>
          <w:sz w:val="24"/>
          <w:szCs w:val="24"/>
        </w:rPr>
        <w:t xml:space="preserve"> </w:t>
      </w:r>
      <w:r w:rsidRPr="004B32D3">
        <w:rPr>
          <w:sz w:val="24"/>
          <w:szCs w:val="24"/>
        </w:rPr>
        <w:t xml:space="preserve">ARAT. </w:t>
      </w:r>
      <w:r w:rsidRPr="004B32D3">
        <w:rPr>
          <w:sz w:val="24"/>
          <w:szCs w:val="24"/>
          <w:lang w:val="en-US"/>
        </w:rPr>
        <w:t xml:space="preserve">Data </w:t>
      </w:r>
      <w:proofErr w:type="spellStart"/>
      <w:r w:rsidRPr="004B32D3">
        <w:rPr>
          <w:sz w:val="24"/>
          <w:szCs w:val="24"/>
          <w:lang w:val="en-US"/>
        </w:rPr>
        <w:t>diolah</w:t>
      </w:r>
      <w:proofErr w:type="spellEnd"/>
      <w:r w:rsidRPr="004B32D3">
        <w:rPr>
          <w:sz w:val="24"/>
          <w:szCs w:val="24"/>
          <w:lang w:val="en-US"/>
        </w:rPr>
        <w:t xml:space="preserve"> </w:t>
      </w:r>
      <w:proofErr w:type="spellStart"/>
      <w:r w:rsidRPr="004B32D3">
        <w:rPr>
          <w:sz w:val="24"/>
          <w:szCs w:val="24"/>
          <w:lang w:val="en-US"/>
        </w:rPr>
        <w:t>dengan</w:t>
      </w:r>
      <w:proofErr w:type="spellEnd"/>
      <w:r w:rsidRPr="004B32D3">
        <w:rPr>
          <w:sz w:val="24"/>
          <w:szCs w:val="24"/>
          <w:lang w:val="en-US"/>
        </w:rPr>
        <w:t xml:space="preserve"> </w:t>
      </w:r>
      <w:proofErr w:type="spellStart"/>
      <w:r w:rsidRPr="004B32D3">
        <w:rPr>
          <w:sz w:val="24"/>
          <w:szCs w:val="24"/>
          <w:lang w:val="en-US"/>
        </w:rPr>
        <w:t>aplikasi</w:t>
      </w:r>
      <w:proofErr w:type="spellEnd"/>
      <w:r w:rsidRPr="004B32D3">
        <w:rPr>
          <w:sz w:val="24"/>
          <w:szCs w:val="24"/>
          <w:lang w:val="en-US"/>
        </w:rPr>
        <w:t xml:space="preserve"> SPSS.</w:t>
      </w:r>
      <w:r>
        <w:rPr>
          <w:sz w:val="24"/>
          <w:szCs w:val="24"/>
          <w:lang w:val="en-US"/>
        </w:rPr>
        <w:t xml:space="preserve"> </w:t>
      </w:r>
      <w:r w:rsidRPr="004B32D3">
        <w:rPr>
          <w:sz w:val="24"/>
          <w:szCs w:val="24"/>
        </w:rPr>
        <w:t xml:space="preserve">Kriteria sampel berusia 47-70 tahun, usia &gt; 60 tahun (64%), usia &lt; 60 tahun (36%). Rata-rata saat </w:t>
      </w:r>
      <w:r w:rsidRPr="004B32D3">
        <w:rPr>
          <w:i/>
          <w:sz w:val="24"/>
          <w:szCs w:val="24"/>
        </w:rPr>
        <w:t>pre test</w:t>
      </w:r>
      <w:r w:rsidRPr="004B32D3">
        <w:rPr>
          <w:sz w:val="24"/>
          <w:szCs w:val="24"/>
        </w:rPr>
        <w:t xml:space="preserve"> pada kelompok perlakuan (17</w:t>
      </w:r>
      <w:r w:rsidRPr="004B32D3">
        <w:rPr>
          <w:sz w:val="24"/>
          <w:szCs w:val="24"/>
          <w:lang w:val="en-US"/>
        </w:rPr>
        <w:t>.</w:t>
      </w:r>
      <w:r w:rsidRPr="004B32D3">
        <w:rPr>
          <w:sz w:val="24"/>
          <w:szCs w:val="24"/>
        </w:rPr>
        <w:t xml:space="preserve">50), </w:t>
      </w:r>
      <w:r w:rsidRPr="004B32D3">
        <w:rPr>
          <w:i/>
          <w:sz w:val="24"/>
          <w:szCs w:val="24"/>
        </w:rPr>
        <w:t xml:space="preserve">post test </w:t>
      </w:r>
      <w:r w:rsidRPr="004B32D3">
        <w:rPr>
          <w:sz w:val="24"/>
          <w:szCs w:val="24"/>
        </w:rPr>
        <w:t xml:space="preserve"> (39</w:t>
      </w:r>
      <w:r w:rsidRPr="004B32D3">
        <w:rPr>
          <w:sz w:val="24"/>
          <w:szCs w:val="24"/>
          <w:lang w:val="en-US"/>
        </w:rPr>
        <w:t>.</w:t>
      </w:r>
      <w:r w:rsidRPr="004B32D3">
        <w:rPr>
          <w:sz w:val="24"/>
          <w:szCs w:val="24"/>
        </w:rPr>
        <w:t xml:space="preserve">33). Pada kelompok kontrol rata-rata saat </w:t>
      </w:r>
      <w:r w:rsidRPr="004B32D3">
        <w:rPr>
          <w:i/>
          <w:sz w:val="24"/>
          <w:szCs w:val="24"/>
        </w:rPr>
        <w:t>pre test</w:t>
      </w:r>
      <w:r w:rsidRPr="004B32D3">
        <w:rPr>
          <w:sz w:val="24"/>
          <w:szCs w:val="24"/>
        </w:rPr>
        <w:t xml:space="preserve"> (17</w:t>
      </w:r>
      <w:r w:rsidRPr="004B32D3">
        <w:rPr>
          <w:sz w:val="24"/>
          <w:szCs w:val="24"/>
          <w:lang w:val="en-US"/>
        </w:rPr>
        <w:t>.</w:t>
      </w:r>
      <w:r w:rsidRPr="004B32D3">
        <w:rPr>
          <w:sz w:val="24"/>
          <w:szCs w:val="24"/>
        </w:rPr>
        <w:t xml:space="preserve">00) dan  </w:t>
      </w:r>
      <w:r w:rsidRPr="004B32D3">
        <w:rPr>
          <w:i/>
          <w:sz w:val="24"/>
          <w:szCs w:val="24"/>
        </w:rPr>
        <w:t>post test</w:t>
      </w:r>
      <w:r w:rsidRPr="004B32D3">
        <w:rPr>
          <w:sz w:val="24"/>
          <w:szCs w:val="24"/>
        </w:rPr>
        <w:t xml:space="preserve"> (20</w:t>
      </w:r>
      <w:r w:rsidRPr="004B32D3">
        <w:rPr>
          <w:sz w:val="24"/>
          <w:szCs w:val="24"/>
          <w:lang w:val="en-US"/>
        </w:rPr>
        <w:t>.</w:t>
      </w:r>
      <w:r w:rsidRPr="004B32D3">
        <w:rPr>
          <w:sz w:val="24"/>
          <w:szCs w:val="24"/>
        </w:rPr>
        <w:t xml:space="preserve">20). Pada uji normalitas data didapatkan </w:t>
      </w:r>
      <w:r w:rsidRPr="004B32D3">
        <w:rPr>
          <w:sz w:val="24"/>
          <w:szCs w:val="24"/>
          <w:lang w:val="en-US"/>
        </w:rPr>
        <w:t>(</w:t>
      </w:r>
      <w:r w:rsidRPr="004B32D3">
        <w:rPr>
          <w:sz w:val="24"/>
          <w:szCs w:val="24"/>
        </w:rPr>
        <w:t>p&gt; 0</w:t>
      </w:r>
      <w:r w:rsidRPr="004B32D3">
        <w:rPr>
          <w:sz w:val="24"/>
          <w:szCs w:val="24"/>
          <w:lang w:val="en-US"/>
        </w:rPr>
        <w:t>.</w:t>
      </w:r>
      <w:r w:rsidRPr="004B32D3">
        <w:rPr>
          <w:sz w:val="24"/>
          <w:szCs w:val="24"/>
        </w:rPr>
        <w:t>05</w:t>
      </w:r>
      <w:r w:rsidRPr="004B32D3">
        <w:rPr>
          <w:sz w:val="24"/>
          <w:szCs w:val="24"/>
          <w:lang w:val="en-US"/>
        </w:rPr>
        <w:t>)</w:t>
      </w:r>
      <w:r w:rsidRPr="004B32D3">
        <w:rPr>
          <w:sz w:val="24"/>
          <w:szCs w:val="24"/>
        </w:rPr>
        <w:t xml:space="preserve">. Uji pengaruh fungsi motorik </w:t>
      </w:r>
      <w:r w:rsidRPr="004B32D3">
        <w:rPr>
          <w:i/>
          <w:sz w:val="24"/>
          <w:szCs w:val="24"/>
        </w:rPr>
        <w:t>Upper Extremity</w:t>
      </w:r>
      <w:r w:rsidRPr="004B32D3">
        <w:rPr>
          <w:sz w:val="24"/>
          <w:szCs w:val="24"/>
        </w:rPr>
        <w:t xml:space="preserve"> (p&lt;0</w:t>
      </w:r>
      <w:r w:rsidRPr="004B32D3">
        <w:rPr>
          <w:sz w:val="24"/>
          <w:szCs w:val="24"/>
          <w:lang w:val="en-US"/>
        </w:rPr>
        <w:t>.</w:t>
      </w:r>
      <w:r w:rsidRPr="004B32D3">
        <w:rPr>
          <w:sz w:val="24"/>
          <w:szCs w:val="24"/>
        </w:rPr>
        <w:t xml:space="preserve">05). uji parametrik </w:t>
      </w:r>
      <w:r w:rsidRPr="004B32D3">
        <w:rPr>
          <w:i/>
          <w:sz w:val="24"/>
          <w:szCs w:val="24"/>
        </w:rPr>
        <w:t xml:space="preserve">independent t test </w:t>
      </w:r>
      <w:r w:rsidRPr="004B32D3">
        <w:rPr>
          <w:sz w:val="24"/>
          <w:szCs w:val="24"/>
        </w:rPr>
        <w:t>nilai p=0</w:t>
      </w:r>
      <w:r w:rsidRPr="004B32D3">
        <w:rPr>
          <w:sz w:val="24"/>
          <w:szCs w:val="24"/>
          <w:lang w:val="en-US"/>
        </w:rPr>
        <w:t>.</w:t>
      </w:r>
      <w:r w:rsidRPr="004B32D3">
        <w:rPr>
          <w:sz w:val="24"/>
          <w:szCs w:val="24"/>
        </w:rPr>
        <w:t>006 (p&lt;0</w:t>
      </w:r>
      <w:r w:rsidRPr="004B32D3">
        <w:rPr>
          <w:sz w:val="24"/>
          <w:szCs w:val="24"/>
          <w:lang w:val="en-US"/>
        </w:rPr>
        <w:t>.</w:t>
      </w:r>
      <w:r w:rsidRPr="004B32D3">
        <w:rPr>
          <w:sz w:val="24"/>
          <w:szCs w:val="24"/>
        </w:rPr>
        <w:t>05).</w:t>
      </w:r>
      <w:r>
        <w:rPr>
          <w:sz w:val="24"/>
          <w:szCs w:val="24"/>
          <w:lang w:val="en-US"/>
        </w:rPr>
        <w:t xml:space="preserve"> </w:t>
      </w:r>
      <w:proofErr w:type="spellStart"/>
      <w:r w:rsidRPr="004B32D3">
        <w:rPr>
          <w:sz w:val="24"/>
          <w:szCs w:val="24"/>
          <w:lang w:val="en-US"/>
        </w:rPr>
        <w:t>Terdapat</w:t>
      </w:r>
      <w:proofErr w:type="spellEnd"/>
      <w:r w:rsidRPr="004B32D3">
        <w:rPr>
          <w:sz w:val="24"/>
          <w:szCs w:val="24"/>
        </w:rPr>
        <w:t xml:space="preserve"> pengaruh </w:t>
      </w:r>
      <w:r w:rsidRPr="004B32D3">
        <w:rPr>
          <w:sz w:val="24"/>
          <w:szCs w:val="24"/>
          <w:lang w:val="en-US"/>
        </w:rPr>
        <w:t xml:space="preserve">yang </w:t>
      </w:r>
      <w:proofErr w:type="spellStart"/>
      <w:r w:rsidRPr="004B32D3">
        <w:rPr>
          <w:sz w:val="24"/>
          <w:szCs w:val="24"/>
          <w:lang w:val="en-US"/>
        </w:rPr>
        <w:t>signifikan</w:t>
      </w:r>
      <w:proofErr w:type="spellEnd"/>
      <w:r w:rsidRPr="004B32D3">
        <w:rPr>
          <w:sz w:val="24"/>
          <w:szCs w:val="24"/>
          <w:lang w:val="en-US"/>
        </w:rPr>
        <w:t xml:space="preserve"> pada </w:t>
      </w:r>
      <w:proofErr w:type="spellStart"/>
      <w:r w:rsidRPr="004B32D3">
        <w:rPr>
          <w:sz w:val="24"/>
          <w:szCs w:val="24"/>
          <w:lang w:val="en-US"/>
        </w:rPr>
        <w:t>penambahan</w:t>
      </w:r>
      <w:proofErr w:type="spellEnd"/>
      <w:r w:rsidRPr="004B32D3">
        <w:rPr>
          <w:sz w:val="24"/>
          <w:szCs w:val="24"/>
          <w:lang w:val="en-US"/>
        </w:rPr>
        <w:t xml:space="preserve"> HPR </w:t>
      </w:r>
      <w:proofErr w:type="spellStart"/>
      <w:r w:rsidRPr="004B32D3">
        <w:rPr>
          <w:sz w:val="24"/>
          <w:szCs w:val="24"/>
          <w:lang w:val="en-US"/>
        </w:rPr>
        <w:t>setelah</w:t>
      </w:r>
      <w:proofErr w:type="spellEnd"/>
      <w:r w:rsidRPr="004B32D3">
        <w:rPr>
          <w:sz w:val="24"/>
          <w:szCs w:val="24"/>
          <w:lang w:val="en-US"/>
        </w:rPr>
        <w:t xml:space="preserve"> </w:t>
      </w:r>
      <w:r w:rsidRPr="004B32D3">
        <w:rPr>
          <w:sz w:val="24"/>
          <w:szCs w:val="24"/>
        </w:rPr>
        <w:t>pemberia</w:t>
      </w:r>
      <w:r w:rsidRPr="004B32D3">
        <w:rPr>
          <w:sz w:val="24"/>
          <w:szCs w:val="24"/>
          <w:lang w:val="en-US"/>
        </w:rPr>
        <w:t xml:space="preserve">n </w:t>
      </w:r>
      <w:r w:rsidRPr="004B32D3">
        <w:rPr>
          <w:sz w:val="24"/>
          <w:szCs w:val="24"/>
        </w:rPr>
        <w:t xml:space="preserve">TMS 1 </w:t>
      </w:r>
      <w:r w:rsidRPr="004B32D3">
        <w:rPr>
          <w:sz w:val="24"/>
          <w:szCs w:val="24"/>
          <w:lang w:val="en-US"/>
        </w:rPr>
        <w:t xml:space="preserve">Hz </w:t>
      </w:r>
      <w:proofErr w:type="spellStart"/>
      <w:r w:rsidRPr="004B32D3">
        <w:rPr>
          <w:sz w:val="24"/>
          <w:szCs w:val="24"/>
          <w:lang w:val="en-US"/>
        </w:rPr>
        <w:t>dibandingkan</w:t>
      </w:r>
      <w:proofErr w:type="spellEnd"/>
      <w:r w:rsidRPr="004B32D3">
        <w:rPr>
          <w:sz w:val="24"/>
          <w:szCs w:val="24"/>
          <w:lang w:val="en-US"/>
        </w:rPr>
        <w:t xml:space="preserve"> </w:t>
      </w:r>
      <w:r w:rsidRPr="004B32D3">
        <w:rPr>
          <w:sz w:val="24"/>
          <w:szCs w:val="24"/>
        </w:rPr>
        <w:t xml:space="preserve">dengan </w:t>
      </w:r>
      <w:proofErr w:type="spellStart"/>
      <w:r w:rsidRPr="004B32D3">
        <w:rPr>
          <w:sz w:val="24"/>
          <w:szCs w:val="24"/>
          <w:lang w:val="en-US"/>
        </w:rPr>
        <w:t>hanya</w:t>
      </w:r>
      <w:proofErr w:type="spellEnd"/>
      <w:r w:rsidRPr="004B32D3">
        <w:rPr>
          <w:sz w:val="24"/>
          <w:szCs w:val="24"/>
          <w:lang w:val="en-US"/>
        </w:rPr>
        <w:t xml:space="preserve"> </w:t>
      </w:r>
      <w:r w:rsidRPr="004B32D3">
        <w:rPr>
          <w:sz w:val="24"/>
          <w:szCs w:val="24"/>
        </w:rPr>
        <w:t>pemberian</w:t>
      </w:r>
      <w:r w:rsidRPr="004B32D3">
        <w:rPr>
          <w:sz w:val="24"/>
          <w:szCs w:val="24"/>
          <w:lang w:val="en-US"/>
        </w:rPr>
        <w:t xml:space="preserve"> </w:t>
      </w:r>
      <w:r w:rsidRPr="004B32D3">
        <w:rPr>
          <w:sz w:val="24"/>
          <w:szCs w:val="24"/>
        </w:rPr>
        <w:t>TMS 1 Hz saja</w:t>
      </w:r>
      <w:r w:rsidRPr="004B32D3">
        <w:rPr>
          <w:sz w:val="24"/>
          <w:szCs w:val="24"/>
          <w:lang w:val="en-US"/>
        </w:rPr>
        <w:t xml:space="preserve"> </w:t>
      </w:r>
      <w:proofErr w:type="spellStart"/>
      <w:r w:rsidRPr="004B32D3">
        <w:rPr>
          <w:sz w:val="24"/>
          <w:szCs w:val="24"/>
          <w:lang w:val="en-US"/>
        </w:rPr>
        <w:t>terhadap</w:t>
      </w:r>
      <w:proofErr w:type="spellEnd"/>
      <w:r w:rsidRPr="004B32D3">
        <w:rPr>
          <w:sz w:val="24"/>
          <w:szCs w:val="24"/>
        </w:rPr>
        <w:t xml:space="preserve"> </w:t>
      </w:r>
      <w:r w:rsidRPr="004B32D3">
        <w:rPr>
          <w:sz w:val="24"/>
          <w:szCs w:val="24"/>
          <w:lang w:val="en-US"/>
        </w:rPr>
        <w:t>p</w:t>
      </w:r>
      <w:r w:rsidRPr="004B32D3">
        <w:rPr>
          <w:sz w:val="24"/>
          <w:szCs w:val="24"/>
        </w:rPr>
        <w:t xml:space="preserve">eningkatan fungsi motorik </w:t>
      </w:r>
      <w:r w:rsidRPr="004B32D3">
        <w:rPr>
          <w:i/>
          <w:sz w:val="24"/>
          <w:szCs w:val="24"/>
        </w:rPr>
        <w:t>upper extremity</w:t>
      </w:r>
      <w:r w:rsidRPr="004B32D3">
        <w:rPr>
          <w:sz w:val="24"/>
          <w:szCs w:val="24"/>
        </w:rPr>
        <w:t xml:space="preserve"> pasien pasca stroke iskemik.</w:t>
      </w:r>
    </w:p>
    <w:p w:rsidR="001F2DD9" w:rsidRPr="004B32D3" w:rsidRDefault="001F2DD9" w:rsidP="001F2DD9">
      <w:pPr>
        <w:pStyle w:val="ListParagraph"/>
        <w:ind w:left="850" w:right="850"/>
        <w:jc w:val="both"/>
        <w:rPr>
          <w:sz w:val="24"/>
          <w:szCs w:val="24"/>
        </w:rPr>
      </w:pPr>
    </w:p>
    <w:p w:rsidR="001F2DD9" w:rsidRDefault="001F2DD9" w:rsidP="001F2DD9">
      <w:pPr>
        <w:ind w:left="850" w:right="850"/>
        <w:jc w:val="both"/>
        <w:rPr>
          <w:color w:val="000000"/>
          <w:sz w:val="24"/>
          <w:szCs w:val="24"/>
          <w:shd w:val="clear" w:color="auto" w:fill="FFFFFF"/>
        </w:rPr>
      </w:pPr>
      <w:r w:rsidRPr="004B32D3">
        <w:rPr>
          <w:b/>
          <w:bCs/>
          <w:iCs/>
          <w:color w:val="000000"/>
          <w:sz w:val="24"/>
          <w:szCs w:val="24"/>
          <w:shd w:val="clear" w:color="auto" w:fill="FFFFFF"/>
        </w:rPr>
        <w:t>Kata</w:t>
      </w:r>
      <w:r>
        <w:rPr>
          <w:b/>
          <w:bCs/>
          <w:iCs/>
          <w:color w:val="000000"/>
          <w:sz w:val="24"/>
          <w:szCs w:val="24"/>
          <w:shd w:val="clear" w:color="auto" w:fill="FFFFFF"/>
          <w:lang w:val="en-US"/>
        </w:rPr>
        <w:t xml:space="preserve"> </w:t>
      </w:r>
      <w:r w:rsidRPr="004B32D3">
        <w:rPr>
          <w:b/>
          <w:bCs/>
          <w:iCs/>
          <w:color w:val="000000"/>
          <w:sz w:val="24"/>
          <w:szCs w:val="24"/>
          <w:shd w:val="clear" w:color="auto" w:fill="FFFFFF"/>
        </w:rPr>
        <w:t>kunci:</w:t>
      </w:r>
      <w:r w:rsidRPr="004B32D3">
        <w:rPr>
          <w:color w:val="000000"/>
          <w:sz w:val="24"/>
          <w:szCs w:val="24"/>
          <w:shd w:val="clear" w:color="auto" w:fill="FFFFFF"/>
        </w:rPr>
        <w:t xml:space="preserve"> ARAT, </w:t>
      </w:r>
      <w:r w:rsidRPr="004B32D3">
        <w:rPr>
          <w:color w:val="000000"/>
          <w:sz w:val="24"/>
          <w:szCs w:val="24"/>
          <w:shd w:val="clear" w:color="auto" w:fill="FFFFFF"/>
          <w:lang w:val="en-US"/>
        </w:rPr>
        <w:t>f</w:t>
      </w:r>
      <w:r w:rsidRPr="004B32D3">
        <w:rPr>
          <w:color w:val="000000"/>
          <w:sz w:val="24"/>
          <w:szCs w:val="24"/>
          <w:shd w:val="clear" w:color="auto" w:fill="FFFFFF"/>
        </w:rPr>
        <w:t xml:space="preserve">ungsi </w:t>
      </w:r>
      <w:r w:rsidRPr="004B32D3">
        <w:rPr>
          <w:color w:val="000000"/>
          <w:sz w:val="24"/>
          <w:szCs w:val="24"/>
          <w:shd w:val="clear" w:color="auto" w:fill="FFFFFF"/>
          <w:lang w:val="en-US"/>
        </w:rPr>
        <w:t>m</w:t>
      </w:r>
      <w:r w:rsidRPr="004B32D3">
        <w:rPr>
          <w:color w:val="000000"/>
          <w:sz w:val="24"/>
          <w:szCs w:val="24"/>
          <w:shd w:val="clear" w:color="auto" w:fill="FFFFFF"/>
        </w:rPr>
        <w:t xml:space="preserve">otorik </w:t>
      </w:r>
      <w:r w:rsidRPr="004B32D3">
        <w:rPr>
          <w:i/>
          <w:color w:val="000000"/>
          <w:sz w:val="24"/>
          <w:szCs w:val="24"/>
          <w:shd w:val="clear" w:color="auto" w:fill="FFFFFF"/>
        </w:rPr>
        <w:t xml:space="preserve">Upper Extremity, </w:t>
      </w:r>
      <w:r w:rsidRPr="004B32D3">
        <w:rPr>
          <w:i/>
          <w:color w:val="000000"/>
          <w:sz w:val="24"/>
          <w:szCs w:val="24"/>
          <w:shd w:val="clear" w:color="auto" w:fill="FFFFFF"/>
          <w:lang w:val="en-US"/>
        </w:rPr>
        <w:t>h</w:t>
      </w:r>
      <w:r w:rsidRPr="004B32D3">
        <w:rPr>
          <w:i/>
          <w:color w:val="000000"/>
          <w:sz w:val="24"/>
          <w:szCs w:val="24"/>
          <w:shd w:val="clear" w:color="auto" w:fill="FFFFFF"/>
        </w:rPr>
        <w:t>ome program rehabilitation</w:t>
      </w:r>
      <w:r w:rsidRPr="004B32D3">
        <w:rPr>
          <w:i/>
          <w:color w:val="000000"/>
          <w:sz w:val="24"/>
          <w:szCs w:val="24"/>
          <w:shd w:val="clear" w:color="auto" w:fill="FFFFFF"/>
          <w:lang w:val="en-US"/>
        </w:rPr>
        <w:t xml:space="preserve">, </w:t>
      </w:r>
      <w:r w:rsidRPr="004B32D3">
        <w:rPr>
          <w:i/>
          <w:color w:val="000000"/>
          <w:sz w:val="24"/>
          <w:szCs w:val="24"/>
          <w:shd w:val="clear" w:color="auto" w:fill="FFFFFF"/>
        </w:rPr>
        <w:t>transcranial magnetical stimulation</w:t>
      </w:r>
      <w:r w:rsidRPr="004B32D3">
        <w:rPr>
          <w:color w:val="000000"/>
          <w:sz w:val="24"/>
          <w:szCs w:val="24"/>
          <w:shd w:val="clear" w:color="auto" w:fill="FFFFFF"/>
        </w:rPr>
        <w:t xml:space="preserve"> 1 Hz, </w:t>
      </w:r>
      <w:r w:rsidRPr="004B32D3">
        <w:rPr>
          <w:color w:val="000000"/>
          <w:sz w:val="24"/>
          <w:szCs w:val="24"/>
          <w:shd w:val="clear" w:color="auto" w:fill="FFFFFF"/>
          <w:lang w:val="en-US"/>
        </w:rPr>
        <w:t>s</w:t>
      </w:r>
      <w:r w:rsidRPr="004B32D3">
        <w:rPr>
          <w:color w:val="000000"/>
          <w:sz w:val="24"/>
          <w:szCs w:val="24"/>
          <w:shd w:val="clear" w:color="auto" w:fill="FFFFFF"/>
        </w:rPr>
        <w:t xml:space="preserve">troke </w:t>
      </w:r>
      <w:proofErr w:type="spellStart"/>
      <w:r w:rsidRPr="004B32D3">
        <w:rPr>
          <w:color w:val="000000"/>
          <w:sz w:val="24"/>
          <w:szCs w:val="24"/>
          <w:shd w:val="clear" w:color="auto" w:fill="FFFFFF"/>
          <w:lang w:val="en-US"/>
        </w:rPr>
        <w:t>i</w:t>
      </w:r>
      <w:proofErr w:type="spellEnd"/>
      <w:r w:rsidRPr="004B32D3">
        <w:rPr>
          <w:color w:val="000000"/>
          <w:sz w:val="24"/>
          <w:szCs w:val="24"/>
          <w:shd w:val="clear" w:color="auto" w:fill="FFFFFF"/>
        </w:rPr>
        <w:t>skemik.</w:t>
      </w:r>
    </w:p>
    <w:p w:rsidR="001F2DD9" w:rsidRDefault="001F2DD9" w:rsidP="001F2DD9">
      <w:pPr>
        <w:ind w:left="850" w:right="850"/>
        <w:jc w:val="both"/>
        <w:rPr>
          <w:color w:val="000000"/>
          <w:sz w:val="24"/>
          <w:szCs w:val="24"/>
          <w:shd w:val="clear" w:color="auto" w:fill="FFFFFF"/>
        </w:rPr>
      </w:pPr>
    </w:p>
    <w:p w:rsidR="001F2DD9" w:rsidRDefault="001F2DD9" w:rsidP="001F2DD9">
      <w:pPr>
        <w:ind w:left="850" w:right="850"/>
        <w:jc w:val="both"/>
        <w:rPr>
          <w:color w:val="000000"/>
          <w:sz w:val="24"/>
          <w:szCs w:val="24"/>
          <w:shd w:val="clear" w:color="auto" w:fill="FFFFFF"/>
        </w:rPr>
      </w:pPr>
    </w:p>
    <w:p w:rsidR="008E56E5" w:rsidRDefault="008E56E5" w:rsidP="001F2DD9">
      <w:pPr>
        <w:ind w:left="850" w:right="850"/>
        <w:jc w:val="center"/>
        <w:rPr>
          <w:b/>
          <w:sz w:val="24"/>
          <w:szCs w:val="24"/>
        </w:rPr>
      </w:pPr>
    </w:p>
    <w:p w:rsidR="008E56E5" w:rsidRDefault="008E56E5" w:rsidP="001F2DD9">
      <w:pPr>
        <w:ind w:left="850" w:right="850"/>
        <w:jc w:val="center"/>
        <w:rPr>
          <w:b/>
          <w:sz w:val="24"/>
          <w:szCs w:val="24"/>
        </w:rPr>
      </w:pPr>
    </w:p>
    <w:p w:rsidR="001F2DD9" w:rsidRPr="004B32D3" w:rsidRDefault="001F2DD9" w:rsidP="001F2DD9">
      <w:pPr>
        <w:ind w:left="850" w:right="850"/>
        <w:jc w:val="center"/>
        <w:rPr>
          <w:b/>
          <w:sz w:val="24"/>
          <w:szCs w:val="24"/>
        </w:rPr>
      </w:pPr>
      <w:r w:rsidRPr="004B32D3">
        <w:rPr>
          <w:b/>
          <w:sz w:val="24"/>
          <w:szCs w:val="24"/>
        </w:rPr>
        <w:lastRenderedPageBreak/>
        <w:t>ABSTRACT</w:t>
      </w:r>
    </w:p>
    <w:p w:rsidR="001F2DD9" w:rsidRPr="00BA0B11" w:rsidRDefault="001F2DD9" w:rsidP="001F2DD9">
      <w:pPr>
        <w:ind w:left="850" w:right="850"/>
        <w:jc w:val="both"/>
        <w:rPr>
          <w:color w:val="000000"/>
          <w:sz w:val="24"/>
          <w:szCs w:val="24"/>
        </w:rPr>
      </w:pPr>
      <w:r w:rsidRPr="004B32D3">
        <w:rPr>
          <w:sz w:val="24"/>
          <w:szCs w:val="24"/>
          <w:lang w:val="en-US"/>
        </w:rPr>
        <w:t>Stroke is one of the most common causes of death and disability. Various studies have been carried out in an effort to find solutions for the prevention and treatment of stroke. We conducted this research to find out</w:t>
      </w:r>
      <w:r w:rsidRPr="004B32D3">
        <w:rPr>
          <w:color w:val="000000"/>
          <w:sz w:val="24"/>
          <w:szCs w:val="24"/>
        </w:rPr>
        <w:t>the effect of the addition of the Home Rehabilitation Program (</w:t>
      </w:r>
      <w:r w:rsidRPr="004B32D3">
        <w:rPr>
          <w:color w:val="3E3D40"/>
          <w:sz w:val="24"/>
          <w:szCs w:val="24"/>
          <w:shd w:val="clear" w:color="auto" w:fill="FFFFFF"/>
        </w:rPr>
        <w:t>HPR) after being given</w:t>
      </w:r>
      <w:r w:rsidRPr="004B32D3">
        <w:rPr>
          <w:color w:val="000000"/>
          <w:sz w:val="24"/>
          <w:szCs w:val="24"/>
        </w:rPr>
        <w:t>Transcranial Magnetical Stimulation (TMS) 1 Hz on upper extremity motor function in post-ischemic stroke patients.</w:t>
      </w:r>
      <w:r>
        <w:rPr>
          <w:color w:val="000000"/>
          <w:sz w:val="24"/>
          <w:szCs w:val="24"/>
          <w:lang w:val="en-US"/>
        </w:rPr>
        <w:t xml:space="preserve"> </w:t>
      </w:r>
      <w:r w:rsidRPr="004B32D3">
        <w:rPr>
          <w:sz w:val="24"/>
          <w:szCs w:val="24"/>
          <w:lang w:val="en-US"/>
        </w:rPr>
        <w:t>This study was conducted with a double-blind randomized controlled trial (RCT) in post-ischemic stroke patients who met the inclusion criteria, totaling 11 respondents, 6 for the treatment and 5 for the control group. The treatment group was given the addition of</w:t>
      </w:r>
      <w:r w:rsidRPr="004B32D3">
        <w:rPr>
          <w:i/>
          <w:color w:val="000000"/>
          <w:sz w:val="24"/>
          <w:szCs w:val="24"/>
          <w:shd w:val="clear" w:color="auto" w:fill="FFFFFF"/>
        </w:rPr>
        <w:t xml:space="preserve"> </w:t>
      </w:r>
      <w:r w:rsidRPr="004B32D3">
        <w:rPr>
          <w:color w:val="000000"/>
          <w:sz w:val="24"/>
          <w:szCs w:val="24"/>
          <w:shd w:val="clear" w:color="auto" w:fill="FFFFFF"/>
        </w:rPr>
        <w:t>HPR</w:t>
      </w:r>
      <w:r w:rsidRPr="004B32D3">
        <w:rPr>
          <w:sz w:val="24"/>
          <w:szCs w:val="24"/>
        </w:rPr>
        <w:t>60 minutes</w:t>
      </w:r>
      <w:r w:rsidRPr="004B32D3">
        <w:rPr>
          <w:color w:val="000000"/>
          <w:sz w:val="24"/>
          <w:szCs w:val="24"/>
          <w:shd w:val="clear" w:color="auto" w:fill="FFFFFF"/>
        </w:rPr>
        <w:t>after giving</w:t>
      </w:r>
      <w:r w:rsidRPr="004B32D3">
        <w:rPr>
          <w:sz w:val="24"/>
          <w:szCs w:val="24"/>
        </w:rPr>
        <w:t>TMS 1 Hz for 20 minutes in the hospital every day until day 7. The control group was given a 1 Hz TMS intervention for 20 minutes as is routine. On the 7th day an evaluation was carried out on</w:t>
      </w:r>
      <w:r w:rsidRPr="004B32D3">
        <w:rPr>
          <w:color w:val="000000"/>
          <w:sz w:val="24"/>
          <w:szCs w:val="24"/>
        </w:rPr>
        <w:t>the patient's motor function with</w:t>
      </w:r>
      <w:r w:rsidRPr="004B32D3">
        <w:rPr>
          <w:sz w:val="24"/>
          <w:szCs w:val="24"/>
        </w:rPr>
        <w:t>ARAT. The data is processed with the SPSS application.</w:t>
      </w:r>
      <w:r>
        <w:rPr>
          <w:sz w:val="24"/>
          <w:szCs w:val="24"/>
          <w:lang w:val="en-US"/>
        </w:rPr>
        <w:t xml:space="preserve"> </w:t>
      </w:r>
      <w:r w:rsidRPr="004B32D3">
        <w:rPr>
          <w:sz w:val="24"/>
          <w:szCs w:val="24"/>
        </w:rPr>
        <w:t>The criteria for the sample are 47-70 years old, age &gt; 60 years (64%), age &lt; 60 years (36%). The average pre-test in the treatment group (17.50), post-test (39.33). In the control group the average was pre-test (17.00) and post-test (20.20). In the normality test, the data was obtained (p&gt; 0.05). Test the effect of Upper Extremity motor function (p&lt;0.05). independent parametric test t test value p=0.006 (p&lt;0.05).</w:t>
      </w:r>
      <w:r>
        <w:rPr>
          <w:sz w:val="24"/>
          <w:szCs w:val="24"/>
          <w:lang w:val="en-US"/>
        </w:rPr>
        <w:t xml:space="preserve"> </w:t>
      </w:r>
      <w:r w:rsidRPr="004B32D3">
        <w:rPr>
          <w:sz w:val="24"/>
          <w:szCs w:val="24"/>
        </w:rPr>
        <w:t>There is a significant effect on the addition of HPR after giving TMS 1 Hz compared to only giving TMS 1 Hz on improving upper extremity motor function in post-ischemic stroke patients.</w:t>
      </w:r>
    </w:p>
    <w:p w:rsidR="001F2DD9" w:rsidRPr="004B32D3" w:rsidRDefault="001F2DD9" w:rsidP="001F2DD9">
      <w:pPr>
        <w:pStyle w:val="ListParagraph"/>
        <w:ind w:left="850" w:right="850"/>
        <w:jc w:val="both"/>
        <w:rPr>
          <w:sz w:val="24"/>
          <w:szCs w:val="24"/>
        </w:rPr>
      </w:pPr>
    </w:p>
    <w:p w:rsidR="001F2DD9" w:rsidRPr="004B32D3" w:rsidRDefault="001F2DD9" w:rsidP="001F2DD9">
      <w:pPr>
        <w:ind w:left="850" w:right="850"/>
        <w:jc w:val="both"/>
        <w:rPr>
          <w:color w:val="000000"/>
          <w:sz w:val="24"/>
          <w:szCs w:val="24"/>
          <w:shd w:val="clear" w:color="auto" w:fill="FFFFFF"/>
        </w:rPr>
      </w:pPr>
      <w:r w:rsidRPr="004B32D3">
        <w:rPr>
          <w:b/>
          <w:bCs/>
          <w:iCs/>
          <w:color w:val="000000"/>
          <w:sz w:val="24"/>
          <w:szCs w:val="24"/>
          <w:shd w:val="clear" w:color="auto" w:fill="FFFFFF"/>
        </w:rPr>
        <w:t>Keywords:</w:t>
      </w:r>
      <w:r>
        <w:rPr>
          <w:b/>
          <w:bCs/>
          <w:iCs/>
          <w:color w:val="000000"/>
          <w:sz w:val="24"/>
          <w:szCs w:val="24"/>
          <w:shd w:val="clear" w:color="auto" w:fill="FFFFFF"/>
          <w:lang w:val="en-US"/>
        </w:rPr>
        <w:t xml:space="preserve"> </w:t>
      </w:r>
      <w:r w:rsidRPr="004B32D3">
        <w:rPr>
          <w:color w:val="000000"/>
          <w:sz w:val="24"/>
          <w:szCs w:val="24"/>
          <w:shd w:val="clear" w:color="auto" w:fill="FFFFFF"/>
        </w:rPr>
        <w:t>ARAT, Upper Extremity motor function, home rehabilitation program, transcranial magnetical stimulation 1 Hz, ischemic stroke.</w:t>
      </w:r>
    </w:p>
    <w:bookmarkEnd w:id="0"/>
    <w:p w:rsidR="001F2DD9" w:rsidRDefault="001F2DD9" w:rsidP="001F2DD9">
      <w:pPr>
        <w:ind w:left="850" w:right="850"/>
        <w:jc w:val="both"/>
        <w:rPr>
          <w:b/>
          <w:sz w:val="24"/>
          <w:szCs w:val="24"/>
        </w:rPr>
      </w:pPr>
    </w:p>
    <w:p w:rsidR="001F2DD9" w:rsidRPr="004B32D3" w:rsidRDefault="001F2DD9" w:rsidP="001F2DD9">
      <w:pPr>
        <w:ind w:left="850" w:right="850"/>
        <w:jc w:val="both"/>
        <w:rPr>
          <w:b/>
          <w:sz w:val="24"/>
          <w:szCs w:val="24"/>
        </w:rPr>
      </w:pPr>
    </w:p>
    <w:p w:rsidR="001F2DD9" w:rsidRDefault="001F2DD9" w:rsidP="008E56E5">
      <w:pPr>
        <w:spacing w:line="360" w:lineRule="auto"/>
        <w:ind w:right="80"/>
        <w:jc w:val="both"/>
        <w:rPr>
          <w:b/>
          <w:sz w:val="24"/>
          <w:szCs w:val="24"/>
        </w:rPr>
      </w:pPr>
      <w:r w:rsidRPr="004B32D3">
        <w:rPr>
          <w:b/>
          <w:sz w:val="24"/>
          <w:szCs w:val="24"/>
        </w:rPr>
        <w:t>PENDAHULUAN</w:t>
      </w:r>
    </w:p>
    <w:p w:rsidR="001F2DD9" w:rsidRPr="00EE0D33" w:rsidRDefault="001F2DD9" w:rsidP="008E56E5">
      <w:pPr>
        <w:spacing w:line="360" w:lineRule="auto"/>
        <w:ind w:right="80" w:firstLine="590"/>
        <w:jc w:val="both"/>
        <w:rPr>
          <w:b/>
          <w:sz w:val="24"/>
          <w:szCs w:val="24"/>
        </w:rPr>
      </w:pPr>
      <w:r w:rsidRPr="00EE0D33">
        <w:rPr>
          <w:sz w:val="24"/>
          <w:szCs w:val="24"/>
          <w:lang w:val="en-US"/>
        </w:rPr>
        <w:t xml:space="preserve">Stroke </w:t>
      </w:r>
      <w:proofErr w:type="spellStart"/>
      <w:r w:rsidRPr="00EE0D33">
        <w:rPr>
          <w:sz w:val="24"/>
          <w:szCs w:val="24"/>
          <w:lang w:val="en-US"/>
        </w:rPr>
        <w:t>menjadi</w:t>
      </w:r>
      <w:proofErr w:type="spellEnd"/>
      <w:r w:rsidRPr="00EE0D33">
        <w:rPr>
          <w:sz w:val="24"/>
          <w:szCs w:val="24"/>
          <w:lang w:val="en-US"/>
        </w:rPr>
        <w:t xml:space="preserve"> salah </w:t>
      </w:r>
      <w:proofErr w:type="spellStart"/>
      <w:r w:rsidRPr="00EE0D33">
        <w:rPr>
          <w:sz w:val="24"/>
          <w:szCs w:val="24"/>
          <w:lang w:val="en-US"/>
        </w:rPr>
        <w:t>satu</w:t>
      </w:r>
      <w:proofErr w:type="spellEnd"/>
      <w:r w:rsidRPr="00EE0D33">
        <w:rPr>
          <w:sz w:val="24"/>
          <w:szCs w:val="24"/>
          <w:lang w:val="en-US"/>
        </w:rPr>
        <w:t xml:space="preserve"> </w:t>
      </w:r>
      <w:proofErr w:type="spellStart"/>
      <w:r w:rsidRPr="00EE0D33">
        <w:rPr>
          <w:sz w:val="24"/>
          <w:szCs w:val="24"/>
          <w:lang w:val="en-US"/>
        </w:rPr>
        <w:t>penyebab</w:t>
      </w:r>
      <w:proofErr w:type="spellEnd"/>
      <w:r w:rsidRPr="00EE0D33">
        <w:rPr>
          <w:sz w:val="24"/>
          <w:szCs w:val="24"/>
          <w:lang w:val="en-US"/>
        </w:rPr>
        <w:t xml:space="preserve"> </w:t>
      </w:r>
      <w:proofErr w:type="spellStart"/>
      <w:r w:rsidRPr="00EE0D33">
        <w:rPr>
          <w:sz w:val="24"/>
          <w:szCs w:val="24"/>
          <w:lang w:val="en-US"/>
        </w:rPr>
        <w:t>kematian</w:t>
      </w:r>
      <w:proofErr w:type="spellEnd"/>
      <w:r w:rsidRPr="00EE0D33">
        <w:rPr>
          <w:sz w:val="24"/>
          <w:szCs w:val="24"/>
          <w:lang w:val="en-US"/>
        </w:rPr>
        <w:t xml:space="preserve"> </w:t>
      </w:r>
      <w:proofErr w:type="spellStart"/>
      <w:r w:rsidRPr="00EE0D33">
        <w:rPr>
          <w:sz w:val="24"/>
          <w:szCs w:val="24"/>
          <w:lang w:val="en-US"/>
        </w:rPr>
        <w:t>utama</w:t>
      </w:r>
      <w:proofErr w:type="spellEnd"/>
      <w:r w:rsidRPr="00EE0D33">
        <w:rPr>
          <w:sz w:val="24"/>
          <w:szCs w:val="24"/>
          <w:lang w:val="en-US"/>
        </w:rPr>
        <w:t xml:space="preserve"> di dunia yang </w:t>
      </w:r>
      <w:proofErr w:type="spellStart"/>
      <w:r w:rsidRPr="00EE0D33">
        <w:rPr>
          <w:sz w:val="24"/>
          <w:szCs w:val="24"/>
          <w:lang w:val="en-US"/>
        </w:rPr>
        <w:t>diperkirakan</w:t>
      </w:r>
      <w:proofErr w:type="spellEnd"/>
      <w:r w:rsidRPr="00EE0D33">
        <w:rPr>
          <w:sz w:val="24"/>
          <w:szCs w:val="24"/>
          <w:lang w:val="en-US"/>
        </w:rPr>
        <w:t xml:space="preserve"> </w:t>
      </w:r>
      <w:proofErr w:type="spellStart"/>
      <w:r w:rsidRPr="00EE0D33">
        <w:rPr>
          <w:sz w:val="24"/>
          <w:szCs w:val="24"/>
          <w:lang w:val="en-US"/>
        </w:rPr>
        <w:t>dapat</w:t>
      </w:r>
      <w:proofErr w:type="spellEnd"/>
      <w:r w:rsidRPr="00EE0D33">
        <w:rPr>
          <w:sz w:val="24"/>
          <w:szCs w:val="24"/>
          <w:lang w:val="en-US"/>
        </w:rPr>
        <w:t xml:space="preserve"> </w:t>
      </w:r>
      <w:proofErr w:type="spellStart"/>
      <w:r w:rsidRPr="00EE0D33">
        <w:rPr>
          <w:sz w:val="24"/>
          <w:szCs w:val="24"/>
          <w:lang w:val="en-US"/>
        </w:rPr>
        <w:t>meningkatkan</w:t>
      </w:r>
      <w:proofErr w:type="spellEnd"/>
      <w:r w:rsidRPr="00EE0D33">
        <w:rPr>
          <w:sz w:val="24"/>
          <w:szCs w:val="24"/>
          <w:lang w:val="en-US"/>
        </w:rPr>
        <w:t xml:space="preserve"> </w:t>
      </w:r>
      <w:proofErr w:type="spellStart"/>
      <w:r w:rsidRPr="00EE0D33">
        <w:rPr>
          <w:sz w:val="24"/>
          <w:szCs w:val="24"/>
          <w:lang w:val="en-US"/>
        </w:rPr>
        <w:t>penyakit</w:t>
      </w:r>
      <w:proofErr w:type="spellEnd"/>
      <w:r w:rsidRPr="00EE0D33">
        <w:rPr>
          <w:sz w:val="24"/>
          <w:szCs w:val="24"/>
          <w:lang w:val="en-US"/>
        </w:rPr>
        <w:t xml:space="preserve"> </w:t>
      </w:r>
      <w:proofErr w:type="spellStart"/>
      <w:r w:rsidRPr="00EE0D33">
        <w:rPr>
          <w:sz w:val="24"/>
          <w:szCs w:val="24"/>
          <w:lang w:val="en-US"/>
        </w:rPr>
        <w:t>serebrovaskular</w:t>
      </w:r>
      <w:proofErr w:type="spellEnd"/>
      <w:r w:rsidRPr="00EE0D33">
        <w:rPr>
          <w:sz w:val="24"/>
          <w:szCs w:val="24"/>
          <w:lang w:val="en-US"/>
        </w:rPr>
        <w:t xml:space="preserve"> yang </w:t>
      </w:r>
      <w:proofErr w:type="spellStart"/>
      <w:r w:rsidRPr="00EE0D33">
        <w:rPr>
          <w:sz w:val="24"/>
          <w:szCs w:val="24"/>
          <w:lang w:val="en-US"/>
        </w:rPr>
        <w:t>signifikan</w:t>
      </w:r>
      <w:proofErr w:type="spellEnd"/>
      <w:r w:rsidRPr="00EE0D33">
        <w:rPr>
          <w:sz w:val="24"/>
          <w:szCs w:val="24"/>
          <w:lang w:val="en-US"/>
        </w:rPr>
        <w:fldChar w:fldCharType="begin" w:fldLock="1"/>
      </w:r>
      <w:r w:rsidRPr="00EE0D33">
        <w:rPr>
          <w:sz w:val="24"/>
          <w:szCs w:val="24"/>
          <w:lang w:val="en-US"/>
        </w:rPr>
        <w:instrText>ADDIN CSL_CITATION {"citationItems":[{"id":"ITEM-1","itemData":{"DOI":"10.1016/S0140-6736(20)31179-X","ISSN":"1474547X","PMID":"32653056","abstract":"Stroke is a major cause of death and disability globally. Diagnosis depends on clinical features and brain imaging to differentiate between ischaemic stroke and intracerebral haemorrhage. Non-contrast CT can exclude haemorrhage, but the addition of CT perfusion imaging and angiography allows a positive diagnosis of ischaemic stroke versus mimics and can identify a large vessel occlusion target for endovascular thrombectomy. Management of ischaemic stroke has greatly advanced, with rapid reperfusion by use of intravenous thrombolysis and endovascular thrombectomy shown to reduce disability. These therapies can now be applied in selected patients who present late to medical care if there is imaging evidence of salvageable brain tissue. Both haemostatic agents and surgical interventions are investigational for intracerebral haemorrhage. Prevention of recurrent stroke requires an understanding of the mechanism of stroke to target interventions, such as carotid endarterectomy, anticoagulation for atrial fibrillation, and patent foramen ovale closure. However, interventions such as lowering blood pressure, smoking cessation, and lifestyle optimisation are common to all stroke subtypes.","author":[{"dropping-particle":"","family":"Campbell","given":"Bruce C.V.","non-dropping-particle":"","parse-names":false,"suffix":""},{"dropping-particle":"","family":"Khatri","given":"Pooja","non-dropping-particle":"","parse-names":false,"suffix":""}],"container-title":"The Lancet","id":"ITEM-1","issue":"10244","issued":{"date-parts":[["2020"]]},"page":"129-142","title":"Stroke","type":"article-journal","volume":"396"},"uris":["http://www.mendeley.com/documents/?uuid=df82319b-61d0-4447-b310-29d28240c116"]}],"mendeley":{"formattedCitation":"(Campbell &amp; Khatri, 2020)","plainTextFormattedCitation":"(Campbell &amp; Khatri, 2020)","previouslyFormattedCitation":"(Campbell &amp; Khatri, 2020)"},"properties":{"noteIndex":0},"schema":"https://github.com/citation-style-language/schema/raw/master/csl-citation.json"}</w:instrText>
      </w:r>
      <w:r w:rsidRPr="00EE0D33">
        <w:rPr>
          <w:sz w:val="24"/>
          <w:szCs w:val="24"/>
          <w:lang w:val="en-US"/>
        </w:rPr>
        <w:fldChar w:fldCharType="separate"/>
      </w:r>
      <w:r w:rsidRPr="00EE0D33">
        <w:rPr>
          <w:noProof/>
          <w:sz w:val="24"/>
          <w:szCs w:val="24"/>
          <w:lang w:val="en-US"/>
        </w:rPr>
        <w:t>(Campbell &amp; Khatri, 2020)</w:t>
      </w:r>
      <w:r w:rsidRPr="00EE0D33">
        <w:rPr>
          <w:sz w:val="24"/>
          <w:szCs w:val="24"/>
          <w:lang w:val="en-US"/>
        </w:rPr>
        <w:fldChar w:fldCharType="end"/>
      </w:r>
      <w:r w:rsidRPr="00EE0D33">
        <w:rPr>
          <w:sz w:val="24"/>
          <w:szCs w:val="24"/>
          <w:lang w:val="en-US"/>
        </w:rPr>
        <w:t xml:space="preserve">. </w:t>
      </w:r>
      <w:r w:rsidRPr="00EE0D33">
        <w:rPr>
          <w:sz w:val="24"/>
          <w:szCs w:val="24"/>
        </w:rPr>
        <w:t xml:space="preserve">Stroke </w:t>
      </w:r>
      <w:proofErr w:type="spellStart"/>
      <w:r w:rsidRPr="00EE0D33">
        <w:rPr>
          <w:sz w:val="24"/>
          <w:szCs w:val="24"/>
          <w:lang w:val="en-US"/>
        </w:rPr>
        <w:t>disefinisikan</w:t>
      </w:r>
      <w:proofErr w:type="spellEnd"/>
      <w:r w:rsidRPr="00EE0D33">
        <w:rPr>
          <w:sz w:val="24"/>
          <w:szCs w:val="24"/>
          <w:lang w:val="en-US"/>
        </w:rPr>
        <w:t xml:space="preserve"> </w:t>
      </w:r>
      <w:proofErr w:type="spellStart"/>
      <w:r w:rsidRPr="00EE0D33">
        <w:rPr>
          <w:sz w:val="24"/>
          <w:szCs w:val="24"/>
          <w:lang w:val="en-US"/>
        </w:rPr>
        <w:t>sebagai</w:t>
      </w:r>
      <w:proofErr w:type="spellEnd"/>
      <w:r w:rsidRPr="00EE0D33">
        <w:rPr>
          <w:sz w:val="24"/>
          <w:szCs w:val="24"/>
          <w:lang w:val="en-US"/>
        </w:rPr>
        <w:t xml:space="preserve"> </w:t>
      </w:r>
      <w:r w:rsidRPr="00EE0D33">
        <w:rPr>
          <w:color w:val="000000"/>
          <w:sz w:val="24"/>
          <w:szCs w:val="24"/>
          <w:shd w:val="clear" w:color="auto" w:fill="FFFFFF"/>
        </w:rPr>
        <w:t>defisit neurologis pada sistem saraf pusat yang disebabkan oleh cedera fokal akut</w:t>
      </w:r>
      <w:r w:rsidRPr="00EE0D33">
        <w:rPr>
          <w:color w:val="000000"/>
          <w:sz w:val="24"/>
          <w:szCs w:val="24"/>
          <w:shd w:val="clear" w:color="auto" w:fill="FFFFFF"/>
          <w:lang w:val="en-US"/>
        </w:rPr>
        <w:t xml:space="preserve"> </w:t>
      </w:r>
      <w:r w:rsidRPr="00EE0D33">
        <w:rPr>
          <w:color w:val="000000"/>
          <w:sz w:val="24"/>
          <w:szCs w:val="24"/>
          <w:shd w:val="clear" w:color="auto" w:fill="FFFFFF"/>
        </w:rPr>
        <w:fldChar w:fldCharType="begin" w:fldLock="1"/>
      </w:r>
      <w:r w:rsidRPr="00EE0D33">
        <w:rPr>
          <w:color w:val="000000"/>
          <w:sz w:val="24"/>
          <w:szCs w:val="24"/>
          <w:shd w:val="clear" w:color="auto" w:fill="FFFFFF"/>
        </w:rPr>
        <w:instrText>ADDIN CSL_CITATION {"citationItems":[{"id":"ITEM-1","itemData":{"DOI":"10.1016/j.tvjl.2010.08.002","ISSN":"10900233","PMID":"20822937","author":[{"dropping-particle":"","family":"Bertolini","given":"Giovanna","non-dropping-particle":"","parse-names":false,"suffix":""}],"container-title":"Veterinary Journal","id":"ITEM-1","issue":"1","issued":{"date-parts":[["2011"]]},"page":"9-10","title":"Canine ischaemic stroke: Current status and future directions","type":"article-journal","volume":"188"},"uris":["http://www.mendeley.com/documents/?uuid=079d3bbd-9256-4298-8d32-2a8fbacdb895"]}],"mendeley":{"formattedCitation":"(Bertolini, 2011)","plainTextFormattedCitation":"(Bertolini, 2011)","previouslyFormattedCitation":"(Bertolini, 2011)"},"properties":{"noteIndex":0},"schema":"https://github.com/citation-style-language/schema/raw/master/csl-citation.json"}</w:instrText>
      </w:r>
      <w:r w:rsidRPr="00EE0D33">
        <w:rPr>
          <w:color w:val="000000"/>
          <w:sz w:val="24"/>
          <w:szCs w:val="24"/>
          <w:shd w:val="clear" w:color="auto" w:fill="FFFFFF"/>
        </w:rPr>
        <w:fldChar w:fldCharType="separate"/>
      </w:r>
      <w:r w:rsidRPr="00EE0D33">
        <w:rPr>
          <w:noProof/>
          <w:color w:val="000000"/>
          <w:sz w:val="24"/>
          <w:szCs w:val="24"/>
          <w:shd w:val="clear" w:color="auto" w:fill="FFFFFF"/>
        </w:rPr>
        <w:t>(Bertolini, 2011)</w:t>
      </w:r>
      <w:r w:rsidRPr="00EE0D33">
        <w:rPr>
          <w:color w:val="000000"/>
          <w:sz w:val="24"/>
          <w:szCs w:val="24"/>
          <w:shd w:val="clear" w:color="auto" w:fill="FFFFFF"/>
        </w:rPr>
        <w:fldChar w:fldCharType="end"/>
      </w:r>
      <w:r w:rsidRPr="00EE0D33">
        <w:rPr>
          <w:color w:val="000000"/>
          <w:sz w:val="24"/>
          <w:szCs w:val="24"/>
          <w:shd w:val="clear" w:color="auto" w:fill="FFFFFF"/>
        </w:rPr>
        <w:t>. Sekitar 8</w:t>
      </w:r>
      <w:r w:rsidRPr="00EE0D33">
        <w:rPr>
          <w:color w:val="000000"/>
          <w:sz w:val="24"/>
          <w:szCs w:val="24"/>
          <w:shd w:val="clear" w:color="auto" w:fill="FFFFFF"/>
          <w:lang w:val="en-US"/>
        </w:rPr>
        <w:t>4.4</w:t>
      </w:r>
      <w:r w:rsidRPr="00EE0D33">
        <w:rPr>
          <w:color w:val="000000"/>
          <w:sz w:val="24"/>
          <w:szCs w:val="24"/>
          <w:shd w:val="clear" w:color="auto" w:fill="FFFFFF"/>
        </w:rPr>
        <w:t>% stroke bersifat iskemik</w:t>
      </w:r>
      <w:r w:rsidRPr="00EE0D33">
        <w:rPr>
          <w:color w:val="000000"/>
          <w:sz w:val="24"/>
          <w:szCs w:val="24"/>
          <w:shd w:val="clear" w:color="auto" w:fill="FFFFFF"/>
          <w:lang w:val="en-US"/>
        </w:rPr>
        <w:t xml:space="preserve"> </w:t>
      </w:r>
      <w:r w:rsidRPr="00EE0D33">
        <w:rPr>
          <w:color w:val="000000"/>
          <w:sz w:val="24"/>
          <w:szCs w:val="24"/>
          <w:shd w:val="clear" w:color="auto" w:fill="FFFFFF"/>
          <w:lang w:val="en-US"/>
        </w:rPr>
        <w:fldChar w:fldCharType="begin" w:fldLock="1"/>
      </w:r>
      <w:r w:rsidRPr="00EE0D33">
        <w:rPr>
          <w:color w:val="000000"/>
          <w:sz w:val="24"/>
          <w:szCs w:val="24"/>
          <w:shd w:val="clear" w:color="auto" w:fill="FFFFFF"/>
          <w:lang w:val="en-US"/>
        </w:rPr>
        <w:instrText>ADDIN CSL_CITATION {"citationItems":[{"id":"ITEM-1","itemData":{"DOI":"10.1159/000512180","ISSN":"14219786","PMID":"33302276","abstract":"Background: There are few contemporary epidemiological data on stroke for Central Europe. We performed a population-based study evaluating the incidence of stroke, stroke types, and ischemic stroke (IS) subtypes in Brno, the second biggest city in the Czech Republic (CR). Methods: Using the National Registry of Hospitalized Patients, and hospital databases, we identified all patients hospitalized with a stroke diagnosis in Brno hospitals in 2011. For Brno residents with validated stroke diagnosis, we calculated (a) the overall incidence of hospitalized stroke, (b) incidence rates for IS, subarachnoid hemorrhage (SAH) and intracerebral hemorrhage (ICH), and (c) incidence rates for IS subtypes. We calculated the average annual age- and sex-standardized incidence (European Standard Population and World Health Organization), to compare our results with other studies. Results: The overall crude incidence of stroke in Brno was 213/100,000 population. The incidence of stroke for stroke types were as follows: SAH, 6.9; ICH, 26.4; and IS, 180 cases per 100,000 population, respectively. The WHO-standardized annual stroke incidence was 107 for all strokes and 88 for IS, 14.4 for ICH, and 5 for SAH. For IS subtypes, the WHO-standardized incidence was large artery atherosclerosis 25.8, cardioembolism 27.8, lacunar 21.6, other determined etiology 6.2, and undetermined etiology 6.5 cases per 100,000 population. Conclusions: The stroke incidence is lower than that previously reported for the CR and Eastern Europe probably reflecting socioeconomic changes in post-communistic countries in the region. These findings could contribute to stroke prevention strategies and influence health policies.","author":[{"dropping-particle":"","family":"Sedova","given":"Petra","non-dropping-particle":"","parse-names":false,"suffix":""},{"dropping-particle":"","family":"Brown","given":"Robert D.","non-dropping-particle":"","parse-names":false,"suffix":""},{"dropping-particle":"","family":"Zvolsky","given":"Miroslav","non-dropping-particle":"","parse-names":false,"suffix":""},{"dropping-particle":"","family":"Belaskova","given":"Silvia","non-dropping-particle":"","parse-names":false,"suffix":""},{"dropping-particle":"","family":"Volna","given":"Michaela","non-dropping-particle":"","parse-names":false,"suffix":""},{"dropping-particle":"","family":"Baluchova","given":"Jana","non-dropping-particle":"","parse-names":false,"suffix":""},{"dropping-particle":"","family":"Bednarik","given":"Josef","non-dropping-particle":"","parse-names":false,"suffix":""},{"dropping-particle":"","family":"Mikulik","given":"Robert","non-dropping-particle":"","parse-names":false,"suffix":""}],"container-title":"Cerebrovascular Diseases","id":"ITEM-1","issue":"1","issued":{"date-parts":[["2021"]]},"page":"54-61","title":"Incidence of Stroke and Ischemic Stroke Subtypes: A Community-Based Study in Brno, Czech Republic","type":"article-journal","volume":"50"},"uris":["http://www.mendeley.com/documents/?uuid=43771fff-d1c0-4c3d-94e5-520640cf5829"]}],"mendeley":{"formattedCitation":"(Sedova et al., 2021)","plainTextFormattedCitation":"(Sedova et al., 2021)","previouslyFormattedCitation":"(Sedova et al., 2021)"},"properties":{"noteIndex":0},"schema":"https://github.com/citation-style-language/schema/raw/master/csl-citation.json"}</w:instrText>
      </w:r>
      <w:r w:rsidRPr="00EE0D33">
        <w:rPr>
          <w:color w:val="000000"/>
          <w:sz w:val="24"/>
          <w:szCs w:val="24"/>
          <w:shd w:val="clear" w:color="auto" w:fill="FFFFFF"/>
          <w:lang w:val="en-US"/>
        </w:rPr>
        <w:fldChar w:fldCharType="separate"/>
      </w:r>
      <w:r w:rsidRPr="00EE0D33">
        <w:rPr>
          <w:noProof/>
          <w:color w:val="000000"/>
          <w:sz w:val="24"/>
          <w:szCs w:val="24"/>
          <w:shd w:val="clear" w:color="auto" w:fill="FFFFFF"/>
          <w:lang w:val="en-US"/>
        </w:rPr>
        <w:t>(Sedova et al., 2021)</w:t>
      </w:r>
      <w:r w:rsidRPr="00EE0D33">
        <w:rPr>
          <w:color w:val="000000"/>
          <w:sz w:val="24"/>
          <w:szCs w:val="24"/>
          <w:shd w:val="clear" w:color="auto" w:fill="FFFFFF"/>
          <w:lang w:val="en-US"/>
        </w:rPr>
        <w:fldChar w:fldCharType="end"/>
      </w:r>
      <w:r w:rsidRPr="00EE0D33">
        <w:rPr>
          <w:color w:val="000000"/>
          <w:sz w:val="24"/>
          <w:szCs w:val="24"/>
          <w:shd w:val="clear" w:color="auto" w:fill="FFFFFF"/>
        </w:rPr>
        <w:t xml:space="preserve">. </w:t>
      </w:r>
      <w:r w:rsidRPr="00EE0D33">
        <w:rPr>
          <w:color w:val="222222"/>
          <w:sz w:val="24"/>
          <w:szCs w:val="24"/>
          <w:shd w:val="clear" w:color="auto" w:fill="FFFFFF"/>
        </w:rPr>
        <w:t>Prevalensi stroke menurut data Riskesdas 2018 di DI. yogyakarta  (14,6%), jika dibandingkan dengan data Riskesdas 2013 yaitu (10,3%)</w:t>
      </w:r>
      <w:r w:rsidRPr="00EE0D33">
        <w:rPr>
          <w:color w:val="222222"/>
          <w:sz w:val="24"/>
          <w:szCs w:val="24"/>
          <w:shd w:val="clear" w:color="auto" w:fill="FFFFFF"/>
          <w:lang w:val="en-US"/>
        </w:rPr>
        <w:t xml:space="preserve"> </w:t>
      </w:r>
      <w:r w:rsidRPr="00EE0D33">
        <w:rPr>
          <w:color w:val="222222"/>
          <w:sz w:val="24"/>
          <w:szCs w:val="24"/>
          <w:shd w:val="clear" w:color="auto" w:fill="FFFFFF"/>
          <w:lang w:val="en-US"/>
        </w:rPr>
        <w:fldChar w:fldCharType="begin" w:fldLock="1"/>
      </w:r>
      <w:r w:rsidRPr="00EE0D33">
        <w:rPr>
          <w:color w:val="222222"/>
          <w:sz w:val="24"/>
          <w:szCs w:val="24"/>
          <w:shd w:val="clear" w:color="auto" w:fill="FFFFFF"/>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RI","id":"ITEM-1","issue":"9","issued":{"date-parts":[["2018"]]},"page":"1689-1699","title":"Hasil Riset Kesehatan Dasar Tahun 2018","type":"article-journal","volume":"53"},"uris":["http://www.mendeley.com/documents/?uuid=8fe1307c-9d4a-4bf3-a232-7e38470b118a"]}],"mendeley":{"formattedCitation":"(Kemenkes RI, 2018)","plainTextFormattedCitation":"(Kemenkes RI, 2018)","previouslyFormattedCitation":"(Kemenkes RI, 2018)"},"properties":{"noteIndex":0},"schema":"https://github.com/citation-style-language/schema/raw/master/csl-citation.json"}</w:instrText>
      </w:r>
      <w:r w:rsidRPr="00EE0D33">
        <w:rPr>
          <w:color w:val="222222"/>
          <w:sz w:val="24"/>
          <w:szCs w:val="24"/>
          <w:shd w:val="clear" w:color="auto" w:fill="FFFFFF"/>
          <w:lang w:val="en-US"/>
        </w:rPr>
        <w:fldChar w:fldCharType="separate"/>
      </w:r>
      <w:r w:rsidRPr="00EE0D33">
        <w:rPr>
          <w:noProof/>
          <w:color w:val="222222"/>
          <w:sz w:val="24"/>
          <w:szCs w:val="24"/>
          <w:shd w:val="clear" w:color="auto" w:fill="FFFFFF"/>
          <w:lang w:val="en-US"/>
        </w:rPr>
        <w:t>(Kemenkes RI, 2018)</w:t>
      </w:r>
      <w:r w:rsidRPr="00EE0D33">
        <w:rPr>
          <w:color w:val="222222"/>
          <w:sz w:val="24"/>
          <w:szCs w:val="24"/>
          <w:shd w:val="clear" w:color="auto" w:fill="FFFFFF"/>
          <w:lang w:val="en-US"/>
        </w:rPr>
        <w:fldChar w:fldCharType="end"/>
      </w:r>
      <w:r w:rsidRPr="00EE0D33">
        <w:rPr>
          <w:color w:val="222222"/>
          <w:sz w:val="24"/>
          <w:szCs w:val="24"/>
          <w:shd w:val="clear" w:color="auto" w:fill="FFFFFF"/>
        </w:rPr>
        <w:t>. Berdasarkan data tersebut terdapat peningkatan yang signifikan di DI. Yogyakarta. Efek dari peningkatan kejadian stroke iskemik menyebabkan peningkatan masalah kesehatan salah satunya keterbatasan fungsi motorik. Adanya keterbatasan ini menyebabkan kelemahan pada ekstremitas atas</w:t>
      </w:r>
      <w:r w:rsidRPr="00EE0D33">
        <w:rPr>
          <w:i/>
          <w:color w:val="222222"/>
          <w:sz w:val="24"/>
          <w:szCs w:val="24"/>
          <w:shd w:val="clear" w:color="auto" w:fill="FFFFFF"/>
        </w:rPr>
        <w:t xml:space="preserve"> </w:t>
      </w:r>
      <w:r w:rsidRPr="00EE0D33">
        <w:rPr>
          <w:color w:val="222222"/>
          <w:sz w:val="24"/>
          <w:szCs w:val="24"/>
          <w:shd w:val="clear" w:color="auto" w:fill="FFFFFF"/>
        </w:rPr>
        <w:t xml:space="preserve">yang menyebabkan seseorang kesulitan untuk melakukan aktifitas sehari-hari </w:t>
      </w:r>
      <w:r w:rsidRPr="00EE0D33">
        <w:rPr>
          <w:color w:val="222222"/>
          <w:sz w:val="24"/>
          <w:szCs w:val="24"/>
          <w:shd w:val="clear" w:color="auto" w:fill="FFFFFF"/>
        </w:rPr>
        <w:fldChar w:fldCharType="begin" w:fldLock="1"/>
      </w:r>
      <w:r w:rsidRPr="00EE0D33">
        <w:rPr>
          <w:color w:val="222222"/>
          <w:sz w:val="24"/>
          <w:szCs w:val="24"/>
          <w:shd w:val="clear" w:color="auto" w:fill="FFFFFF"/>
        </w:rPr>
        <w:instrText>ADDIN CSL_CITATION {"citationItems":[{"id":"ITEM-1","itemData":{"DOI":"10.5535/arm.2015.39.5.752","ISSN":"22340653","abstract":"Objective To investigate the relationship between grip and pinch strength and independence in activities of daily living (ADL) in stroke patients.Methods Medical records of 577 stroke patients from January 2010 to February 2013 were retrospectively reviewed. Patients' grip and pinch strength of both hemiplegic and non-hemiplegic hands and the Korean version of Modified Barthel Index (K-MBI) score were collected. These patients were divided into three groups: group A (onset duration: =3 months), group B (onset duration: &gt;3 months and &lt;2 years), and group C (onset duration: =2 years). The correlation between grip and pinch strength and the K-MBI score was analyzed.Results In group A (95 patients), the K-MBI score was significantly (p&lt;0.05) correlated with the grip and pinch strength of both hands in patients with right hemiplegia. Significant (p&lt;0.05) correlation between the K-MBI score and the grip and pinch strength of the hemiplegic hand was shown in patients with left hemiplegia. In group B (69 patients) and group C (73 patients), the K-MBI score was significantly (p&lt;0.05) correlated with the grip and pinch strength of the hemiplegic hand.Conclusion Stroke patients in subacute stage mainly performed activities of daily living using their dominant hand. However, independence in ADL was associated with the strength of the affected dominant hand. For stroke patients in chronic and late chronic stages, their hand power of the affected hand was associated with independence in ADL regardless whether the dominant hand was affected.","author":[{"dropping-particle":"","family":"Bae","given":"Jung Hyun","non-dropping-particle":"","parse-names":false,"suffix":""},{"dropping-particle":"","family":"Kang","given":"Si Hyun","non-dropping-particle":"","parse-names":false,"suffix":""},{"dropping-particle":"","family":"Seo","given":"Kyung Mook","non-dropping-particle":"","parse-names":false,"suffix":""},{"dropping-particle":"","family":"Kim","given":"Don Kyu","non-dropping-particle":"","parse-names":false,"suffix":""},{"dropping-particle":"","family":"Shin","given":"Hyun Iee","non-dropping-particle":"","parse-names":false,"suffix":""},{"dropping-particle":"","family":"Shin","given":"Hye Eun","non-dropping-particle":"","parse-names":false,"suffix":""}],"container-title":"Annals of Rehabilitation Medicine","id":"ITEM-1","issue":"5","issued":{"date-parts":[["2015"]]},"page":"752-762","title":"Relationship between grip and pinch strength and activities of daily living in stroke patients","type":"article-journal","volume":"39"},"uris":["http://www.mendeley.com/documents/?uuid=6add70d1-2e0f-417d-ad8a-27b3833f6f0c"]}],"mendeley":{"formattedCitation":"(Bae et al., 2015)","plainTextFormattedCitation":"(Bae et al., 2015)","previouslyFormattedCitation":"(Bae et al., 2015)"},"properties":{"noteIndex":0},"schema":"https://github.com/citation-style-language/schema/raw/master/csl-citation.json"}</w:instrText>
      </w:r>
      <w:r w:rsidRPr="00EE0D33">
        <w:rPr>
          <w:color w:val="222222"/>
          <w:sz w:val="24"/>
          <w:szCs w:val="24"/>
          <w:shd w:val="clear" w:color="auto" w:fill="FFFFFF"/>
        </w:rPr>
        <w:fldChar w:fldCharType="separate"/>
      </w:r>
      <w:r w:rsidRPr="00EE0D33">
        <w:rPr>
          <w:noProof/>
          <w:color w:val="222222"/>
          <w:sz w:val="24"/>
          <w:szCs w:val="24"/>
          <w:shd w:val="clear" w:color="auto" w:fill="FFFFFF"/>
        </w:rPr>
        <w:t>(Bae et al., 2015)</w:t>
      </w:r>
      <w:r w:rsidRPr="00EE0D33">
        <w:rPr>
          <w:color w:val="222222"/>
          <w:sz w:val="24"/>
          <w:szCs w:val="24"/>
          <w:shd w:val="clear" w:color="auto" w:fill="FFFFFF"/>
        </w:rPr>
        <w:fldChar w:fldCharType="end"/>
      </w:r>
      <w:r w:rsidRPr="00EE0D33">
        <w:rPr>
          <w:color w:val="222222"/>
          <w:sz w:val="24"/>
          <w:szCs w:val="24"/>
          <w:shd w:val="clear" w:color="auto" w:fill="FFFFFF"/>
        </w:rPr>
        <w:t>.</w:t>
      </w:r>
    </w:p>
    <w:p w:rsidR="001F2DD9" w:rsidRPr="00EE0D33" w:rsidRDefault="001F2DD9" w:rsidP="008E56E5">
      <w:pPr>
        <w:spacing w:line="360" w:lineRule="auto"/>
        <w:ind w:right="80"/>
        <w:jc w:val="both"/>
        <w:rPr>
          <w:color w:val="000000"/>
          <w:sz w:val="24"/>
          <w:szCs w:val="24"/>
          <w:shd w:val="clear" w:color="auto" w:fill="FFFFFF"/>
        </w:rPr>
      </w:pPr>
      <w:r w:rsidRPr="00EE0D33">
        <w:rPr>
          <w:color w:val="222222"/>
          <w:sz w:val="24"/>
          <w:szCs w:val="24"/>
          <w:shd w:val="clear" w:color="auto" w:fill="FFFFFF"/>
        </w:rPr>
        <w:tab/>
        <w:t xml:space="preserve">Menurut </w:t>
      </w:r>
      <w:r w:rsidRPr="00EE0D33">
        <w:rPr>
          <w:color w:val="222222"/>
          <w:sz w:val="24"/>
          <w:szCs w:val="24"/>
          <w:shd w:val="clear" w:color="auto" w:fill="FFFFFF"/>
        </w:rPr>
        <w:fldChar w:fldCharType="begin" w:fldLock="1"/>
      </w:r>
      <w:r w:rsidRPr="00EE0D33">
        <w:rPr>
          <w:color w:val="222222"/>
          <w:sz w:val="24"/>
          <w:szCs w:val="24"/>
          <w:shd w:val="clear" w:color="auto" w:fill="FFFFFF"/>
        </w:rPr>
        <w:instrText>ADDIN CSL_CITATION {"citationItems":[{"id":"ITEM-1","itemData":{"DOI":"10.1177/1756286419878317","ISSN":"17562864","abstract":"Acute brain ischemia causes changes in several neural networks and related cortico-subcortical excitability, both in the affected area and in the apparently spared contralateral hemisphere. The modulation of these processes through modern techniques of noninvasive brain stimulation, namely repetitive transcranial magnetic stimulation (rTMS), has been proposed as a viable intervention that could promote post-stroke clinical recovery and functional independence. This review provides a comprehensive summary of the current evidence from the literature on the efficacy of rTMS applied to different clinical and rehabilitative aspects of stroke patients. A total of 32 meta-analyses published until July 2019 were selected, focusing on the effects on motor function, manual dexterity, walking and balance, spasticity, dysphagia, aphasia, unilateral neglect, depression, and cognitive function after a stroke. Only conventional rTMS protocols were considered in this review, and meta-analyses focusing on theta burst stimulation only were excluded. Overall, both HF-rTMS and LF-rTMS have been shown to be safe and well-tolerated. In addition, the current literature converges on the positive effect of rTMS in the rehabilitation of all clinical manifestations of stroke, except for spasticity and cognitive impairment, where definitive evidence of efficacy cannot be drawn. However, routine use of a specific paradigm of stimulation cannot be recommended yet due to a significant level of heterogeneity of the studies in terms of protocols to be set and outcome measures that have to be used. Future studies need to preliminarily evaluate the most promising protocols before going on to multicenter studies with large cohorts of patients in order to achieve a definitive translation into daily clinical practice.","author":[{"dropping-particle":"","family":"Fisicaro","given":"Francesco","non-dropping-particle":"","parse-names":false,"suffix":""},{"dropping-particle":"","family":"Lanza","given":"Giuseppe","non-dropping-particle":"","parse-names":false,"suffix":""},{"dropping-particle":"","family":"Grasso","given":"Alfio Antonio","non-dropping-particle":"","parse-names":false,"suffix":""},{"dropping-particle":"","family":"Pennisi","given":"Giovanni","non-dropping-particle":"","parse-names":false,"suffix":""},{"dropping-particle":"","family":"Bella","given":"Rita","non-dropping-particle":"","parse-names":false,"suffix":""},{"dropping-particle":"","family":"Paulus","given":"Walter","non-dropping-particle":"","parse-names":false,"suffix":""},{"dropping-particle":"","family":"Pennisi","given":"Manuela","non-dropping-particle":"","parse-names":false,"suffix":""}],"container-title":"Therapeutic Advances in Neurological Disorders","id":"ITEM-1","issued":{"date-parts":[["2019"]]},"title":"Repetitive transcranial magnetic stimulation in stroke rehabilitation: review of the current evidence and pitfalls","type":"article","volume":"12"},"uris":["http://www.mendeley.com/documents/?uuid=4e2fc3c2-7ad7-3fbc-b337-df1f2c275978"]}],"mendeley":{"formattedCitation":"(Fisicaro et al., 2019)","plainTextFormattedCitation":"(Fisicaro et al., 2019)","previouslyFormattedCitation":"(Fisicaro et al., 2019)"},"properties":{"noteIndex":0},"schema":"https://github.com/citation-style-language/schema/raw/master/csl-citation.json"}</w:instrText>
      </w:r>
      <w:r w:rsidRPr="00EE0D33">
        <w:rPr>
          <w:color w:val="222222"/>
          <w:sz w:val="24"/>
          <w:szCs w:val="24"/>
          <w:shd w:val="clear" w:color="auto" w:fill="FFFFFF"/>
        </w:rPr>
        <w:fldChar w:fldCharType="separate"/>
      </w:r>
      <w:r w:rsidRPr="00EE0D33">
        <w:rPr>
          <w:noProof/>
          <w:color w:val="222222"/>
          <w:sz w:val="24"/>
          <w:szCs w:val="24"/>
          <w:shd w:val="clear" w:color="auto" w:fill="FFFFFF"/>
        </w:rPr>
        <w:t>(Fisicaro et al., 2019)</w:t>
      </w:r>
      <w:r w:rsidRPr="00EE0D33">
        <w:rPr>
          <w:color w:val="222222"/>
          <w:sz w:val="24"/>
          <w:szCs w:val="24"/>
          <w:shd w:val="clear" w:color="auto" w:fill="FFFFFF"/>
        </w:rPr>
        <w:fldChar w:fldCharType="end"/>
      </w:r>
      <w:r w:rsidRPr="00EE0D33">
        <w:rPr>
          <w:color w:val="222222"/>
          <w:sz w:val="24"/>
          <w:szCs w:val="24"/>
          <w:shd w:val="clear" w:color="auto" w:fill="FFFFFF"/>
        </w:rPr>
        <w:t xml:space="preserve"> </w:t>
      </w:r>
      <w:r w:rsidRPr="00EE0D33">
        <w:rPr>
          <w:color w:val="000000"/>
          <w:sz w:val="24"/>
          <w:szCs w:val="24"/>
        </w:rPr>
        <w:t>TMS</w:t>
      </w:r>
      <w:r w:rsidRPr="00EE0D33">
        <w:rPr>
          <w:color w:val="222222"/>
          <w:sz w:val="24"/>
          <w:szCs w:val="24"/>
          <w:shd w:val="clear" w:color="auto" w:fill="FFFFFF"/>
        </w:rPr>
        <w:t xml:space="preserve"> 1 Hz dapat meingkatkan plastisitas otak dan inhibisi intrakortikal pada otak non lesi, juga memberikan </w:t>
      </w:r>
      <w:r w:rsidRPr="00EE0D33">
        <w:rPr>
          <w:color w:val="000000"/>
          <w:sz w:val="24"/>
          <w:szCs w:val="24"/>
          <w:shd w:val="clear" w:color="auto" w:fill="FFFFFF"/>
        </w:rPr>
        <w:t>efek positif pada kemampuan motorik jari dan fungsi tangan.</w:t>
      </w:r>
      <w:r w:rsidRPr="00EE0D33">
        <w:rPr>
          <w:sz w:val="24"/>
          <w:szCs w:val="24"/>
          <w:shd w:val="clear" w:color="auto" w:fill="FFFFFF"/>
        </w:rPr>
        <w:t xml:space="preserve"> Pemberian latihan selama 7 hari secara kon</w:t>
      </w:r>
      <w:proofErr w:type="spellStart"/>
      <w:r w:rsidRPr="00EE0D33">
        <w:rPr>
          <w:sz w:val="24"/>
          <w:szCs w:val="24"/>
          <w:shd w:val="clear" w:color="auto" w:fill="FFFFFF"/>
          <w:lang w:val="en-US"/>
        </w:rPr>
        <w:t>sisten</w:t>
      </w:r>
      <w:proofErr w:type="spellEnd"/>
      <w:r w:rsidRPr="00EE0D33">
        <w:rPr>
          <w:sz w:val="24"/>
          <w:szCs w:val="24"/>
          <w:shd w:val="clear" w:color="auto" w:fill="FFFFFF"/>
        </w:rPr>
        <w:t xml:space="preserve"> dan rutin </w:t>
      </w:r>
      <w:r w:rsidRPr="00EE0D33">
        <w:rPr>
          <w:sz w:val="24"/>
          <w:szCs w:val="24"/>
          <w:shd w:val="clear" w:color="auto" w:fill="FFFFFF"/>
        </w:rPr>
        <w:lastRenderedPageBreak/>
        <w:t xml:space="preserve">dapat meningkatkan suplai darah yang membawa oksigen ke dalam otak sehingga mengaktifkan sel-sel neuronal di otak </w:t>
      </w:r>
      <w:r w:rsidRPr="00EE0D33">
        <w:rPr>
          <w:sz w:val="24"/>
          <w:szCs w:val="24"/>
          <w:shd w:val="clear" w:color="auto" w:fill="FFFFFF"/>
        </w:rPr>
        <w:fldChar w:fldCharType="begin" w:fldLock="1"/>
      </w:r>
      <w:r w:rsidRPr="00EE0D33">
        <w:rPr>
          <w:sz w:val="24"/>
          <w:szCs w:val="24"/>
          <w:shd w:val="clear" w:color="auto" w:fill="FFFFFF"/>
        </w:rPr>
        <w:instrText>ADDIN CSL_CITATION {"citationItems":[{"id":"ITEM-1","itemData":{"DOI":"10.12114/j.issn.1007-9572.2020.00.473","ISSN":"10079572","abstract":"The NICE clinical guideline CG68(July 2008), Stroke and Transient Ischaemic Attack in Over 16s: Diagnosis and Initial Management, has been updated and superseded by NG128(May 2019) for there are new developments in stroke treatments, such as newly emerging evidence related to blood pressure control for people with acute intracerebral haemorrhage, decompressive hemicraniectomy, optimal positioning and early mobilisation for people with acute stroke, and so on, and for supplementing the existing suggestions on the diagnosis and acute management of confirmed or suspected transient ischaemic attack(TIA) or acute stage of a stroke in the 48 hours after onset of symptoms as the best clinical advice. The guideline includes 9 recommendations, among which the 1.1.1-1.4.8 recommendations, including rapid recognition of symptoms and diagnosis, imaging for people with suspected TIA or acute non-disabling stroke, specialist care for people with acute stroke, thrombolysis and thrombectomy for people with acute ischaemic stroke have been interpreted in our previous study, and the 1.4.9-1.9.7 recommendations, are interpreted here in the light of relevant research progress, mainly covering aspirin and anticoagulant treatment, decompressive hemicraniectomy for people with acute stroke, blood pressure and blood sugar control, nutrition and rehabilitation management. Our interpretation may provide a reference for domestic clinical practice of care involving mainly emergency and neurology for improving the clinical curative effect.","author":[{"dropping-particle":"","family":"Li","given":"Zhenghuan","non-dropping-particle":"","parse-names":false,"suffix":""},{"dropping-particle":"","family":"Chen","given":"Yang","non-dropping-particle":"","parse-names":false,"suffix":""},{"dropping-particle":"","family":"Song","given":"Xueli","non-dropping-particle":"","parse-names":false,"suffix":""},{"dropping-particle":"","family":"Liu","given":"Xin","non-dropping-particle":"","parse-names":false,"suffix":""},{"dropping-particle":"","family":"Wang","given":"Fei","non-dropping-particle":"","parse-names":false,"suffix":""},{"dropping-particle":"","family":"Li","given":"Hong","non-dropping-particle":"","parse-names":false,"suffix":""}],"container-title":"Chinese General Practice","id":"ITEM-1","issue":"7","issued":{"date-parts":[["2021"]]},"page":"775-779","title":"Interpretation(No.2) of Stroke and Transient Ischaemic Attack in Over 16s: Diagnosis and Initial Management","type":"article-journal","volume":"24"},"uris":["http://www.mendeley.com/documents/?uuid=6869e5eb-5c13-46df-a189-5298ebae6a38"]}],"mendeley":{"formattedCitation":"(Li et al., 2021)","plainTextFormattedCitation":"(Li et al., 2021)","previouslyFormattedCitation":"(Li et al., 2021)"},"properties":{"noteIndex":0},"schema":"https://github.com/citation-style-language/schema/raw/master/csl-citation.json"}</w:instrText>
      </w:r>
      <w:r w:rsidRPr="00EE0D33">
        <w:rPr>
          <w:sz w:val="24"/>
          <w:szCs w:val="24"/>
          <w:shd w:val="clear" w:color="auto" w:fill="FFFFFF"/>
        </w:rPr>
        <w:fldChar w:fldCharType="separate"/>
      </w:r>
      <w:r w:rsidRPr="00EE0D33">
        <w:rPr>
          <w:noProof/>
          <w:sz w:val="24"/>
          <w:szCs w:val="24"/>
          <w:shd w:val="clear" w:color="auto" w:fill="FFFFFF"/>
        </w:rPr>
        <w:t>(Li et al., 2021)</w:t>
      </w:r>
      <w:r w:rsidRPr="00EE0D33">
        <w:rPr>
          <w:sz w:val="24"/>
          <w:szCs w:val="24"/>
          <w:shd w:val="clear" w:color="auto" w:fill="FFFFFF"/>
        </w:rPr>
        <w:fldChar w:fldCharType="end"/>
      </w:r>
      <w:r w:rsidRPr="00EE0D33">
        <w:rPr>
          <w:sz w:val="24"/>
          <w:szCs w:val="24"/>
          <w:shd w:val="clear" w:color="auto" w:fill="FFFFFF"/>
        </w:rPr>
        <w:t>.</w:t>
      </w:r>
      <w:r w:rsidRPr="00EE0D33">
        <w:rPr>
          <w:color w:val="000000"/>
          <w:sz w:val="24"/>
          <w:szCs w:val="24"/>
          <w:shd w:val="clear" w:color="auto" w:fill="FFFFFF"/>
        </w:rPr>
        <w:t xml:space="preserve"> </w:t>
      </w:r>
      <w:r w:rsidRPr="00EE0D33">
        <w:rPr>
          <w:i/>
          <w:color w:val="000000"/>
          <w:sz w:val="24"/>
          <w:szCs w:val="24"/>
          <w:shd w:val="clear" w:color="auto" w:fill="FFFFFF"/>
        </w:rPr>
        <w:t>Home program rehabilitation</w:t>
      </w:r>
      <w:r w:rsidRPr="00EE0D33">
        <w:rPr>
          <w:color w:val="000000"/>
          <w:sz w:val="24"/>
          <w:szCs w:val="24"/>
          <w:shd w:val="clear" w:color="auto" w:fill="FFFFFF"/>
        </w:rPr>
        <w:t xml:space="preserve"> (HPR) merupakan latihan spesifik yang berdasarkan prinsip, fokus pada gangguan, tugas spesifik, intens, menarik, kolaboratif, mengarahkan diri sendiri, dan berpusat pada pasie</w:t>
      </w:r>
      <w:r w:rsidRPr="00EE0D33">
        <w:rPr>
          <w:color w:val="000000"/>
          <w:sz w:val="24"/>
          <w:szCs w:val="24"/>
          <w:shd w:val="clear" w:color="auto" w:fill="FFFFFF"/>
          <w:lang w:val="en-US"/>
        </w:rPr>
        <w:t xml:space="preserve">n </w:t>
      </w:r>
      <w:r w:rsidRPr="00EE0D33">
        <w:rPr>
          <w:color w:val="000000"/>
          <w:sz w:val="24"/>
          <w:szCs w:val="24"/>
          <w:shd w:val="clear" w:color="auto" w:fill="FFFFFF"/>
          <w:lang w:val="en-US"/>
        </w:rPr>
        <w:fldChar w:fldCharType="begin" w:fldLock="1"/>
      </w:r>
      <w:r w:rsidRPr="00EE0D33">
        <w:rPr>
          <w:color w:val="000000"/>
          <w:sz w:val="24"/>
          <w:szCs w:val="24"/>
          <w:shd w:val="clear" w:color="auto" w:fill="FFFFFF"/>
          <w:lang w:val="en-US"/>
        </w:rPr>
        <w:instrText>ADDIN CSL_CITATION {"citationItems":[{"id":"ITEM-1","itemData":{"DOI":"10.1001/jama.2016.0276.Effect","ISBN":"0163-6383","ISSN":"0098-7484","PMID":"26864411","abstract":"IMPORTANCE Clinical trials suggest that higher doses of task-oriented training are superior to current clinical practice for patients with stroke with upper extremity motor deficits. OBJECTIVE To compare the efficacy of a structured, task-oriented motor training program vs usual and customary occupational therapy (UCC) during stroke rehabilitation. DESIGN, SETTING, AND PARTICIPANTS Phase 3, pragmatic, single-blind randomized trial among 361 participants with moderate motor impairment recruited from 7 US hospitals over 44 months, treated in the outpatient setting from June 2009 to March 2014. INTERVENTIONS Structured, task-oriented upper extremity training (Accelerated Skill Acquisition Program [ASAP]; n = 119): dose-equivalent occupational therapy (DEUCC; n = 120); or monitoring-only occupational therapy (UCC; n = 122). The DEUCC group was prescribed 30 one-hour sessions over 10 weeks; the UCC group was only monitored, without specification of dose. MAIN OUTCOMES AND MEASURES The primary outcome was 12-month change in log-transformed Wolf Motor Function Test time score (WMFT, consisting of a mean of 15 timed arm movements and hand dexterity tasks). Secondary outcomes were change in WMFT time score (minimal clinically important difference [MCID] = 19 seconds) and proportion of patients. improving &gt;/=25 points on the Stroke Impact Scale (SIS) hand function score (MCID = 17.8 points). RESULTS Among the 361 randomized patients (mean age, 60.7 years; 56% men; 42% African American; mean time since stroke onset, 46 days), 304 (84%) completed the 12-month primary outcome assessment; in intention-to-treat analysis, mean group change scores (log WMFT, baseline to 12 months) were, for the ASAP group, 2.2 to 1.4 (difference. 0.82); DEUCC group, 2.0 to 1.2 (difference, 0.84); and UCC group, 2.1 to 1.4 (difference, 0.75), with no significant between group differences (ASAP vs DEUCC: 0.14; 95% CI,-0.05 to 0.33; P = .16; ASAP vs UCC: -0.01; 95% CI,-0.22 to 0.21; P=.94; and DEUCC vs UCC: -014; 95% CI, -0.32 to 0.05; P = .15). Secondary outcomes for the ASAP group were WMFT change score, -8.8 seconds, and improved SIS, 73%; DEUCC group, WMFT, -8.1 seconds, and SIS, 72%: and UCC group, WMFT, -7.2 seconds, and SIS, 69%, with no significant pairwise between-group differences (ASAP vs DEUCC: WMFT, 1.8 seconds; 95% CI, -0.8 to 4.5 seconds; P= .18; improved SIS, 1%; 95% CI, -12% to 13%; P = .54; ASAP vs UCC: WMFT -0.6 seconds. 95% CI, -3.8 to 2.6 seconds; P = .72; improved SIS…","author":[{"dropping-particle":"","family":"Carolee J. Winstein","given":"PhD","non-dropping-particle":"","parse-names":false,"suffix":""},{"dropping-particle":"","family":"Steven L. Wolf","given":"PhD","non-dropping-particle":"","parse-names":false,"suffix":""},{"dropping-particle":"","family":"Alexander W. Dromerick","given":"MD","non-dropping-particle":"","parse-names":false,"suffix":""},{"dropping-particle":"","family":"Christianne J. Lane","given":"PhD","non-dropping-particle":"","parse-names":false,"suffix":""},{"dropping-particle":"","family":"Monica A. Nelsen","given":"DPT","non-dropping-particle":"","parse-names":false,"suffix":""},{"dropping-particle":"","family":"Rebecca Lewthwaite","given":"PhD","non-dropping-particle":"","parse-names":false,"suffix":""},{"dropping-particle":"","family":"Steven Yong Cen","given":"PhD","non-dropping-particle":"","parse-names":false,"suffix":""}],"container-title":"Journal of the American Medical Association","id":"ITEM-1","issue":"6","issued":{"date-parts":[["2016"]]},"page":"571-581","title":"Effect of a Task-Oriented Rehabilitation Program on Upper Extremity Recovery Following Motor Stroke.","type":"article-journal","volume":"315"},"uris":["http://www.mendeley.com/documents/?uuid=46e91bea-24c6-4b3c-bb56-9fb0c7a1fd93"]}],"mendeley":{"formattedCitation":"(Carolee J. Winstein et al., 2016)","manualFormatting":"(Winstein et al., 2016)","plainTextFormattedCitation":"(Carolee J. Winstein et al., 2016)","previouslyFormattedCitation":"(Carolee J. Winstein et al., 2016)"},"properties":{"noteIndex":0},"schema":"https://github.com/citation-style-language/schema/raw/master/csl-citation.json"}</w:instrText>
      </w:r>
      <w:r w:rsidRPr="00EE0D33">
        <w:rPr>
          <w:color w:val="000000"/>
          <w:sz w:val="24"/>
          <w:szCs w:val="24"/>
          <w:shd w:val="clear" w:color="auto" w:fill="FFFFFF"/>
          <w:lang w:val="en-US"/>
        </w:rPr>
        <w:fldChar w:fldCharType="separate"/>
      </w:r>
      <w:r w:rsidRPr="00EE0D33">
        <w:rPr>
          <w:noProof/>
          <w:color w:val="000000"/>
          <w:sz w:val="24"/>
          <w:szCs w:val="24"/>
          <w:shd w:val="clear" w:color="auto" w:fill="FFFFFF"/>
          <w:lang w:val="en-US"/>
        </w:rPr>
        <w:t>(Winstein et al., 2016)</w:t>
      </w:r>
      <w:r w:rsidRPr="00EE0D33">
        <w:rPr>
          <w:color w:val="000000"/>
          <w:sz w:val="24"/>
          <w:szCs w:val="24"/>
          <w:shd w:val="clear" w:color="auto" w:fill="FFFFFF"/>
          <w:lang w:val="en-US"/>
        </w:rPr>
        <w:fldChar w:fldCharType="end"/>
      </w:r>
      <w:r w:rsidRPr="00EE0D33">
        <w:rPr>
          <w:color w:val="000000"/>
          <w:sz w:val="24"/>
          <w:szCs w:val="24"/>
          <w:shd w:val="clear" w:color="auto" w:fill="FFFFFF"/>
        </w:rPr>
        <w:t xml:space="preserve">. </w:t>
      </w:r>
      <w:r w:rsidRPr="00EE0D33">
        <w:rPr>
          <w:color w:val="000000"/>
          <w:sz w:val="24"/>
          <w:szCs w:val="24"/>
        </w:rPr>
        <w:t xml:space="preserve">Pada pengukuran fungsi motorik menggunakan </w:t>
      </w:r>
      <w:r w:rsidRPr="00EE0D33">
        <w:rPr>
          <w:i/>
          <w:sz w:val="24"/>
          <w:szCs w:val="24"/>
        </w:rPr>
        <w:t>Action Research Arm Test</w:t>
      </w:r>
      <w:r w:rsidRPr="00EE0D33">
        <w:rPr>
          <w:color w:val="000000"/>
          <w:sz w:val="24"/>
          <w:szCs w:val="24"/>
        </w:rPr>
        <w:t xml:space="preserve"> (ARAT) yang terdiri dari empat unsur (</w:t>
      </w:r>
      <w:r w:rsidRPr="00EE0D33">
        <w:rPr>
          <w:i/>
          <w:color w:val="000000"/>
          <w:sz w:val="24"/>
          <w:szCs w:val="24"/>
        </w:rPr>
        <w:t>grasp, grip, pinch, gross motor</w:t>
      </w:r>
      <w:r w:rsidRPr="00EE0D33">
        <w:rPr>
          <w:color w:val="000000"/>
          <w:sz w:val="24"/>
          <w:szCs w:val="24"/>
        </w:rPr>
        <w:t xml:space="preserve">) </w:t>
      </w:r>
      <w:r w:rsidRPr="00EE0D33">
        <w:rPr>
          <w:color w:val="000000"/>
          <w:sz w:val="24"/>
          <w:szCs w:val="24"/>
        </w:rPr>
        <w:fldChar w:fldCharType="begin" w:fldLock="1"/>
      </w:r>
      <w:r w:rsidRPr="00EE0D33">
        <w:rPr>
          <w:color w:val="000000"/>
          <w:sz w:val="24"/>
          <w:szCs w:val="24"/>
        </w:rPr>
        <w:instrText>ADDIN CSL_CITATION {"citationItems":[{"id":"ITEM-1","itemData":{"DOI":"10.1177/1539449218757740","ISSN":"15394492","PMID":"29444623","abstract":"Rasch keyforms can help interpret clinical assessment scores. The Action Research Arm Test (ARAT) is a commonly used assessment, yet no keyform currently exists. The aim is to provide a keyform for the ARAT and demonstrate how a clinician can use the keyform to design optimally challenging rehabilitation sessions. Secondary analysis of ARAT data (n = 122) using confirmatory factor and Rasch analyses were used to examine the measurement properties and generate a keyform. The item standardized factor loadings were &gt;0.40 (range = 0.82-0.96) and R2 values were &gt;.60 (range =.65-.96). All items exhibited adequate infit statistics with point measure correlations &gt;.60 (range =.72-.97). Person reliability was.98, and person separation was 7.07. Item-difficulty measures ranged from −2.78 logits to 2.64 logits. The ARAT has strong measurement properties, and a keyform was provided. We showed how the keyform can be utilized by clinicians to interpret scores, set goals, and plan treatment.","author":[{"dropping-particle":"","family":"Grattan","given":"Emily S.","non-dropping-particle":"","parse-names":false,"suffix":""},{"dropping-particle":"","family":"Velozo","given":"Craig A.","non-dropping-particle":"","parse-names":false,"suffix":""},{"dropping-particle":"","family":"Skidmore","given":"Elizabeth R.","non-dropping-particle":"","parse-names":false,"suffix":""},{"dropping-particle":"","family":"Page","given":"Stephen J.","non-dropping-particle":"","parse-names":false,"suffix":""},{"dropping-particle":"","family":"Woodbury","given":"Michelle L.","non-dropping-particle":"","parse-names":false,"suffix":""}],"container-title":"OTJR Occupation, Participation and Health","id":"ITEM-1","issue":"1","issued":{"date-parts":[["2019"]]},"page":"64-73","title":"Interpreting Action Research Arm Test Assessment Scores to Plan Treatment","type":"article-journal","volume":"39"},"uris":["http://www.mendeley.com/documents/?uuid=489b2a75-9bda-4cc8-9e97-79dafa439efd"]}],"mendeley":{"formattedCitation":"(Grattan et al., 2019)","plainTextFormattedCitation":"(Grattan et al., 2019)","previouslyFormattedCitation":"(Grattan et al., 2019)"},"properties":{"noteIndex":0},"schema":"https://github.com/citation-style-language/schema/raw/master/csl-citation.json"}</w:instrText>
      </w:r>
      <w:r w:rsidRPr="00EE0D33">
        <w:rPr>
          <w:color w:val="000000"/>
          <w:sz w:val="24"/>
          <w:szCs w:val="24"/>
        </w:rPr>
        <w:fldChar w:fldCharType="separate"/>
      </w:r>
      <w:r w:rsidRPr="00EE0D33">
        <w:rPr>
          <w:noProof/>
          <w:color w:val="000000"/>
          <w:sz w:val="24"/>
          <w:szCs w:val="24"/>
        </w:rPr>
        <w:t>(Grattan et al., 2019)</w:t>
      </w:r>
      <w:r w:rsidRPr="00EE0D33">
        <w:rPr>
          <w:color w:val="000000"/>
          <w:sz w:val="24"/>
          <w:szCs w:val="24"/>
        </w:rPr>
        <w:fldChar w:fldCharType="end"/>
      </w:r>
      <w:r w:rsidRPr="00EE0D33">
        <w:rPr>
          <w:color w:val="000000"/>
          <w:sz w:val="24"/>
          <w:szCs w:val="24"/>
        </w:rPr>
        <w:t xml:space="preserve">. </w:t>
      </w:r>
    </w:p>
    <w:p w:rsidR="001F2DD9" w:rsidRPr="00EE0D33" w:rsidRDefault="001F2DD9" w:rsidP="008E56E5">
      <w:pPr>
        <w:spacing w:line="360" w:lineRule="auto"/>
        <w:ind w:right="80"/>
        <w:jc w:val="both"/>
        <w:rPr>
          <w:color w:val="000000"/>
          <w:sz w:val="24"/>
          <w:szCs w:val="24"/>
        </w:rPr>
      </w:pPr>
      <w:r w:rsidRPr="00EE0D33">
        <w:rPr>
          <w:color w:val="000000"/>
          <w:sz w:val="24"/>
          <w:szCs w:val="24"/>
        </w:rPr>
        <w:tab/>
        <w:t>Berdasarkan latar belakang di</w:t>
      </w:r>
      <w:r w:rsidR="000224B2">
        <w:rPr>
          <w:color w:val="000000"/>
          <w:sz w:val="24"/>
          <w:szCs w:val="24"/>
          <w:lang w:val="en-US"/>
        </w:rPr>
        <w:t xml:space="preserve"> </w:t>
      </w:r>
      <w:r w:rsidRPr="00EE0D33">
        <w:rPr>
          <w:color w:val="000000"/>
          <w:sz w:val="24"/>
          <w:szCs w:val="24"/>
        </w:rPr>
        <w:t>atas, penulis tertarik</w:t>
      </w:r>
      <w:r w:rsidRPr="00EE0D33">
        <w:rPr>
          <w:color w:val="000000"/>
          <w:sz w:val="24"/>
          <w:szCs w:val="24"/>
          <w:lang w:val="en-US"/>
        </w:rPr>
        <w:t xml:space="preserve"> </w:t>
      </w:r>
      <w:r w:rsidRPr="00EE0D33">
        <w:rPr>
          <w:color w:val="000000"/>
          <w:sz w:val="24"/>
          <w:szCs w:val="24"/>
        </w:rPr>
        <w:t xml:space="preserve">melakukan penelitian </w:t>
      </w:r>
      <w:proofErr w:type="spellStart"/>
      <w:r w:rsidRPr="00EE0D33">
        <w:rPr>
          <w:color w:val="000000"/>
          <w:sz w:val="24"/>
          <w:szCs w:val="24"/>
          <w:lang w:val="en-US"/>
        </w:rPr>
        <w:t>untuk</w:t>
      </w:r>
      <w:proofErr w:type="spellEnd"/>
      <w:r w:rsidRPr="00EE0D33">
        <w:rPr>
          <w:color w:val="000000"/>
          <w:sz w:val="24"/>
          <w:szCs w:val="24"/>
        </w:rPr>
        <w:t xml:space="preserve"> mengetahui pengaruh </w:t>
      </w:r>
      <w:proofErr w:type="spellStart"/>
      <w:r w:rsidRPr="00EE0D33">
        <w:rPr>
          <w:color w:val="000000"/>
          <w:sz w:val="24"/>
          <w:szCs w:val="24"/>
          <w:lang w:val="en-US"/>
        </w:rPr>
        <w:t>dari</w:t>
      </w:r>
      <w:proofErr w:type="spellEnd"/>
      <w:r w:rsidRPr="00EE0D33">
        <w:rPr>
          <w:color w:val="000000"/>
          <w:sz w:val="24"/>
          <w:szCs w:val="24"/>
          <w:lang w:val="en-US"/>
        </w:rPr>
        <w:t xml:space="preserve"> </w:t>
      </w:r>
      <w:r w:rsidRPr="00EE0D33">
        <w:rPr>
          <w:color w:val="000000"/>
          <w:sz w:val="24"/>
          <w:szCs w:val="24"/>
        </w:rPr>
        <w:t xml:space="preserve">penambahan </w:t>
      </w:r>
      <w:r w:rsidRPr="00EE0D33">
        <w:rPr>
          <w:i/>
          <w:color w:val="3E3D40"/>
          <w:sz w:val="24"/>
          <w:szCs w:val="24"/>
          <w:shd w:val="clear" w:color="auto" w:fill="FFFFFF"/>
        </w:rPr>
        <w:t>home program</w:t>
      </w:r>
      <w:r w:rsidRPr="00EE0D33">
        <w:rPr>
          <w:i/>
          <w:color w:val="000000"/>
          <w:sz w:val="24"/>
          <w:szCs w:val="24"/>
          <w:shd w:val="clear" w:color="auto" w:fill="FFFFFF"/>
        </w:rPr>
        <w:t xml:space="preserve"> rehabilitation</w:t>
      </w:r>
      <w:r w:rsidRPr="00EE0D33">
        <w:rPr>
          <w:color w:val="000000"/>
          <w:sz w:val="24"/>
          <w:szCs w:val="24"/>
        </w:rPr>
        <w:t xml:space="preserve"> setelah pemberian </w:t>
      </w:r>
      <w:r w:rsidRPr="00EE0D33">
        <w:rPr>
          <w:i/>
          <w:color w:val="000000"/>
          <w:sz w:val="24"/>
          <w:szCs w:val="24"/>
        </w:rPr>
        <w:t xml:space="preserve">transcranial magnetical stimulation </w:t>
      </w:r>
      <w:r w:rsidRPr="00EE0D33">
        <w:rPr>
          <w:color w:val="000000"/>
          <w:sz w:val="24"/>
          <w:szCs w:val="24"/>
        </w:rPr>
        <w:t xml:space="preserve">1 Hz dalam meningkatkan kemampuan fungsi motorik pasien pasca stroke iskemik dengan judul pengaruh </w:t>
      </w:r>
      <w:r w:rsidRPr="00EE0D33">
        <w:rPr>
          <w:i/>
          <w:color w:val="3E3D40"/>
          <w:sz w:val="24"/>
          <w:szCs w:val="24"/>
          <w:shd w:val="clear" w:color="auto" w:fill="FFFFFF"/>
        </w:rPr>
        <w:t>home program</w:t>
      </w:r>
      <w:r w:rsidRPr="00EE0D33">
        <w:rPr>
          <w:i/>
          <w:color w:val="000000"/>
          <w:sz w:val="24"/>
          <w:szCs w:val="24"/>
          <w:shd w:val="clear" w:color="auto" w:fill="FFFFFF"/>
        </w:rPr>
        <w:t xml:space="preserve"> rehabilitation</w:t>
      </w:r>
      <w:r w:rsidRPr="00EE0D33">
        <w:rPr>
          <w:color w:val="000000"/>
          <w:sz w:val="24"/>
          <w:szCs w:val="24"/>
        </w:rPr>
        <w:t xml:space="preserve"> setelah pemberian </w:t>
      </w:r>
      <w:r w:rsidRPr="00EE0D33">
        <w:rPr>
          <w:i/>
          <w:color w:val="000000"/>
          <w:sz w:val="24"/>
          <w:szCs w:val="24"/>
        </w:rPr>
        <w:t xml:space="preserve">transcranial magnetical stimulation </w:t>
      </w:r>
      <w:r w:rsidRPr="00EE0D33">
        <w:rPr>
          <w:color w:val="000000"/>
          <w:sz w:val="24"/>
          <w:szCs w:val="24"/>
        </w:rPr>
        <w:t xml:space="preserve">1 Hz </w:t>
      </w:r>
      <w:proofErr w:type="spellStart"/>
      <w:r w:rsidRPr="00EE0D33">
        <w:rPr>
          <w:color w:val="000000"/>
          <w:sz w:val="24"/>
          <w:szCs w:val="24"/>
          <w:lang w:val="en-US"/>
        </w:rPr>
        <w:t>terhadap</w:t>
      </w:r>
      <w:proofErr w:type="spellEnd"/>
      <w:r w:rsidRPr="00EE0D33">
        <w:rPr>
          <w:color w:val="000000"/>
          <w:sz w:val="24"/>
          <w:szCs w:val="24"/>
        </w:rPr>
        <w:t xml:space="preserve"> fungsi motorik</w:t>
      </w:r>
      <w:r w:rsidRPr="00EE0D33">
        <w:rPr>
          <w:color w:val="000000"/>
          <w:sz w:val="24"/>
          <w:szCs w:val="24"/>
          <w:lang w:val="en-US"/>
        </w:rPr>
        <w:t xml:space="preserve"> </w:t>
      </w:r>
      <w:r w:rsidRPr="00EE0D33">
        <w:rPr>
          <w:i/>
          <w:iCs/>
          <w:color w:val="000000"/>
          <w:sz w:val="24"/>
          <w:szCs w:val="24"/>
          <w:lang w:val="en-US"/>
        </w:rPr>
        <w:t>upper extremity</w:t>
      </w:r>
      <w:r w:rsidRPr="00EE0D33">
        <w:rPr>
          <w:color w:val="000000"/>
          <w:sz w:val="24"/>
          <w:szCs w:val="24"/>
        </w:rPr>
        <w:t xml:space="preserve"> pasien pasca stroke iskemik.</w:t>
      </w:r>
    </w:p>
    <w:p w:rsidR="001F2DD9" w:rsidRPr="00EE0D33" w:rsidRDefault="001F2DD9" w:rsidP="008E56E5">
      <w:pPr>
        <w:spacing w:line="360" w:lineRule="auto"/>
        <w:ind w:right="80"/>
        <w:jc w:val="both"/>
        <w:rPr>
          <w:color w:val="000000"/>
          <w:sz w:val="24"/>
          <w:szCs w:val="24"/>
        </w:rPr>
      </w:pPr>
    </w:p>
    <w:p w:rsidR="001F2DD9" w:rsidRPr="00EE0D33" w:rsidRDefault="001F2DD9" w:rsidP="008E56E5">
      <w:pPr>
        <w:pStyle w:val="ListParagraph"/>
        <w:spacing w:line="360" w:lineRule="auto"/>
        <w:ind w:right="80"/>
        <w:jc w:val="both"/>
        <w:rPr>
          <w:b/>
          <w:color w:val="000000"/>
          <w:sz w:val="24"/>
          <w:szCs w:val="24"/>
          <w:lang w:val="en-US"/>
        </w:rPr>
      </w:pPr>
      <w:r w:rsidRPr="00EE0D33">
        <w:rPr>
          <w:b/>
          <w:color w:val="000000"/>
          <w:sz w:val="24"/>
          <w:szCs w:val="24"/>
        </w:rPr>
        <w:t>M</w:t>
      </w:r>
      <w:r w:rsidRPr="00EE0D33">
        <w:rPr>
          <w:b/>
          <w:color w:val="000000"/>
          <w:sz w:val="24"/>
          <w:szCs w:val="24"/>
          <w:lang w:val="en-US"/>
        </w:rPr>
        <w:t>ETODE PENELITIAN</w:t>
      </w:r>
    </w:p>
    <w:p w:rsidR="001F2DD9" w:rsidRPr="00EE0D33" w:rsidRDefault="001F2DD9" w:rsidP="008E56E5">
      <w:pPr>
        <w:pStyle w:val="ListParagraph"/>
        <w:spacing w:line="360" w:lineRule="auto"/>
        <w:ind w:right="80"/>
        <w:jc w:val="both"/>
        <w:rPr>
          <w:color w:val="222222"/>
          <w:sz w:val="24"/>
          <w:szCs w:val="24"/>
          <w:shd w:val="clear" w:color="auto" w:fill="FFFFFF"/>
          <w:lang w:val="en-US"/>
        </w:rPr>
      </w:pPr>
      <w:r w:rsidRPr="00EE0D33">
        <w:rPr>
          <w:b/>
          <w:color w:val="000000"/>
          <w:sz w:val="24"/>
          <w:szCs w:val="24"/>
        </w:rPr>
        <w:tab/>
      </w:r>
      <w:proofErr w:type="spellStart"/>
      <w:r w:rsidRPr="00EE0D33">
        <w:rPr>
          <w:bCs/>
          <w:color w:val="000000"/>
          <w:sz w:val="24"/>
          <w:szCs w:val="24"/>
          <w:lang w:val="en-US"/>
        </w:rPr>
        <w:t>Penelitian</w:t>
      </w:r>
      <w:proofErr w:type="spellEnd"/>
      <w:r w:rsidRPr="00EE0D33">
        <w:rPr>
          <w:bCs/>
          <w:color w:val="000000"/>
          <w:sz w:val="24"/>
          <w:szCs w:val="24"/>
          <w:lang w:val="en-US"/>
        </w:rPr>
        <w:t xml:space="preserve"> </w:t>
      </w:r>
      <w:proofErr w:type="spellStart"/>
      <w:r w:rsidRPr="00EE0D33">
        <w:rPr>
          <w:bCs/>
          <w:color w:val="000000"/>
          <w:sz w:val="24"/>
          <w:szCs w:val="24"/>
          <w:lang w:val="en-US"/>
        </w:rPr>
        <w:t>ini</w:t>
      </w:r>
      <w:proofErr w:type="spellEnd"/>
      <w:r w:rsidRPr="00EE0D33">
        <w:rPr>
          <w:bCs/>
          <w:color w:val="000000"/>
          <w:sz w:val="24"/>
          <w:szCs w:val="24"/>
          <w:lang w:val="en-US"/>
        </w:rPr>
        <w:t xml:space="preserve"> </w:t>
      </w:r>
      <w:proofErr w:type="spellStart"/>
      <w:r w:rsidRPr="00EE0D33">
        <w:rPr>
          <w:bCs/>
          <w:color w:val="000000"/>
          <w:sz w:val="24"/>
          <w:szCs w:val="24"/>
          <w:lang w:val="en-US"/>
        </w:rPr>
        <w:t>dilakukan</w:t>
      </w:r>
      <w:proofErr w:type="spellEnd"/>
      <w:r w:rsidRPr="00EE0D33">
        <w:rPr>
          <w:bCs/>
          <w:color w:val="000000"/>
          <w:sz w:val="24"/>
          <w:szCs w:val="24"/>
          <w:lang w:val="en-US"/>
        </w:rPr>
        <w:t xml:space="preserve"> </w:t>
      </w:r>
      <w:proofErr w:type="spellStart"/>
      <w:r w:rsidRPr="00EE0D33">
        <w:rPr>
          <w:bCs/>
          <w:color w:val="000000"/>
          <w:sz w:val="24"/>
          <w:szCs w:val="24"/>
          <w:lang w:val="en-US"/>
        </w:rPr>
        <w:t>dengan</w:t>
      </w:r>
      <w:proofErr w:type="spellEnd"/>
      <w:r w:rsidRPr="00EE0D33">
        <w:rPr>
          <w:bCs/>
          <w:color w:val="000000"/>
          <w:sz w:val="24"/>
          <w:szCs w:val="24"/>
          <w:lang w:val="en-US"/>
        </w:rPr>
        <w:t xml:space="preserve"> RCT</w:t>
      </w:r>
      <w:r w:rsidRPr="00EE0D33">
        <w:rPr>
          <w:sz w:val="24"/>
          <w:szCs w:val="24"/>
          <w:lang w:val="en-US"/>
        </w:rPr>
        <w:t xml:space="preserve"> </w:t>
      </w:r>
      <w:r w:rsidRPr="00EE0D33">
        <w:rPr>
          <w:i/>
          <w:iCs/>
          <w:sz w:val="24"/>
          <w:szCs w:val="24"/>
          <w:lang w:val="en-US"/>
        </w:rPr>
        <w:t>design</w:t>
      </w:r>
      <w:r w:rsidRPr="00EE0D33">
        <w:rPr>
          <w:sz w:val="24"/>
          <w:szCs w:val="24"/>
          <w:lang w:val="en-US"/>
        </w:rPr>
        <w:t xml:space="preserve"> </w:t>
      </w:r>
      <w:r w:rsidRPr="00EE0D33">
        <w:rPr>
          <w:i/>
          <w:iCs/>
          <w:sz w:val="24"/>
          <w:szCs w:val="24"/>
          <w:lang w:val="en-US"/>
        </w:rPr>
        <w:t>double blind</w:t>
      </w:r>
      <w:r w:rsidRPr="00EE0D33">
        <w:rPr>
          <w:sz w:val="24"/>
          <w:szCs w:val="24"/>
          <w:lang w:val="en-US"/>
        </w:rPr>
        <w:t xml:space="preserve"> dan</w:t>
      </w:r>
      <w:r w:rsidRPr="00EE0D33">
        <w:rPr>
          <w:color w:val="000000"/>
          <w:sz w:val="24"/>
          <w:szCs w:val="24"/>
          <w:lang w:val="en-US"/>
        </w:rPr>
        <w:t xml:space="preserve"> </w:t>
      </w:r>
      <w:r w:rsidRPr="00EE0D33">
        <w:rPr>
          <w:color w:val="000000"/>
          <w:sz w:val="24"/>
          <w:szCs w:val="24"/>
        </w:rPr>
        <w:t xml:space="preserve">di evaluasi dengan </w:t>
      </w:r>
      <w:r w:rsidRPr="00EE0D33">
        <w:rPr>
          <w:i/>
          <w:sz w:val="24"/>
          <w:szCs w:val="24"/>
        </w:rPr>
        <w:t>Action Research Arm Test</w:t>
      </w:r>
      <w:r w:rsidRPr="00EE0D33">
        <w:rPr>
          <w:color w:val="000000"/>
          <w:sz w:val="24"/>
          <w:szCs w:val="24"/>
        </w:rPr>
        <w:t xml:space="preserve"> (</w:t>
      </w:r>
      <w:r w:rsidRPr="00EE0D33">
        <w:rPr>
          <w:color w:val="222222"/>
          <w:sz w:val="24"/>
          <w:szCs w:val="24"/>
          <w:shd w:val="clear" w:color="auto" w:fill="FFFFFF"/>
        </w:rPr>
        <w:t>ARAT)</w:t>
      </w:r>
      <w:r w:rsidRPr="00EE0D33">
        <w:rPr>
          <w:color w:val="222222"/>
          <w:sz w:val="24"/>
          <w:szCs w:val="24"/>
          <w:shd w:val="clear" w:color="auto" w:fill="FFFFFF"/>
          <w:lang w:val="en-US"/>
        </w:rPr>
        <w:t>.</w:t>
      </w:r>
      <w:r w:rsidRPr="00EE0D33">
        <w:rPr>
          <w:color w:val="222222"/>
          <w:sz w:val="24"/>
          <w:szCs w:val="24"/>
          <w:shd w:val="clear" w:color="auto" w:fill="FFFFFF"/>
        </w:rPr>
        <w:t xml:space="preserve"> </w:t>
      </w:r>
      <w:r w:rsidRPr="00EE0D33">
        <w:rPr>
          <w:sz w:val="24"/>
          <w:szCs w:val="24"/>
        </w:rPr>
        <w:t>Penelitian menggunakan m</w:t>
      </w:r>
      <w:proofErr w:type="spellStart"/>
      <w:r w:rsidRPr="00EE0D33">
        <w:rPr>
          <w:sz w:val="24"/>
          <w:szCs w:val="24"/>
          <w:lang w:val="en-US"/>
        </w:rPr>
        <w:t>etode</w:t>
      </w:r>
      <w:proofErr w:type="spellEnd"/>
      <w:r w:rsidRPr="00EE0D33">
        <w:rPr>
          <w:sz w:val="24"/>
          <w:szCs w:val="24"/>
          <w:lang w:val="en-US"/>
        </w:rPr>
        <w:t xml:space="preserve"> </w:t>
      </w:r>
      <w:r w:rsidRPr="00EE0D33">
        <w:rPr>
          <w:i/>
          <w:sz w:val="24"/>
          <w:szCs w:val="24"/>
          <w:lang w:val="en-US"/>
        </w:rPr>
        <w:t>convenience sampling</w:t>
      </w:r>
      <w:r w:rsidRPr="00EE0D33">
        <w:rPr>
          <w:sz w:val="24"/>
          <w:szCs w:val="24"/>
          <w:lang w:val="en-US"/>
        </w:rPr>
        <w:t xml:space="preserve"> </w:t>
      </w:r>
      <w:proofErr w:type="spellStart"/>
      <w:r w:rsidRPr="00EE0D33">
        <w:rPr>
          <w:sz w:val="24"/>
          <w:szCs w:val="24"/>
          <w:lang w:val="en-US"/>
        </w:rPr>
        <w:t>untuk</w:t>
      </w:r>
      <w:proofErr w:type="spellEnd"/>
      <w:r w:rsidRPr="00EE0D33">
        <w:rPr>
          <w:sz w:val="24"/>
          <w:szCs w:val="24"/>
          <w:lang w:val="en-US"/>
        </w:rPr>
        <w:t xml:space="preserve"> </w:t>
      </w:r>
      <w:proofErr w:type="spellStart"/>
      <w:r w:rsidRPr="00EE0D33">
        <w:rPr>
          <w:sz w:val="24"/>
          <w:szCs w:val="24"/>
          <w:lang w:val="en-US"/>
        </w:rPr>
        <w:t>membagi</w:t>
      </w:r>
      <w:proofErr w:type="spellEnd"/>
      <w:r w:rsidRPr="00EE0D33">
        <w:rPr>
          <w:sz w:val="24"/>
          <w:szCs w:val="24"/>
          <w:lang w:val="en-US"/>
        </w:rPr>
        <w:t xml:space="preserve"> </w:t>
      </w:r>
      <w:r w:rsidRPr="00EE0D33">
        <w:rPr>
          <w:sz w:val="24"/>
          <w:szCs w:val="24"/>
        </w:rPr>
        <w:t>responden</w:t>
      </w:r>
      <w:r w:rsidRPr="00EE0D33">
        <w:rPr>
          <w:sz w:val="24"/>
          <w:szCs w:val="24"/>
          <w:lang w:val="en-US"/>
        </w:rPr>
        <w:t xml:space="preserve"> </w:t>
      </w:r>
      <w:proofErr w:type="spellStart"/>
      <w:r w:rsidRPr="00EE0D33">
        <w:rPr>
          <w:sz w:val="24"/>
          <w:szCs w:val="24"/>
          <w:lang w:val="en-US"/>
        </w:rPr>
        <w:t>secara</w:t>
      </w:r>
      <w:proofErr w:type="spellEnd"/>
      <w:r w:rsidRPr="00EE0D33">
        <w:rPr>
          <w:sz w:val="24"/>
          <w:szCs w:val="24"/>
          <w:lang w:val="en-US"/>
        </w:rPr>
        <w:t xml:space="preserve"> </w:t>
      </w:r>
      <w:proofErr w:type="spellStart"/>
      <w:r w:rsidRPr="00EE0D33">
        <w:rPr>
          <w:sz w:val="24"/>
          <w:szCs w:val="24"/>
          <w:lang w:val="en-US"/>
        </w:rPr>
        <w:t>acak</w:t>
      </w:r>
      <w:proofErr w:type="spellEnd"/>
      <w:r w:rsidRPr="00EE0D33">
        <w:rPr>
          <w:sz w:val="24"/>
          <w:szCs w:val="24"/>
          <w:lang w:val="en-US"/>
        </w:rPr>
        <w:t xml:space="preserve"> </w:t>
      </w:r>
      <w:proofErr w:type="spellStart"/>
      <w:r w:rsidRPr="00EE0D33">
        <w:rPr>
          <w:sz w:val="24"/>
          <w:szCs w:val="24"/>
          <w:lang w:val="en-US"/>
        </w:rPr>
        <w:t>menjadi</w:t>
      </w:r>
      <w:proofErr w:type="spellEnd"/>
      <w:r w:rsidRPr="00EE0D33">
        <w:rPr>
          <w:sz w:val="24"/>
          <w:szCs w:val="24"/>
          <w:lang w:val="en-US"/>
        </w:rPr>
        <w:t xml:space="preserve"> dua </w:t>
      </w:r>
      <w:proofErr w:type="spellStart"/>
      <w:r w:rsidRPr="00EE0D33">
        <w:rPr>
          <w:sz w:val="24"/>
          <w:szCs w:val="24"/>
          <w:lang w:val="en-US"/>
        </w:rPr>
        <w:t>kelompok</w:t>
      </w:r>
      <w:proofErr w:type="spellEnd"/>
      <w:r w:rsidRPr="00EE0D33">
        <w:rPr>
          <w:sz w:val="24"/>
          <w:szCs w:val="24"/>
          <w:lang w:val="en-US"/>
        </w:rPr>
        <w:t xml:space="preserve">, </w:t>
      </w:r>
      <w:proofErr w:type="spellStart"/>
      <w:r w:rsidRPr="00EE0D33">
        <w:rPr>
          <w:sz w:val="24"/>
          <w:szCs w:val="24"/>
          <w:lang w:val="en-US"/>
        </w:rPr>
        <w:t>yaitu</w:t>
      </w:r>
      <w:proofErr w:type="spellEnd"/>
      <w:r w:rsidRPr="00EE0D33">
        <w:rPr>
          <w:sz w:val="24"/>
          <w:szCs w:val="24"/>
          <w:lang w:val="en-US"/>
        </w:rPr>
        <w:t xml:space="preserve"> </w:t>
      </w:r>
      <w:proofErr w:type="spellStart"/>
      <w:r w:rsidRPr="00EE0D33">
        <w:rPr>
          <w:sz w:val="24"/>
          <w:szCs w:val="24"/>
          <w:lang w:val="en-US"/>
        </w:rPr>
        <w:t>kelompok</w:t>
      </w:r>
      <w:proofErr w:type="spellEnd"/>
      <w:r w:rsidRPr="00EE0D33">
        <w:rPr>
          <w:sz w:val="24"/>
          <w:szCs w:val="24"/>
          <w:lang w:val="en-US"/>
        </w:rPr>
        <w:t xml:space="preserve"> </w:t>
      </w:r>
      <w:proofErr w:type="spellStart"/>
      <w:r w:rsidRPr="00EE0D33">
        <w:rPr>
          <w:sz w:val="24"/>
          <w:szCs w:val="24"/>
          <w:lang w:val="en-US"/>
        </w:rPr>
        <w:t>perlakuan</w:t>
      </w:r>
      <w:proofErr w:type="spellEnd"/>
      <w:r w:rsidRPr="00EE0D33">
        <w:rPr>
          <w:sz w:val="24"/>
          <w:szCs w:val="24"/>
          <w:lang w:val="en-US"/>
        </w:rPr>
        <w:t xml:space="preserve"> dan </w:t>
      </w:r>
      <w:proofErr w:type="spellStart"/>
      <w:r w:rsidRPr="00EE0D33">
        <w:rPr>
          <w:sz w:val="24"/>
          <w:szCs w:val="24"/>
          <w:lang w:val="en-US"/>
        </w:rPr>
        <w:t>kelompok</w:t>
      </w:r>
      <w:proofErr w:type="spellEnd"/>
      <w:r w:rsidRPr="00EE0D33">
        <w:rPr>
          <w:sz w:val="24"/>
          <w:szCs w:val="24"/>
          <w:lang w:val="en-US"/>
        </w:rPr>
        <w:t xml:space="preserve"> </w:t>
      </w:r>
      <w:proofErr w:type="spellStart"/>
      <w:r w:rsidRPr="00EE0D33">
        <w:rPr>
          <w:sz w:val="24"/>
          <w:szCs w:val="24"/>
          <w:lang w:val="en-US"/>
        </w:rPr>
        <w:t>kontrol</w:t>
      </w:r>
      <w:proofErr w:type="spellEnd"/>
      <w:r w:rsidRPr="00EE0D33">
        <w:rPr>
          <w:sz w:val="24"/>
          <w:szCs w:val="24"/>
          <w:lang w:val="en-US"/>
        </w:rPr>
        <w:t xml:space="preserve">. </w:t>
      </w:r>
      <w:proofErr w:type="spellStart"/>
      <w:r w:rsidRPr="00EE0D33">
        <w:rPr>
          <w:color w:val="222222"/>
          <w:sz w:val="24"/>
          <w:szCs w:val="24"/>
          <w:shd w:val="clear" w:color="auto" w:fill="FFFFFF"/>
          <w:lang w:val="en-US"/>
        </w:rPr>
        <w:t>Terdapat</w:t>
      </w:r>
      <w:proofErr w:type="spellEnd"/>
      <w:r w:rsidRPr="00EE0D33">
        <w:rPr>
          <w:color w:val="222222"/>
          <w:sz w:val="24"/>
          <w:szCs w:val="24"/>
          <w:shd w:val="clear" w:color="auto" w:fill="FFFFFF"/>
          <w:lang w:val="en-US"/>
        </w:rPr>
        <w:t xml:space="preserve"> </w:t>
      </w:r>
      <w:r w:rsidRPr="00EE0D33">
        <w:rPr>
          <w:color w:val="222222"/>
          <w:sz w:val="24"/>
          <w:szCs w:val="24"/>
          <w:shd w:val="clear" w:color="auto" w:fill="FFFFFF"/>
        </w:rPr>
        <w:t xml:space="preserve">11 responden yang di rekrut </w:t>
      </w:r>
      <w:proofErr w:type="spellStart"/>
      <w:r w:rsidRPr="00EE0D33">
        <w:rPr>
          <w:sz w:val="24"/>
          <w:szCs w:val="24"/>
          <w:lang w:val="en-US"/>
        </w:rPr>
        <w:t>berdasarkan</w:t>
      </w:r>
      <w:proofErr w:type="spellEnd"/>
      <w:r w:rsidRPr="00EE0D33">
        <w:rPr>
          <w:sz w:val="24"/>
          <w:szCs w:val="24"/>
          <w:lang w:val="en-US"/>
        </w:rPr>
        <w:t xml:space="preserve"> </w:t>
      </w:r>
      <w:proofErr w:type="spellStart"/>
      <w:r w:rsidRPr="00EE0D33">
        <w:rPr>
          <w:sz w:val="24"/>
          <w:szCs w:val="24"/>
          <w:lang w:val="en-US"/>
        </w:rPr>
        <w:t>kriteria</w:t>
      </w:r>
      <w:proofErr w:type="spellEnd"/>
      <w:r w:rsidRPr="00EE0D33">
        <w:rPr>
          <w:sz w:val="24"/>
          <w:szCs w:val="24"/>
          <w:lang w:val="en-US"/>
        </w:rPr>
        <w:t xml:space="preserve"> </w:t>
      </w:r>
      <w:proofErr w:type="spellStart"/>
      <w:r w:rsidRPr="00EE0D33">
        <w:rPr>
          <w:sz w:val="24"/>
          <w:szCs w:val="24"/>
          <w:lang w:val="en-US"/>
        </w:rPr>
        <w:t>inklusi</w:t>
      </w:r>
      <w:proofErr w:type="spellEnd"/>
      <w:r w:rsidRPr="00EE0D33">
        <w:rPr>
          <w:sz w:val="24"/>
          <w:szCs w:val="24"/>
          <w:lang w:val="en-US"/>
        </w:rPr>
        <w:t xml:space="preserve">, </w:t>
      </w:r>
      <w:proofErr w:type="spellStart"/>
      <w:r w:rsidRPr="00EE0D33">
        <w:rPr>
          <w:sz w:val="24"/>
          <w:szCs w:val="24"/>
          <w:lang w:val="en-US"/>
        </w:rPr>
        <w:t>dimana</w:t>
      </w:r>
      <w:proofErr w:type="spellEnd"/>
      <w:r w:rsidRPr="00EE0D33">
        <w:rPr>
          <w:sz w:val="24"/>
          <w:szCs w:val="24"/>
          <w:lang w:val="en-US"/>
        </w:rPr>
        <w:t xml:space="preserve"> 6 </w:t>
      </w:r>
      <w:proofErr w:type="spellStart"/>
      <w:r w:rsidRPr="00EE0D33">
        <w:rPr>
          <w:sz w:val="24"/>
          <w:szCs w:val="24"/>
          <w:lang w:val="en-US"/>
        </w:rPr>
        <w:t>responden</w:t>
      </w:r>
      <w:proofErr w:type="spellEnd"/>
      <w:r w:rsidRPr="00EE0D33">
        <w:rPr>
          <w:sz w:val="24"/>
          <w:szCs w:val="24"/>
          <w:lang w:val="en-US"/>
        </w:rPr>
        <w:t xml:space="preserve"> </w:t>
      </w:r>
      <w:proofErr w:type="spellStart"/>
      <w:r w:rsidRPr="00EE0D33">
        <w:rPr>
          <w:sz w:val="24"/>
          <w:szCs w:val="24"/>
          <w:lang w:val="en-US"/>
        </w:rPr>
        <w:t>terpilih</w:t>
      </w:r>
      <w:proofErr w:type="spellEnd"/>
      <w:r w:rsidRPr="00EE0D33">
        <w:rPr>
          <w:sz w:val="24"/>
          <w:szCs w:val="24"/>
          <w:lang w:val="en-US"/>
        </w:rPr>
        <w:t xml:space="preserve"> </w:t>
      </w:r>
      <w:proofErr w:type="spellStart"/>
      <w:r w:rsidRPr="00EE0D33">
        <w:rPr>
          <w:sz w:val="24"/>
          <w:szCs w:val="24"/>
          <w:lang w:val="en-US"/>
        </w:rPr>
        <w:t>ke</w:t>
      </w:r>
      <w:proofErr w:type="spellEnd"/>
      <w:r w:rsidRPr="00EE0D33">
        <w:rPr>
          <w:sz w:val="24"/>
          <w:szCs w:val="24"/>
          <w:lang w:val="en-US"/>
        </w:rPr>
        <w:t xml:space="preserve"> </w:t>
      </w:r>
      <w:proofErr w:type="spellStart"/>
      <w:r w:rsidRPr="00EE0D33">
        <w:rPr>
          <w:sz w:val="24"/>
          <w:szCs w:val="24"/>
          <w:lang w:val="en-US"/>
        </w:rPr>
        <w:t>kelompok</w:t>
      </w:r>
      <w:proofErr w:type="spellEnd"/>
      <w:r w:rsidRPr="00EE0D33">
        <w:rPr>
          <w:sz w:val="24"/>
          <w:szCs w:val="24"/>
          <w:lang w:val="en-US"/>
        </w:rPr>
        <w:t xml:space="preserve"> </w:t>
      </w:r>
      <w:proofErr w:type="spellStart"/>
      <w:r w:rsidRPr="00EE0D33">
        <w:rPr>
          <w:sz w:val="24"/>
          <w:szCs w:val="24"/>
          <w:lang w:val="en-US"/>
        </w:rPr>
        <w:t>perlakuan</w:t>
      </w:r>
      <w:proofErr w:type="spellEnd"/>
      <w:r w:rsidRPr="00EE0D33">
        <w:rPr>
          <w:sz w:val="24"/>
          <w:szCs w:val="24"/>
          <w:lang w:val="en-US"/>
        </w:rPr>
        <w:t xml:space="preserve"> dan 5 </w:t>
      </w:r>
      <w:proofErr w:type="spellStart"/>
      <w:r w:rsidRPr="00EE0D33">
        <w:rPr>
          <w:sz w:val="24"/>
          <w:szCs w:val="24"/>
          <w:lang w:val="en-US"/>
        </w:rPr>
        <w:t>responden</w:t>
      </w:r>
      <w:proofErr w:type="spellEnd"/>
      <w:r w:rsidRPr="00EE0D33">
        <w:rPr>
          <w:sz w:val="24"/>
          <w:szCs w:val="24"/>
          <w:lang w:val="en-US"/>
        </w:rPr>
        <w:t xml:space="preserve"> pada </w:t>
      </w:r>
      <w:proofErr w:type="spellStart"/>
      <w:r w:rsidRPr="00EE0D33">
        <w:rPr>
          <w:sz w:val="24"/>
          <w:szCs w:val="24"/>
          <w:lang w:val="en-US"/>
        </w:rPr>
        <w:t>kelompok</w:t>
      </w:r>
      <w:proofErr w:type="spellEnd"/>
      <w:r w:rsidRPr="00EE0D33">
        <w:rPr>
          <w:sz w:val="24"/>
          <w:szCs w:val="24"/>
          <w:lang w:val="en-US"/>
        </w:rPr>
        <w:t xml:space="preserve"> control. </w:t>
      </w:r>
      <w:r w:rsidRPr="00EE0D33">
        <w:rPr>
          <w:color w:val="222222"/>
          <w:sz w:val="24"/>
          <w:szCs w:val="24"/>
          <w:shd w:val="clear" w:color="auto" w:fill="FFFFFF"/>
        </w:rPr>
        <w:t xml:space="preserve">Kelompok perlakuan </w:t>
      </w:r>
      <w:proofErr w:type="spellStart"/>
      <w:r w:rsidRPr="00EE0D33">
        <w:rPr>
          <w:color w:val="222222"/>
          <w:sz w:val="24"/>
          <w:szCs w:val="24"/>
          <w:shd w:val="clear" w:color="auto" w:fill="FFFFFF"/>
          <w:lang w:val="en-US"/>
        </w:rPr>
        <w:t>diberikan</w:t>
      </w:r>
      <w:proofErr w:type="spellEnd"/>
      <w:r w:rsidRPr="00EE0D33">
        <w:rPr>
          <w:color w:val="222222"/>
          <w:sz w:val="24"/>
          <w:szCs w:val="24"/>
          <w:shd w:val="clear" w:color="auto" w:fill="FFFFFF"/>
        </w:rPr>
        <w:t xml:space="preserve"> intervensi penambahan HPR selama 60 menit dilakukan di rumah setelah pemberian TMS 1 Hz selama 20 menit di lakukan di rumah sakit, serta 5 responden pada kelompok kontrol yang diberikan intervensi TMS 1 Hz seperti kebiasaan rutinnya di rumah sakit.</w:t>
      </w:r>
      <w:r w:rsidRPr="00EE0D33">
        <w:rPr>
          <w:color w:val="222222"/>
          <w:sz w:val="24"/>
          <w:szCs w:val="24"/>
          <w:shd w:val="clear" w:color="auto" w:fill="FFFFFF"/>
          <w:lang w:val="en-US"/>
        </w:rPr>
        <w:t xml:space="preserve"> </w:t>
      </w:r>
      <w:r w:rsidRPr="00EE0D33">
        <w:rPr>
          <w:color w:val="222222"/>
          <w:sz w:val="24"/>
          <w:szCs w:val="24"/>
          <w:shd w:val="clear" w:color="auto" w:fill="FFFFFF"/>
        </w:rPr>
        <w:t xml:space="preserve">Seluruh responden terdiagnosa stroke iskemik dengan gangguan fungsi motorik </w:t>
      </w:r>
      <w:r w:rsidRPr="00EE0D33">
        <w:rPr>
          <w:i/>
          <w:color w:val="222222"/>
          <w:sz w:val="24"/>
          <w:szCs w:val="24"/>
          <w:shd w:val="clear" w:color="auto" w:fill="FFFFFF"/>
        </w:rPr>
        <w:t>upper extremity</w:t>
      </w:r>
      <w:r w:rsidRPr="00EE0D33">
        <w:rPr>
          <w:color w:val="222222"/>
          <w:sz w:val="24"/>
          <w:szCs w:val="24"/>
          <w:shd w:val="clear" w:color="auto" w:fill="FFFFFF"/>
        </w:rPr>
        <w:t>.</w:t>
      </w:r>
      <w:r w:rsidRPr="00EE0D33">
        <w:rPr>
          <w:color w:val="222222"/>
          <w:sz w:val="24"/>
          <w:szCs w:val="24"/>
          <w:shd w:val="clear" w:color="auto" w:fill="FFFFFF"/>
          <w:lang w:val="en-US"/>
        </w:rPr>
        <w:t xml:space="preserve"> </w:t>
      </w:r>
      <w:r w:rsidRPr="00EE0D33">
        <w:rPr>
          <w:color w:val="222222"/>
          <w:sz w:val="24"/>
          <w:szCs w:val="24"/>
          <w:shd w:val="clear" w:color="auto" w:fill="FFFFFF"/>
        </w:rPr>
        <w:t xml:space="preserve">Responden dengan penglihatan dan pendengaran yang normal, kekuatan otot 3, mampu memahami perintah dengan mudah, yang diuji dengan tes skrining </w:t>
      </w:r>
      <w:r w:rsidRPr="00EE0D33">
        <w:rPr>
          <w:i/>
          <w:sz w:val="24"/>
          <w:szCs w:val="24"/>
          <w:lang w:val="en-US"/>
        </w:rPr>
        <w:t>Mini Mental State Examination</w:t>
      </w:r>
      <w:r w:rsidRPr="00EE0D33">
        <w:rPr>
          <w:i/>
          <w:color w:val="222222"/>
          <w:sz w:val="24"/>
          <w:szCs w:val="24"/>
          <w:shd w:val="clear" w:color="auto" w:fill="FFFFFF"/>
        </w:rPr>
        <w:t xml:space="preserve"> </w:t>
      </w:r>
      <w:r w:rsidRPr="00EE0D33">
        <w:rPr>
          <w:color w:val="222222"/>
          <w:sz w:val="24"/>
          <w:szCs w:val="24"/>
          <w:shd w:val="clear" w:color="auto" w:fill="FFFFFF"/>
        </w:rPr>
        <w:t>(MMSE).</w:t>
      </w:r>
      <w:r w:rsidRPr="00EE0D33">
        <w:rPr>
          <w:color w:val="222222"/>
          <w:sz w:val="24"/>
          <w:szCs w:val="24"/>
          <w:shd w:val="clear" w:color="auto" w:fill="FFFFFF"/>
          <w:lang w:val="en-US"/>
        </w:rPr>
        <w:t xml:space="preserve"> </w:t>
      </w:r>
    </w:p>
    <w:p w:rsidR="001F2DD9" w:rsidRPr="00EE0D33" w:rsidRDefault="001F2DD9" w:rsidP="008E56E5">
      <w:pPr>
        <w:pStyle w:val="ListParagraph"/>
        <w:spacing w:line="360" w:lineRule="auto"/>
        <w:ind w:right="80" w:firstLine="720"/>
        <w:jc w:val="both"/>
        <w:rPr>
          <w:sz w:val="24"/>
          <w:szCs w:val="24"/>
        </w:rPr>
      </w:pPr>
      <w:r w:rsidRPr="00EE0D33">
        <w:rPr>
          <w:sz w:val="24"/>
          <w:szCs w:val="24"/>
        </w:rPr>
        <w:t xml:space="preserve">Semua responden melakukan </w:t>
      </w:r>
      <w:r w:rsidRPr="00EE0D33">
        <w:rPr>
          <w:i/>
          <w:sz w:val="24"/>
          <w:szCs w:val="24"/>
        </w:rPr>
        <w:t xml:space="preserve">pre </w:t>
      </w:r>
      <w:r w:rsidRPr="00EE0D33">
        <w:rPr>
          <w:sz w:val="24"/>
          <w:szCs w:val="24"/>
        </w:rPr>
        <w:t xml:space="preserve">tes sebelum diberikan intervensi, setelah diberikan intervensi di hari ke-7 dilakukan </w:t>
      </w:r>
      <w:r w:rsidRPr="00EE0D33">
        <w:rPr>
          <w:i/>
          <w:sz w:val="24"/>
          <w:szCs w:val="24"/>
        </w:rPr>
        <w:t xml:space="preserve">post test </w:t>
      </w:r>
      <w:r w:rsidRPr="00EE0D33">
        <w:rPr>
          <w:sz w:val="24"/>
          <w:szCs w:val="24"/>
        </w:rPr>
        <w:t xml:space="preserve">dengan alat ukur ARAT. Data yang dikumupulkan di olah menggunakan SPSS 23. Analisis univariat untuk membuat deskripsi variabel fungsi motorik. Uji normalitas menggunakan uji </w:t>
      </w:r>
      <w:r w:rsidRPr="00EE0D33">
        <w:rPr>
          <w:i/>
          <w:sz w:val="24"/>
          <w:szCs w:val="24"/>
        </w:rPr>
        <w:t>Shapiro Wilk</w:t>
      </w:r>
      <w:r w:rsidRPr="00EE0D33">
        <w:rPr>
          <w:sz w:val="24"/>
          <w:szCs w:val="24"/>
        </w:rPr>
        <w:t xml:space="preserve">. Uji pengaruh fungsi motorik </w:t>
      </w:r>
      <w:r w:rsidRPr="00EE0D33">
        <w:rPr>
          <w:i/>
          <w:sz w:val="24"/>
          <w:szCs w:val="24"/>
        </w:rPr>
        <w:t>Upper Extremity</w:t>
      </w:r>
      <w:r w:rsidRPr="00EE0D33">
        <w:rPr>
          <w:sz w:val="24"/>
          <w:szCs w:val="24"/>
        </w:rPr>
        <w:t xml:space="preserve"> menggunakan </w:t>
      </w:r>
      <w:r w:rsidRPr="00EE0D33">
        <w:rPr>
          <w:i/>
          <w:sz w:val="24"/>
          <w:szCs w:val="24"/>
        </w:rPr>
        <w:t>Paired Sample t Test.</w:t>
      </w:r>
      <w:r w:rsidRPr="00EE0D33">
        <w:rPr>
          <w:sz w:val="24"/>
          <w:szCs w:val="24"/>
        </w:rPr>
        <w:t xml:space="preserve"> Uji beda pengaruh menggunakan uji parametrik </w:t>
      </w:r>
      <w:r w:rsidRPr="00EE0D33">
        <w:rPr>
          <w:i/>
          <w:sz w:val="24"/>
          <w:szCs w:val="24"/>
        </w:rPr>
        <w:t>independent t test</w:t>
      </w:r>
      <w:r w:rsidRPr="00EE0D33">
        <w:rPr>
          <w:color w:val="222222"/>
          <w:sz w:val="24"/>
          <w:szCs w:val="24"/>
          <w:shd w:val="clear" w:color="auto" w:fill="FFFFFF"/>
          <w:lang w:val="en-US"/>
        </w:rPr>
        <w:t xml:space="preserve">. </w:t>
      </w:r>
      <w:r w:rsidRPr="00EE0D33">
        <w:rPr>
          <w:sz w:val="24"/>
          <w:szCs w:val="24"/>
        </w:rPr>
        <w:t xml:space="preserve">Sebelum melakukan penelitian, peneliti menjelaskan tujuan </w:t>
      </w:r>
      <w:r w:rsidRPr="00EE0D33">
        <w:rPr>
          <w:sz w:val="24"/>
          <w:szCs w:val="24"/>
        </w:rPr>
        <w:lastRenderedPageBreak/>
        <w:t>penelitian kepada responden dan mendapatkan persetujuan dari responden dibuktikan dengan</w:t>
      </w:r>
      <w:r w:rsidRPr="00EE0D33">
        <w:rPr>
          <w:sz w:val="24"/>
          <w:szCs w:val="24"/>
          <w:lang w:val="en-US"/>
        </w:rPr>
        <w:t xml:space="preserve"> </w:t>
      </w:r>
      <w:proofErr w:type="spellStart"/>
      <w:r w:rsidRPr="00EE0D33">
        <w:rPr>
          <w:sz w:val="24"/>
          <w:szCs w:val="24"/>
          <w:lang w:val="en-US"/>
        </w:rPr>
        <w:t>menandatangani</w:t>
      </w:r>
      <w:proofErr w:type="spellEnd"/>
      <w:r w:rsidRPr="00EE0D33">
        <w:rPr>
          <w:sz w:val="24"/>
          <w:szCs w:val="24"/>
          <w:lang w:val="en-US"/>
        </w:rPr>
        <w:t xml:space="preserve"> </w:t>
      </w:r>
      <w:r w:rsidRPr="00EE0D33">
        <w:rPr>
          <w:i/>
          <w:sz w:val="24"/>
          <w:szCs w:val="24"/>
          <w:lang w:val="en-US"/>
        </w:rPr>
        <w:t>informed consent</w:t>
      </w:r>
      <w:r w:rsidRPr="00EE0D33">
        <w:rPr>
          <w:sz w:val="24"/>
          <w:szCs w:val="24"/>
          <w:lang w:val="en-US"/>
        </w:rPr>
        <w:t xml:space="preserve"> </w:t>
      </w:r>
      <w:proofErr w:type="spellStart"/>
      <w:r w:rsidRPr="00EE0D33">
        <w:rPr>
          <w:sz w:val="24"/>
          <w:szCs w:val="24"/>
          <w:lang w:val="en-US"/>
        </w:rPr>
        <w:t>sesuai</w:t>
      </w:r>
      <w:proofErr w:type="spellEnd"/>
      <w:r w:rsidRPr="00EE0D33">
        <w:rPr>
          <w:sz w:val="24"/>
          <w:szCs w:val="24"/>
          <w:lang w:val="en-US"/>
        </w:rPr>
        <w:t xml:space="preserve"> </w:t>
      </w:r>
      <w:proofErr w:type="spellStart"/>
      <w:r w:rsidRPr="00EE0D33">
        <w:rPr>
          <w:sz w:val="24"/>
          <w:szCs w:val="24"/>
          <w:lang w:val="en-US"/>
        </w:rPr>
        <w:t>persyaratan</w:t>
      </w:r>
      <w:proofErr w:type="spellEnd"/>
      <w:r w:rsidRPr="00EE0D33">
        <w:rPr>
          <w:sz w:val="24"/>
          <w:szCs w:val="24"/>
          <w:lang w:val="en-US"/>
        </w:rPr>
        <w:t xml:space="preserve"> </w:t>
      </w:r>
      <w:proofErr w:type="spellStart"/>
      <w:r w:rsidRPr="00EE0D33">
        <w:rPr>
          <w:sz w:val="24"/>
          <w:szCs w:val="24"/>
          <w:lang w:val="en-US"/>
        </w:rPr>
        <w:t>komite</w:t>
      </w:r>
      <w:proofErr w:type="spellEnd"/>
      <w:r w:rsidRPr="00EE0D33">
        <w:rPr>
          <w:sz w:val="24"/>
          <w:szCs w:val="24"/>
          <w:lang w:val="en-US"/>
        </w:rPr>
        <w:t xml:space="preserve"> </w:t>
      </w:r>
      <w:proofErr w:type="spellStart"/>
      <w:r w:rsidRPr="00EE0D33">
        <w:rPr>
          <w:sz w:val="24"/>
          <w:szCs w:val="24"/>
          <w:lang w:val="en-US"/>
        </w:rPr>
        <w:t>etik</w:t>
      </w:r>
      <w:proofErr w:type="spellEnd"/>
      <w:r w:rsidRPr="00EE0D33">
        <w:rPr>
          <w:sz w:val="24"/>
          <w:szCs w:val="24"/>
          <w:lang w:val="en-US"/>
        </w:rPr>
        <w:t xml:space="preserve"> </w:t>
      </w:r>
      <w:proofErr w:type="spellStart"/>
      <w:r w:rsidRPr="00EE0D33">
        <w:rPr>
          <w:sz w:val="24"/>
          <w:szCs w:val="24"/>
          <w:lang w:val="en-US"/>
        </w:rPr>
        <w:t>lokal</w:t>
      </w:r>
      <w:proofErr w:type="spellEnd"/>
      <w:r w:rsidRPr="00EE0D33">
        <w:rPr>
          <w:sz w:val="24"/>
          <w:szCs w:val="24"/>
          <w:lang w:val="en-US"/>
        </w:rPr>
        <w:t xml:space="preserve"> di Indonesia.</w:t>
      </w:r>
      <w:r w:rsidRPr="00EE0D33">
        <w:rPr>
          <w:sz w:val="24"/>
          <w:szCs w:val="24"/>
        </w:rPr>
        <w:t xml:space="preserve"> surat persetujuan menjadi responden</w:t>
      </w:r>
      <w:r w:rsidRPr="00EE0D33">
        <w:rPr>
          <w:sz w:val="24"/>
          <w:szCs w:val="24"/>
          <w:lang w:val="en-US"/>
        </w:rPr>
        <w:t xml:space="preserve"> </w:t>
      </w:r>
      <w:r w:rsidRPr="00EE0D33">
        <w:rPr>
          <w:sz w:val="24"/>
          <w:szCs w:val="24"/>
        </w:rPr>
        <w:t xml:space="preserve">di tandatangani oleh pihak responden tanpa paksaan. </w:t>
      </w:r>
      <w:r w:rsidRPr="00EE0D33">
        <w:rPr>
          <w:color w:val="222222"/>
          <w:sz w:val="24"/>
          <w:szCs w:val="24"/>
          <w:shd w:val="clear" w:color="auto" w:fill="FFFFFF"/>
        </w:rPr>
        <w:t>Penelitian dilakukan di RSU Pura Raharja Medika Kulon Progo Yogyakarta selama 13 hari terhitung dari tanggal 26 November 2020 hingga 8 Desember 2020</w:t>
      </w:r>
      <w:r w:rsidRPr="00EE0D33">
        <w:rPr>
          <w:color w:val="222222"/>
          <w:sz w:val="24"/>
          <w:szCs w:val="24"/>
          <w:shd w:val="clear" w:color="auto" w:fill="FFFFFF"/>
          <w:lang w:val="en-US"/>
        </w:rPr>
        <w:t>,</w:t>
      </w:r>
      <w:r w:rsidRPr="00EE0D33">
        <w:rPr>
          <w:sz w:val="24"/>
          <w:szCs w:val="24"/>
        </w:rPr>
        <w:t xml:space="preserve"> dengan mengikuti prinsip ilmiah dan etika saat melakukan penelitian dengan No. 3080/B.1/KEPK-FKUMS/XI/2020. </w:t>
      </w:r>
    </w:p>
    <w:p w:rsidR="008E56E5" w:rsidRDefault="008E56E5" w:rsidP="008E56E5">
      <w:pPr>
        <w:pStyle w:val="firstparagrah"/>
        <w:spacing w:line="360" w:lineRule="auto"/>
        <w:ind w:right="80"/>
        <w:contextualSpacing/>
        <w:rPr>
          <w:rFonts w:ascii="Times New Roman" w:hAnsi="Times New Roman" w:cs="Times New Roman"/>
          <w:b/>
          <w:sz w:val="24"/>
          <w:szCs w:val="24"/>
        </w:rPr>
      </w:pPr>
    </w:p>
    <w:p w:rsidR="001F2DD9" w:rsidRPr="00EE0D33" w:rsidRDefault="001F2DD9" w:rsidP="008E56E5">
      <w:pPr>
        <w:pStyle w:val="firstparagrah"/>
        <w:spacing w:line="360" w:lineRule="auto"/>
        <w:ind w:right="80"/>
        <w:contextualSpacing/>
        <w:rPr>
          <w:rFonts w:ascii="Times New Roman" w:hAnsi="Times New Roman" w:cs="Times New Roman"/>
          <w:b/>
          <w:sz w:val="24"/>
          <w:szCs w:val="24"/>
        </w:rPr>
      </w:pPr>
      <w:r w:rsidRPr="00EE0D33">
        <w:rPr>
          <w:rFonts w:ascii="Times New Roman" w:hAnsi="Times New Roman" w:cs="Times New Roman"/>
          <w:b/>
          <w:sz w:val="24"/>
          <w:szCs w:val="24"/>
        </w:rPr>
        <w:t>HASIL DAN PEMBAHASAN</w:t>
      </w:r>
    </w:p>
    <w:p w:rsidR="001F2DD9" w:rsidRPr="00EE0D33" w:rsidRDefault="001F2DD9" w:rsidP="008E56E5">
      <w:pPr>
        <w:pStyle w:val="firstparagrah"/>
        <w:spacing w:line="360" w:lineRule="auto"/>
        <w:ind w:right="80"/>
        <w:contextualSpacing/>
        <w:rPr>
          <w:rFonts w:ascii="Times New Roman" w:hAnsi="Times New Roman" w:cs="Times New Roman"/>
          <w:sz w:val="24"/>
          <w:szCs w:val="24"/>
        </w:rPr>
      </w:pPr>
      <w:r w:rsidRPr="00EE0D33">
        <w:rPr>
          <w:rFonts w:ascii="Times New Roman" w:hAnsi="Times New Roman" w:cs="Times New Roman"/>
          <w:sz w:val="24"/>
          <w:szCs w:val="24"/>
        </w:rPr>
        <w:tab/>
        <w:t xml:space="preserve">Penelian ini dilakukan dengan menggunakan </w:t>
      </w:r>
      <w:r w:rsidRPr="00EE0D33">
        <w:rPr>
          <w:rFonts w:ascii="Times New Roman" w:hAnsi="Times New Roman" w:cs="Times New Roman"/>
          <w:i/>
          <w:sz w:val="24"/>
          <w:szCs w:val="24"/>
        </w:rPr>
        <w:t>Randomized Controlled  Trial</w:t>
      </w:r>
      <w:r w:rsidRPr="00EE0D33">
        <w:rPr>
          <w:rFonts w:ascii="Times New Roman" w:hAnsi="Times New Roman" w:cs="Times New Roman"/>
          <w:sz w:val="24"/>
          <w:szCs w:val="24"/>
        </w:rPr>
        <w:t xml:space="preserve"> (RCT) </w:t>
      </w:r>
      <w:r w:rsidRPr="00EE0D33">
        <w:rPr>
          <w:rFonts w:ascii="Times New Roman" w:hAnsi="Times New Roman" w:cs="Times New Roman"/>
          <w:i/>
          <w:sz w:val="24"/>
          <w:szCs w:val="24"/>
        </w:rPr>
        <w:t>design double blind</w:t>
      </w:r>
      <w:r w:rsidRPr="00EE0D33">
        <w:rPr>
          <w:rFonts w:ascii="Times New Roman" w:hAnsi="Times New Roman" w:cs="Times New Roman"/>
          <w:sz w:val="24"/>
          <w:szCs w:val="24"/>
        </w:rPr>
        <w:t xml:space="preserve"> untuk mengetahui adanya pengaruh dari penambahan </w:t>
      </w:r>
      <w:r w:rsidRPr="00EE0D33">
        <w:rPr>
          <w:rFonts w:ascii="Times New Roman" w:hAnsi="Times New Roman" w:cs="Times New Roman"/>
          <w:i/>
          <w:sz w:val="24"/>
          <w:szCs w:val="24"/>
        </w:rPr>
        <w:t>Home Program Rehabilitation</w:t>
      </w:r>
      <w:r w:rsidRPr="00EE0D33">
        <w:rPr>
          <w:rFonts w:ascii="Times New Roman" w:hAnsi="Times New Roman" w:cs="Times New Roman"/>
          <w:sz w:val="24"/>
          <w:szCs w:val="24"/>
        </w:rPr>
        <w:t xml:space="preserve"> setelah pemberian </w:t>
      </w:r>
      <w:r w:rsidRPr="00EE0D33">
        <w:rPr>
          <w:rFonts w:ascii="Times New Roman" w:hAnsi="Times New Roman" w:cs="Times New Roman"/>
          <w:i/>
          <w:sz w:val="24"/>
          <w:szCs w:val="24"/>
        </w:rPr>
        <w:t>Transcranial Magnetical Stimulation</w:t>
      </w:r>
      <w:r w:rsidRPr="00EE0D33">
        <w:rPr>
          <w:rFonts w:ascii="Times New Roman" w:hAnsi="Times New Roman" w:cs="Times New Roman"/>
          <w:sz w:val="24"/>
          <w:szCs w:val="24"/>
        </w:rPr>
        <w:t xml:space="preserve"> 1 Hz terhadap peningkatan kemampuan fungsi motorik </w:t>
      </w:r>
      <w:r w:rsidRPr="00EE0D33">
        <w:rPr>
          <w:rFonts w:ascii="Times New Roman" w:hAnsi="Times New Roman" w:cs="Times New Roman"/>
          <w:i/>
          <w:sz w:val="24"/>
          <w:szCs w:val="24"/>
        </w:rPr>
        <w:t>upper extremity</w:t>
      </w:r>
      <w:r w:rsidRPr="00EE0D33">
        <w:rPr>
          <w:rFonts w:ascii="Times New Roman" w:hAnsi="Times New Roman" w:cs="Times New Roman"/>
          <w:sz w:val="24"/>
          <w:szCs w:val="24"/>
        </w:rPr>
        <w:t xml:space="preserve"> pasien pasca stroke iskemik.</w:t>
      </w:r>
      <w:r w:rsidRPr="00EE0D33">
        <w:rPr>
          <w:rFonts w:ascii="Times New Roman" w:hAnsi="Times New Roman" w:cs="Times New Roman"/>
          <w:sz w:val="24"/>
          <w:szCs w:val="24"/>
          <w:lang w:val="en-US"/>
        </w:rPr>
        <w:t xml:space="preserve"> </w:t>
      </w:r>
      <w:r w:rsidRPr="00EE0D33">
        <w:rPr>
          <w:rFonts w:ascii="Times New Roman" w:hAnsi="Times New Roman" w:cs="Times New Roman"/>
          <w:sz w:val="24"/>
          <w:szCs w:val="24"/>
        </w:rPr>
        <w:t>Gambaran awal responden berjumlah 14 yang semuanya mewakili kriteria inklusi. Jumlah responden yang di teliti adalah 11 orang dikarenakan 3 responden mengundurkan diri, dengan sampel yang diambil 8 responden ditambahkan 3 sampel cadangan. Kondisi awal responden sudah bisa menggenggam namun belum kuat.</w:t>
      </w:r>
    </w:p>
    <w:p w:rsidR="001F2DD9" w:rsidRPr="00EE0D33" w:rsidRDefault="001F2DD9" w:rsidP="008E56E5">
      <w:pPr>
        <w:pStyle w:val="ListParagraph"/>
        <w:spacing w:line="360" w:lineRule="auto"/>
        <w:ind w:right="80"/>
        <w:jc w:val="both"/>
        <w:rPr>
          <w:sz w:val="24"/>
          <w:szCs w:val="24"/>
          <w:lang w:val="en-US"/>
        </w:rPr>
      </w:pPr>
      <w:r w:rsidRPr="00EE0D33">
        <w:rPr>
          <w:sz w:val="24"/>
          <w:szCs w:val="24"/>
        </w:rPr>
        <w:tab/>
      </w:r>
      <w:proofErr w:type="spellStart"/>
      <w:r w:rsidRPr="00EE0D33">
        <w:rPr>
          <w:sz w:val="24"/>
          <w:szCs w:val="24"/>
          <w:lang w:val="en-US"/>
        </w:rPr>
        <w:t>Tabel</w:t>
      </w:r>
      <w:proofErr w:type="spellEnd"/>
      <w:r w:rsidRPr="00EE0D33">
        <w:rPr>
          <w:sz w:val="24"/>
          <w:szCs w:val="24"/>
          <w:lang w:val="en-US"/>
        </w:rPr>
        <w:t xml:space="preserve"> 1. </w:t>
      </w:r>
      <w:r w:rsidRPr="00EE0D33">
        <w:rPr>
          <w:sz w:val="24"/>
          <w:szCs w:val="24"/>
        </w:rPr>
        <w:t xml:space="preserve">Kemampuan fungsi motorik </w:t>
      </w:r>
      <w:r w:rsidRPr="00EE0D33">
        <w:rPr>
          <w:i/>
          <w:sz w:val="24"/>
          <w:szCs w:val="24"/>
        </w:rPr>
        <w:t xml:space="preserve">upper extremity </w:t>
      </w:r>
      <w:r w:rsidRPr="00EE0D33">
        <w:rPr>
          <w:sz w:val="24"/>
          <w:szCs w:val="24"/>
        </w:rPr>
        <w:t>dengan ARAT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90"/>
        <w:gridCol w:w="1230"/>
        <w:gridCol w:w="836"/>
        <w:gridCol w:w="950"/>
        <w:gridCol w:w="836"/>
        <w:gridCol w:w="1230"/>
        <w:gridCol w:w="950"/>
      </w:tblGrid>
      <w:tr w:rsidR="001F2DD9" w:rsidRPr="00EE0D33" w:rsidTr="007E424B">
        <w:trPr>
          <w:jc w:val="center"/>
        </w:trPr>
        <w:tc>
          <w:tcPr>
            <w:tcW w:w="1311" w:type="dxa"/>
            <w:vMerge w:val="restart"/>
          </w:tcPr>
          <w:p w:rsidR="001F2DD9" w:rsidRPr="00EE0D33" w:rsidRDefault="001F2DD9" w:rsidP="008E56E5">
            <w:pPr>
              <w:pStyle w:val="ListParagraph"/>
              <w:ind w:right="80"/>
              <w:jc w:val="center"/>
              <w:rPr>
                <w:sz w:val="24"/>
                <w:szCs w:val="24"/>
              </w:rPr>
            </w:pPr>
            <w:r w:rsidRPr="00EE0D33">
              <w:rPr>
                <w:sz w:val="24"/>
                <w:szCs w:val="24"/>
              </w:rPr>
              <w:t>Aktivitas fungsional</w:t>
            </w:r>
          </w:p>
        </w:tc>
        <w:tc>
          <w:tcPr>
            <w:tcW w:w="2862" w:type="dxa"/>
            <w:gridSpan w:val="3"/>
          </w:tcPr>
          <w:p w:rsidR="001F2DD9" w:rsidRPr="00EE0D33" w:rsidRDefault="001F2DD9" w:rsidP="008E56E5">
            <w:pPr>
              <w:pStyle w:val="ListParagraph"/>
              <w:ind w:right="80"/>
              <w:jc w:val="center"/>
              <w:rPr>
                <w:sz w:val="24"/>
                <w:szCs w:val="24"/>
              </w:rPr>
            </w:pPr>
            <w:r w:rsidRPr="00EE0D33">
              <w:rPr>
                <w:sz w:val="24"/>
                <w:szCs w:val="24"/>
              </w:rPr>
              <w:t>Kelompok perlakuan</w:t>
            </w:r>
          </w:p>
        </w:tc>
        <w:tc>
          <w:tcPr>
            <w:tcW w:w="2862" w:type="dxa"/>
            <w:gridSpan w:val="3"/>
          </w:tcPr>
          <w:p w:rsidR="001F2DD9" w:rsidRPr="00EE0D33" w:rsidRDefault="001F2DD9" w:rsidP="008E56E5">
            <w:pPr>
              <w:pStyle w:val="ListParagraph"/>
              <w:ind w:right="80"/>
              <w:jc w:val="center"/>
              <w:rPr>
                <w:sz w:val="24"/>
                <w:szCs w:val="24"/>
              </w:rPr>
            </w:pPr>
            <w:r w:rsidRPr="00EE0D33">
              <w:rPr>
                <w:sz w:val="24"/>
                <w:szCs w:val="24"/>
              </w:rPr>
              <w:t>Kelompok kontrol</w:t>
            </w:r>
          </w:p>
        </w:tc>
      </w:tr>
      <w:tr w:rsidR="001F2DD9" w:rsidRPr="00EE0D33" w:rsidTr="007E424B">
        <w:trPr>
          <w:jc w:val="center"/>
        </w:trPr>
        <w:tc>
          <w:tcPr>
            <w:tcW w:w="1311" w:type="dxa"/>
            <w:vMerge/>
            <w:tcBorders>
              <w:bottom w:val="single" w:sz="4" w:space="0" w:color="auto"/>
            </w:tcBorders>
          </w:tcPr>
          <w:p w:rsidR="001F2DD9" w:rsidRPr="00EE0D33" w:rsidRDefault="001F2DD9" w:rsidP="008E56E5">
            <w:pPr>
              <w:pStyle w:val="ListParagraph"/>
              <w:ind w:right="80"/>
              <w:jc w:val="center"/>
              <w:rPr>
                <w:sz w:val="24"/>
                <w:szCs w:val="24"/>
              </w:rPr>
            </w:pPr>
          </w:p>
        </w:tc>
        <w:tc>
          <w:tcPr>
            <w:tcW w:w="1230" w:type="dxa"/>
            <w:tcBorders>
              <w:bottom w:val="single" w:sz="4" w:space="0" w:color="auto"/>
            </w:tcBorders>
          </w:tcPr>
          <w:p w:rsidR="001F2DD9" w:rsidRPr="00EE0D33" w:rsidRDefault="001F2DD9" w:rsidP="008E56E5">
            <w:pPr>
              <w:pStyle w:val="ListParagraph"/>
              <w:ind w:right="80"/>
              <w:jc w:val="center"/>
              <w:rPr>
                <w:i/>
                <w:sz w:val="24"/>
                <w:szCs w:val="24"/>
              </w:rPr>
            </w:pPr>
            <w:r w:rsidRPr="00EE0D33">
              <w:rPr>
                <w:i/>
                <w:sz w:val="24"/>
                <w:szCs w:val="24"/>
              </w:rPr>
              <w:t xml:space="preserve">Pre </w:t>
            </w:r>
          </w:p>
        </w:tc>
        <w:tc>
          <w:tcPr>
            <w:tcW w:w="756" w:type="dxa"/>
            <w:tcBorders>
              <w:bottom w:val="single" w:sz="4" w:space="0" w:color="auto"/>
            </w:tcBorders>
          </w:tcPr>
          <w:p w:rsidR="001F2DD9" w:rsidRPr="00EE0D33" w:rsidRDefault="001F2DD9" w:rsidP="008E56E5">
            <w:pPr>
              <w:pStyle w:val="ListParagraph"/>
              <w:ind w:right="80"/>
              <w:jc w:val="center"/>
              <w:rPr>
                <w:i/>
                <w:sz w:val="24"/>
                <w:szCs w:val="24"/>
              </w:rPr>
            </w:pPr>
            <w:r w:rsidRPr="00EE0D33">
              <w:rPr>
                <w:i/>
                <w:sz w:val="24"/>
                <w:szCs w:val="24"/>
              </w:rPr>
              <w:t>Post</w:t>
            </w:r>
          </w:p>
        </w:tc>
        <w:tc>
          <w:tcPr>
            <w:tcW w:w="876" w:type="dxa"/>
            <w:tcBorders>
              <w:bottom w:val="single" w:sz="4" w:space="0" w:color="auto"/>
            </w:tcBorders>
          </w:tcPr>
          <w:p w:rsidR="001F2DD9" w:rsidRPr="00EE0D33" w:rsidRDefault="001F2DD9" w:rsidP="008E56E5">
            <w:pPr>
              <w:pStyle w:val="ListParagraph"/>
              <w:ind w:right="80"/>
              <w:jc w:val="center"/>
              <w:rPr>
                <w:sz w:val="24"/>
                <w:szCs w:val="24"/>
              </w:rPr>
            </w:pPr>
            <w:r w:rsidRPr="00EE0D33">
              <w:rPr>
                <w:sz w:val="24"/>
                <w:szCs w:val="24"/>
              </w:rPr>
              <w:t>Selisih</w:t>
            </w:r>
          </w:p>
        </w:tc>
        <w:tc>
          <w:tcPr>
            <w:tcW w:w="756" w:type="dxa"/>
            <w:tcBorders>
              <w:bottom w:val="single" w:sz="4" w:space="0" w:color="auto"/>
            </w:tcBorders>
          </w:tcPr>
          <w:p w:rsidR="001F2DD9" w:rsidRPr="00EE0D33" w:rsidRDefault="001F2DD9" w:rsidP="008E56E5">
            <w:pPr>
              <w:pStyle w:val="ListParagraph"/>
              <w:ind w:right="80"/>
              <w:jc w:val="center"/>
              <w:rPr>
                <w:i/>
                <w:sz w:val="24"/>
                <w:szCs w:val="24"/>
              </w:rPr>
            </w:pPr>
            <w:r w:rsidRPr="00EE0D33">
              <w:rPr>
                <w:i/>
                <w:sz w:val="24"/>
                <w:szCs w:val="24"/>
              </w:rPr>
              <w:t>Pre</w:t>
            </w:r>
          </w:p>
        </w:tc>
        <w:tc>
          <w:tcPr>
            <w:tcW w:w="1230" w:type="dxa"/>
            <w:tcBorders>
              <w:bottom w:val="single" w:sz="4" w:space="0" w:color="auto"/>
            </w:tcBorders>
          </w:tcPr>
          <w:p w:rsidR="001F2DD9" w:rsidRPr="00EE0D33" w:rsidRDefault="001F2DD9" w:rsidP="008E56E5">
            <w:pPr>
              <w:pStyle w:val="ListParagraph"/>
              <w:ind w:right="80"/>
              <w:jc w:val="center"/>
              <w:rPr>
                <w:i/>
                <w:sz w:val="24"/>
                <w:szCs w:val="24"/>
              </w:rPr>
            </w:pPr>
            <w:r w:rsidRPr="00EE0D33">
              <w:rPr>
                <w:i/>
                <w:sz w:val="24"/>
                <w:szCs w:val="24"/>
              </w:rPr>
              <w:t>Post</w:t>
            </w:r>
          </w:p>
        </w:tc>
        <w:tc>
          <w:tcPr>
            <w:tcW w:w="876" w:type="dxa"/>
            <w:tcBorders>
              <w:bottom w:val="single" w:sz="4" w:space="0" w:color="auto"/>
            </w:tcBorders>
          </w:tcPr>
          <w:p w:rsidR="001F2DD9" w:rsidRPr="00EE0D33" w:rsidRDefault="001F2DD9" w:rsidP="008E56E5">
            <w:pPr>
              <w:pStyle w:val="ListParagraph"/>
              <w:ind w:right="80"/>
              <w:jc w:val="center"/>
              <w:rPr>
                <w:sz w:val="24"/>
                <w:szCs w:val="24"/>
              </w:rPr>
            </w:pPr>
            <w:r w:rsidRPr="00EE0D33">
              <w:rPr>
                <w:sz w:val="24"/>
                <w:szCs w:val="24"/>
              </w:rPr>
              <w:t>Selisih</w:t>
            </w:r>
          </w:p>
        </w:tc>
      </w:tr>
      <w:tr w:rsidR="001F2DD9" w:rsidRPr="00EE0D33" w:rsidTr="007E424B">
        <w:trPr>
          <w:jc w:val="center"/>
        </w:trPr>
        <w:tc>
          <w:tcPr>
            <w:tcW w:w="1311"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Mean</w:t>
            </w:r>
          </w:p>
        </w:tc>
        <w:tc>
          <w:tcPr>
            <w:tcW w:w="1230"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17,50</w:t>
            </w:r>
          </w:p>
        </w:tc>
        <w:tc>
          <w:tcPr>
            <w:tcW w:w="756"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39,33</w:t>
            </w:r>
          </w:p>
        </w:tc>
        <w:tc>
          <w:tcPr>
            <w:tcW w:w="876"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21,83</w:t>
            </w:r>
          </w:p>
        </w:tc>
        <w:tc>
          <w:tcPr>
            <w:tcW w:w="756"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17,00</w:t>
            </w:r>
          </w:p>
        </w:tc>
        <w:tc>
          <w:tcPr>
            <w:tcW w:w="1230"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20,20</w:t>
            </w:r>
          </w:p>
        </w:tc>
        <w:tc>
          <w:tcPr>
            <w:tcW w:w="876"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3,2</w:t>
            </w:r>
          </w:p>
        </w:tc>
      </w:tr>
      <w:tr w:rsidR="001F2DD9" w:rsidRPr="00EE0D33" w:rsidTr="007E424B">
        <w:trPr>
          <w:jc w:val="center"/>
        </w:trPr>
        <w:tc>
          <w:tcPr>
            <w:tcW w:w="1311"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Median</w:t>
            </w:r>
          </w:p>
        </w:tc>
        <w:tc>
          <w:tcPr>
            <w:tcW w:w="1230"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17,50</w:t>
            </w:r>
          </w:p>
        </w:tc>
        <w:tc>
          <w:tcPr>
            <w:tcW w:w="75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39,00</w:t>
            </w:r>
          </w:p>
        </w:tc>
        <w:tc>
          <w:tcPr>
            <w:tcW w:w="87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21,5</w:t>
            </w:r>
          </w:p>
        </w:tc>
        <w:tc>
          <w:tcPr>
            <w:tcW w:w="75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15,00</w:t>
            </w:r>
          </w:p>
        </w:tc>
        <w:tc>
          <w:tcPr>
            <w:tcW w:w="1230"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19,00</w:t>
            </w:r>
          </w:p>
        </w:tc>
        <w:tc>
          <w:tcPr>
            <w:tcW w:w="87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4</w:t>
            </w:r>
          </w:p>
        </w:tc>
      </w:tr>
      <w:tr w:rsidR="001F2DD9" w:rsidRPr="00EE0D33" w:rsidTr="007E424B">
        <w:trPr>
          <w:jc w:val="center"/>
        </w:trPr>
        <w:tc>
          <w:tcPr>
            <w:tcW w:w="1311" w:type="dxa"/>
            <w:tcBorders>
              <w:top w:val="nil"/>
              <w:bottom w:val="nil"/>
            </w:tcBorders>
          </w:tcPr>
          <w:p w:rsidR="001F2DD9" w:rsidRPr="00EE0D33" w:rsidRDefault="001F2DD9" w:rsidP="008E56E5">
            <w:pPr>
              <w:pStyle w:val="ListParagraph"/>
              <w:ind w:right="80"/>
              <w:jc w:val="center"/>
              <w:rPr>
                <w:i/>
                <w:sz w:val="24"/>
                <w:szCs w:val="24"/>
              </w:rPr>
            </w:pPr>
            <w:r w:rsidRPr="00EE0D33">
              <w:rPr>
                <w:i/>
                <w:sz w:val="24"/>
                <w:szCs w:val="24"/>
              </w:rPr>
              <w:t>Standart Deviasi</w:t>
            </w:r>
          </w:p>
        </w:tc>
        <w:tc>
          <w:tcPr>
            <w:tcW w:w="1230"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1,871</w:t>
            </w:r>
          </w:p>
        </w:tc>
        <w:tc>
          <w:tcPr>
            <w:tcW w:w="75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3,777</w:t>
            </w:r>
          </w:p>
        </w:tc>
        <w:tc>
          <w:tcPr>
            <w:tcW w:w="87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1,906</w:t>
            </w:r>
          </w:p>
        </w:tc>
        <w:tc>
          <w:tcPr>
            <w:tcW w:w="75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4,183</w:t>
            </w:r>
          </w:p>
        </w:tc>
        <w:tc>
          <w:tcPr>
            <w:tcW w:w="1230"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3,564</w:t>
            </w:r>
          </w:p>
        </w:tc>
        <w:tc>
          <w:tcPr>
            <w:tcW w:w="87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0,619</w:t>
            </w:r>
          </w:p>
        </w:tc>
      </w:tr>
      <w:tr w:rsidR="001F2DD9" w:rsidRPr="00EE0D33" w:rsidTr="007E424B">
        <w:trPr>
          <w:jc w:val="center"/>
        </w:trPr>
        <w:tc>
          <w:tcPr>
            <w:tcW w:w="1311"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Maksimum</w:t>
            </w:r>
          </w:p>
        </w:tc>
        <w:tc>
          <w:tcPr>
            <w:tcW w:w="1230"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20</w:t>
            </w:r>
          </w:p>
        </w:tc>
        <w:tc>
          <w:tcPr>
            <w:tcW w:w="75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45</w:t>
            </w:r>
          </w:p>
        </w:tc>
        <w:tc>
          <w:tcPr>
            <w:tcW w:w="87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25</w:t>
            </w:r>
          </w:p>
        </w:tc>
        <w:tc>
          <w:tcPr>
            <w:tcW w:w="75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22</w:t>
            </w:r>
          </w:p>
        </w:tc>
        <w:tc>
          <w:tcPr>
            <w:tcW w:w="1230"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24</w:t>
            </w:r>
          </w:p>
        </w:tc>
        <w:tc>
          <w:tcPr>
            <w:tcW w:w="87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2</w:t>
            </w:r>
          </w:p>
        </w:tc>
      </w:tr>
      <w:tr w:rsidR="001F2DD9" w:rsidRPr="00EE0D33" w:rsidTr="007E424B">
        <w:trPr>
          <w:jc w:val="center"/>
        </w:trPr>
        <w:tc>
          <w:tcPr>
            <w:tcW w:w="1311"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Minimum</w:t>
            </w:r>
          </w:p>
        </w:tc>
        <w:tc>
          <w:tcPr>
            <w:tcW w:w="1230"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15</w:t>
            </w:r>
          </w:p>
        </w:tc>
        <w:tc>
          <w:tcPr>
            <w:tcW w:w="75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35</w:t>
            </w:r>
          </w:p>
        </w:tc>
        <w:tc>
          <w:tcPr>
            <w:tcW w:w="87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20</w:t>
            </w:r>
          </w:p>
        </w:tc>
        <w:tc>
          <w:tcPr>
            <w:tcW w:w="75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13</w:t>
            </w:r>
          </w:p>
        </w:tc>
        <w:tc>
          <w:tcPr>
            <w:tcW w:w="1230"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17</w:t>
            </w:r>
          </w:p>
        </w:tc>
        <w:tc>
          <w:tcPr>
            <w:tcW w:w="876" w:type="dxa"/>
            <w:tcBorders>
              <w:top w:val="nil"/>
              <w:bottom w:val="nil"/>
            </w:tcBorders>
          </w:tcPr>
          <w:p w:rsidR="001F2DD9" w:rsidRPr="00EE0D33" w:rsidRDefault="001F2DD9" w:rsidP="008E56E5">
            <w:pPr>
              <w:pStyle w:val="ListParagraph"/>
              <w:ind w:right="80"/>
              <w:jc w:val="center"/>
              <w:rPr>
                <w:sz w:val="24"/>
                <w:szCs w:val="24"/>
              </w:rPr>
            </w:pPr>
            <w:r w:rsidRPr="00EE0D33">
              <w:rPr>
                <w:sz w:val="24"/>
                <w:szCs w:val="24"/>
              </w:rPr>
              <w:t>4</w:t>
            </w:r>
          </w:p>
        </w:tc>
      </w:tr>
      <w:tr w:rsidR="001F2DD9" w:rsidRPr="00EE0D33" w:rsidTr="007E424B">
        <w:trPr>
          <w:jc w:val="center"/>
        </w:trPr>
        <w:tc>
          <w:tcPr>
            <w:tcW w:w="1311" w:type="dxa"/>
            <w:tcBorders>
              <w:top w:val="nil"/>
            </w:tcBorders>
          </w:tcPr>
          <w:p w:rsidR="001F2DD9" w:rsidRPr="00EE0D33" w:rsidRDefault="001F2DD9" w:rsidP="008E56E5">
            <w:pPr>
              <w:pStyle w:val="ListParagraph"/>
              <w:ind w:right="80"/>
              <w:jc w:val="center"/>
              <w:rPr>
                <w:sz w:val="24"/>
                <w:szCs w:val="24"/>
              </w:rPr>
            </w:pPr>
            <w:r w:rsidRPr="00EE0D33">
              <w:rPr>
                <w:i/>
                <w:sz w:val="24"/>
                <w:szCs w:val="24"/>
              </w:rPr>
              <w:t>p-value</w:t>
            </w:r>
          </w:p>
        </w:tc>
        <w:tc>
          <w:tcPr>
            <w:tcW w:w="1986" w:type="dxa"/>
            <w:gridSpan w:val="2"/>
            <w:tcBorders>
              <w:top w:val="nil"/>
            </w:tcBorders>
          </w:tcPr>
          <w:p w:rsidR="001F2DD9" w:rsidRPr="00EE0D33" w:rsidRDefault="001F2DD9" w:rsidP="008E56E5">
            <w:pPr>
              <w:pStyle w:val="ListParagraph"/>
              <w:ind w:right="80"/>
              <w:jc w:val="center"/>
              <w:rPr>
                <w:sz w:val="24"/>
                <w:szCs w:val="24"/>
              </w:rPr>
            </w:pPr>
            <w:r w:rsidRPr="00EE0D33">
              <w:rPr>
                <w:sz w:val="24"/>
                <w:szCs w:val="24"/>
              </w:rPr>
              <w:t>0.001</w:t>
            </w:r>
          </w:p>
        </w:tc>
        <w:tc>
          <w:tcPr>
            <w:tcW w:w="876" w:type="dxa"/>
            <w:tcBorders>
              <w:top w:val="nil"/>
            </w:tcBorders>
          </w:tcPr>
          <w:p w:rsidR="001F2DD9" w:rsidRPr="00EE0D33" w:rsidRDefault="001F2DD9" w:rsidP="008E56E5">
            <w:pPr>
              <w:pStyle w:val="ListParagraph"/>
              <w:ind w:right="80"/>
              <w:jc w:val="center"/>
              <w:rPr>
                <w:sz w:val="24"/>
                <w:szCs w:val="24"/>
              </w:rPr>
            </w:pPr>
          </w:p>
        </w:tc>
        <w:tc>
          <w:tcPr>
            <w:tcW w:w="1986" w:type="dxa"/>
            <w:gridSpan w:val="2"/>
            <w:tcBorders>
              <w:top w:val="nil"/>
            </w:tcBorders>
          </w:tcPr>
          <w:p w:rsidR="001F2DD9" w:rsidRPr="00EE0D33" w:rsidRDefault="001F2DD9" w:rsidP="008E56E5">
            <w:pPr>
              <w:pStyle w:val="ListParagraph"/>
              <w:ind w:right="80"/>
              <w:jc w:val="center"/>
              <w:rPr>
                <w:sz w:val="24"/>
                <w:szCs w:val="24"/>
              </w:rPr>
            </w:pPr>
            <w:r w:rsidRPr="00EE0D33">
              <w:rPr>
                <w:sz w:val="24"/>
                <w:szCs w:val="24"/>
              </w:rPr>
              <w:t>0.001</w:t>
            </w:r>
          </w:p>
        </w:tc>
        <w:tc>
          <w:tcPr>
            <w:tcW w:w="876" w:type="dxa"/>
            <w:tcBorders>
              <w:top w:val="nil"/>
            </w:tcBorders>
          </w:tcPr>
          <w:p w:rsidR="001F2DD9" w:rsidRPr="00EE0D33" w:rsidRDefault="001F2DD9" w:rsidP="008E56E5">
            <w:pPr>
              <w:pStyle w:val="ListParagraph"/>
              <w:ind w:right="80"/>
              <w:jc w:val="center"/>
              <w:rPr>
                <w:sz w:val="24"/>
                <w:szCs w:val="24"/>
              </w:rPr>
            </w:pPr>
          </w:p>
        </w:tc>
      </w:tr>
    </w:tbl>
    <w:p w:rsidR="001F2DD9" w:rsidRDefault="001F2DD9" w:rsidP="008E56E5">
      <w:pPr>
        <w:pStyle w:val="ListParagraph"/>
        <w:spacing w:line="360" w:lineRule="auto"/>
        <w:ind w:right="80" w:firstLine="590"/>
        <w:jc w:val="both"/>
        <w:rPr>
          <w:sz w:val="24"/>
          <w:szCs w:val="24"/>
          <w:lang w:val="en-US"/>
        </w:rPr>
      </w:pPr>
    </w:p>
    <w:p w:rsidR="001F2DD9" w:rsidRDefault="001F2DD9" w:rsidP="008E56E5">
      <w:pPr>
        <w:pStyle w:val="ListParagraph"/>
        <w:spacing w:line="360" w:lineRule="auto"/>
        <w:ind w:right="80" w:firstLine="590"/>
        <w:jc w:val="both"/>
        <w:rPr>
          <w:sz w:val="24"/>
          <w:szCs w:val="24"/>
          <w:lang w:val="en-US"/>
        </w:rPr>
      </w:pPr>
      <w:r w:rsidRPr="00EE0D33">
        <w:rPr>
          <w:sz w:val="24"/>
          <w:szCs w:val="24"/>
          <w:lang w:val="en-US"/>
        </w:rPr>
        <w:t>K</w:t>
      </w:r>
      <w:r w:rsidRPr="00EE0D33">
        <w:rPr>
          <w:color w:val="000000"/>
          <w:sz w:val="24"/>
          <w:szCs w:val="24"/>
        </w:rPr>
        <w:t>arakteristik responden berusia 45-75 tahun.</w:t>
      </w:r>
      <w:r w:rsidRPr="00EE0D33">
        <w:rPr>
          <w:color w:val="000000"/>
          <w:sz w:val="24"/>
          <w:szCs w:val="24"/>
          <w:lang w:val="en-US"/>
        </w:rPr>
        <w:t xml:space="preserve"> </w:t>
      </w:r>
      <w:r w:rsidRPr="00EE0D33">
        <w:rPr>
          <w:color w:val="000000"/>
          <w:sz w:val="24"/>
          <w:szCs w:val="24"/>
        </w:rPr>
        <w:t xml:space="preserve">Jumlah terbanyak </w:t>
      </w:r>
      <w:proofErr w:type="spellStart"/>
      <w:r w:rsidRPr="00EE0D33">
        <w:rPr>
          <w:color w:val="000000"/>
          <w:sz w:val="24"/>
          <w:szCs w:val="24"/>
          <w:lang w:val="en-US"/>
        </w:rPr>
        <w:t>terdapat</w:t>
      </w:r>
      <w:proofErr w:type="spellEnd"/>
      <w:r w:rsidRPr="00EE0D33">
        <w:rPr>
          <w:color w:val="000000"/>
          <w:sz w:val="24"/>
          <w:szCs w:val="24"/>
          <w:lang w:val="en-US"/>
        </w:rPr>
        <w:t xml:space="preserve"> </w:t>
      </w:r>
      <w:r w:rsidRPr="00EE0D33">
        <w:rPr>
          <w:color w:val="000000"/>
          <w:sz w:val="24"/>
          <w:szCs w:val="24"/>
        </w:rPr>
        <w:t>pada usia 61-75 tahun yaitu 6 responden</w:t>
      </w:r>
      <w:r w:rsidRPr="00EE0D33">
        <w:rPr>
          <w:color w:val="000000"/>
          <w:sz w:val="24"/>
          <w:szCs w:val="24"/>
          <w:lang w:val="en-US"/>
        </w:rPr>
        <w:t>.</w:t>
      </w:r>
      <w:r w:rsidRPr="00EE0D33">
        <w:rPr>
          <w:sz w:val="24"/>
          <w:szCs w:val="24"/>
        </w:rPr>
        <w:t xml:space="preserve"> Usia dan jenis kelamin dapat mempengaruhi resiko terjadinya stroke. Semakin tua usia seseorang maka akan semakin rentan terkena stroke. Data sampel penelitian nilai kemampuan fungsi motorik </w:t>
      </w:r>
      <w:r w:rsidRPr="00EE0D33">
        <w:rPr>
          <w:i/>
          <w:sz w:val="24"/>
          <w:szCs w:val="24"/>
        </w:rPr>
        <w:t>upper extremity</w:t>
      </w:r>
      <w:r w:rsidRPr="00EE0D33">
        <w:rPr>
          <w:sz w:val="24"/>
          <w:szCs w:val="24"/>
        </w:rPr>
        <w:t xml:space="preserve"> pada kelompok perlakuan dan kontrol dilihat pada Tabel</w:t>
      </w:r>
      <w:r w:rsidRPr="00EE0D33">
        <w:rPr>
          <w:sz w:val="24"/>
          <w:szCs w:val="24"/>
          <w:lang w:val="en-US"/>
        </w:rPr>
        <w:t xml:space="preserve"> 1.</w:t>
      </w:r>
    </w:p>
    <w:p w:rsidR="008E56E5" w:rsidRPr="00EE0D33" w:rsidRDefault="008E56E5" w:rsidP="008E56E5">
      <w:pPr>
        <w:spacing w:line="360" w:lineRule="auto"/>
        <w:ind w:right="80" w:firstLine="720"/>
        <w:jc w:val="both"/>
        <w:rPr>
          <w:sz w:val="24"/>
          <w:szCs w:val="24"/>
        </w:rPr>
      </w:pPr>
      <w:r>
        <w:rPr>
          <w:sz w:val="24"/>
          <w:szCs w:val="24"/>
          <w:lang w:val="en-US"/>
        </w:rPr>
        <w:t>U</w:t>
      </w:r>
      <w:r w:rsidRPr="00EE0D33">
        <w:rPr>
          <w:sz w:val="24"/>
          <w:szCs w:val="24"/>
        </w:rPr>
        <w:t xml:space="preserve">ji pengaruh fungsi motorik </w:t>
      </w:r>
      <w:r w:rsidRPr="00EE0D33">
        <w:rPr>
          <w:i/>
          <w:sz w:val="24"/>
          <w:szCs w:val="24"/>
        </w:rPr>
        <w:t>Upper Extremity</w:t>
      </w:r>
      <w:r w:rsidRPr="00EE0D33">
        <w:rPr>
          <w:sz w:val="24"/>
          <w:szCs w:val="24"/>
        </w:rPr>
        <w:t xml:space="preserve"> diperoleh nilai p (&lt;0.05), artinya ada pengaruh terhadap fungsi motorik </w:t>
      </w:r>
      <w:r w:rsidRPr="00EE0D33">
        <w:rPr>
          <w:i/>
          <w:sz w:val="24"/>
          <w:szCs w:val="24"/>
        </w:rPr>
        <w:t xml:space="preserve">Upper Extremity </w:t>
      </w:r>
      <w:r w:rsidRPr="00EE0D33">
        <w:rPr>
          <w:sz w:val="24"/>
          <w:szCs w:val="24"/>
        </w:rPr>
        <w:t xml:space="preserve">pasien pasca stroke iskemik. Pada uji beda pengaruh diperoleh selisih antara mean kelompok perlakuan dan kontrol (18.63) dan </w:t>
      </w:r>
      <w:r w:rsidRPr="00EE0D33">
        <w:rPr>
          <w:sz w:val="24"/>
          <w:szCs w:val="24"/>
        </w:rPr>
        <w:lastRenderedPageBreak/>
        <w:t xml:space="preserve">nilai p (&lt;0.05) yang berarti ada beda pengaruh rata-rata nilai fungsi motorik </w:t>
      </w:r>
      <w:r w:rsidRPr="00EE0D33">
        <w:rPr>
          <w:i/>
          <w:sz w:val="24"/>
          <w:szCs w:val="24"/>
        </w:rPr>
        <w:t>Upper Extremity</w:t>
      </w:r>
      <w:r w:rsidRPr="00EE0D33">
        <w:rPr>
          <w:sz w:val="24"/>
          <w:szCs w:val="24"/>
        </w:rPr>
        <w:t xml:space="preserve"> yang signifikan pada pasien pasca stroke iskemik.</w:t>
      </w:r>
    </w:p>
    <w:p w:rsidR="001F2DD9" w:rsidRPr="00EE0D33" w:rsidRDefault="001F2DD9" w:rsidP="008E56E5">
      <w:pPr>
        <w:spacing w:line="360" w:lineRule="auto"/>
        <w:ind w:right="80"/>
        <w:jc w:val="both"/>
        <w:rPr>
          <w:color w:val="000000"/>
          <w:sz w:val="24"/>
          <w:szCs w:val="24"/>
        </w:rPr>
      </w:pPr>
      <w:r w:rsidRPr="00EE0D33">
        <w:rPr>
          <w:sz w:val="24"/>
          <w:szCs w:val="24"/>
          <w:lang w:val="en-US"/>
        </w:rPr>
        <w:tab/>
        <w:t>T</w:t>
      </w:r>
      <w:r w:rsidRPr="00EE0D33">
        <w:rPr>
          <w:sz w:val="24"/>
          <w:szCs w:val="24"/>
        </w:rPr>
        <w:t xml:space="preserve">erdapat </w:t>
      </w:r>
      <w:r w:rsidRPr="00EE0D33">
        <w:rPr>
          <w:i/>
          <w:color w:val="000000"/>
          <w:sz w:val="24"/>
          <w:szCs w:val="24"/>
        </w:rPr>
        <w:t>p-value</w:t>
      </w:r>
      <w:r w:rsidRPr="00EE0D33">
        <w:rPr>
          <w:color w:val="000000"/>
          <w:sz w:val="24"/>
          <w:szCs w:val="24"/>
        </w:rPr>
        <w:t xml:space="preserve"> (&lt;0.05), artinya ada pengaruh yang signifikan secara statistik dari pre-post ARAT pada kelompok perlakuan dan kelompok kontrol.</w:t>
      </w:r>
    </w:p>
    <w:p w:rsidR="001F2DD9" w:rsidRPr="00EE0D33" w:rsidRDefault="001F2DD9" w:rsidP="008E56E5">
      <w:pPr>
        <w:spacing w:line="360" w:lineRule="auto"/>
        <w:ind w:right="80"/>
        <w:jc w:val="center"/>
        <w:rPr>
          <w:color w:val="000000"/>
          <w:sz w:val="24"/>
          <w:szCs w:val="24"/>
          <w:lang w:val="en-US"/>
        </w:rPr>
      </w:pPr>
      <w:proofErr w:type="spellStart"/>
      <w:r w:rsidRPr="00EE0D33">
        <w:rPr>
          <w:color w:val="000000"/>
          <w:sz w:val="24"/>
          <w:szCs w:val="24"/>
          <w:lang w:val="en-US"/>
        </w:rPr>
        <w:t>Tabel</w:t>
      </w:r>
      <w:proofErr w:type="spellEnd"/>
      <w:r w:rsidRPr="00EE0D33">
        <w:rPr>
          <w:color w:val="000000"/>
          <w:sz w:val="24"/>
          <w:szCs w:val="24"/>
          <w:lang w:val="en-US"/>
        </w:rPr>
        <w:t xml:space="preserve"> 2. </w:t>
      </w:r>
      <w:r w:rsidRPr="00EE0D33">
        <w:rPr>
          <w:sz w:val="24"/>
          <w:szCs w:val="24"/>
        </w:rPr>
        <w:t>Hasil Uji Pengaruh dan Beda Pengaruh</w:t>
      </w:r>
    </w:p>
    <w:tbl>
      <w:tblPr>
        <w:tblStyle w:val="TableGrid"/>
        <w:tblpPr w:leftFromText="180" w:rightFromText="180" w:vertAnchor="text" w:horzAnchor="margin" w:tblpXSpec="center" w:tblpY="-1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20"/>
        <w:gridCol w:w="213"/>
        <w:gridCol w:w="1725"/>
        <w:gridCol w:w="188"/>
        <w:gridCol w:w="992"/>
        <w:gridCol w:w="1052"/>
        <w:gridCol w:w="1403"/>
      </w:tblGrid>
      <w:tr w:rsidR="001F2DD9" w:rsidRPr="00EE0D33" w:rsidTr="007E424B">
        <w:tc>
          <w:tcPr>
            <w:tcW w:w="1433" w:type="dxa"/>
            <w:gridSpan w:val="2"/>
          </w:tcPr>
          <w:p w:rsidR="001F2DD9" w:rsidRPr="00EE0D33" w:rsidRDefault="001F2DD9" w:rsidP="008E56E5">
            <w:pPr>
              <w:pStyle w:val="ListParagraph"/>
              <w:ind w:right="80"/>
              <w:jc w:val="center"/>
              <w:rPr>
                <w:sz w:val="24"/>
                <w:szCs w:val="24"/>
              </w:rPr>
            </w:pPr>
          </w:p>
        </w:tc>
        <w:tc>
          <w:tcPr>
            <w:tcW w:w="1725" w:type="dxa"/>
            <w:tcBorders>
              <w:bottom w:val="single" w:sz="4" w:space="0" w:color="auto"/>
            </w:tcBorders>
          </w:tcPr>
          <w:p w:rsidR="001F2DD9" w:rsidRPr="00EE0D33" w:rsidRDefault="001F2DD9" w:rsidP="008E56E5">
            <w:pPr>
              <w:pStyle w:val="ListParagraph"/>
              <w:ind w:right="80"/>
              <w:jc w:val="center"/>
              <w:rPr>
                <w:sz w:val="24"/>
                <w:szCs w:val="24"/>
              </w:rPr>
            </w:pPr>
            <w:r w:rsidRPr="00EE0D33">
              <w:rPr>
                <w:sz w:val="24"/>
                <w:szCs w:val="24"/>
              </w:rPr>
              <w:t>Kelompok</w:t>
            </w:r>
          </w:p>
        </w:tc>
        <w:tc>
          <w:tcPr>
            <w:tcW w:w="1180" w:type="dxa"/>
            <w:gridSpan w:val="2"/>
          </w:tcPr>
          <w:p w:rsidR="001F2DD9" w:rsidRPr="00EE0D33" w:rsidRDefault="001F2DD9" w:rsidP="008E56E5">
            <w:pPr>
              <w:pStyle w:val="ListParagraph"/>
              <w:ind w:right="80"/>
              <w:jc w:val="center"/>
              <w:rPr>
                <w:sz w:val="24"/>
                <w:szCs w:val="24"/>
              </w:rPr>
            </w:pPr>
            <w:r w:rsidRPr="00EE0D33">
              <w:rPr>
                <w:sz w:val="24"/>
                <w:szCs w:val="24"/>
              </w:rPr>
              <w:t>Selisih mean</w:t>
            </w:r>
          </w:p>
        </w:tc>
        <w:tc>
          <w:tcPr>
            <w:tcW w:w="1052" w:type="dxa"/>
            <w:tcBorders>
              <w:bottom w:val="single" w:sz="4" w:space="0" w:color="auto"/>
            </w:tcBorders>
          </w:tcPr>
          <w:p w:rsidR="001F2DD9" w:rsidRPr="00EE0D33" w:rsidRDefault="001F2DD9" w:rsidP="008E56E5">
            <w:pPr>
              <w:pStyle w:val="ListParagraph"/>
              <w:ind w:right="80"/>
              <w:jc w:val="center"/>
              <w:rPr>
                <w:sz w:val="24"/>
                <w:szCs w:val="24"/>
              </w:rPr>
            </w:pPr>
            <w:r w:rsidRPr="00EE0D33">
              <w:rPr>
                <w:i/>
                <w:sz w:val="24"/>
                <w:szCs w:val="24"/>
              </w:rPr>
              <w:t>p-value</w:t>
            </w:r>
          </w:p>
        </w:tc>
        <w:tc>
          <w:tcPr>
            <w:tcW w:w="1323" w:type="dxa"/>
          </w:tcPr>
          <w:p w:rsidR="001F2DD9" w:rsidRPr="00EE0D33" w:rsidRDefault="001F2DD9" w:rsidP="008E56E5">
            <w:pPr>
              <w:pStyle w:val="ListParagraph"/>
              <w:ind w:right="80"/>
              <w:jc w:val="center"/>
              <w:rPr>
                <w:sz w:val="24"/>
                <w:szCs w:val="24"/>
              </w:rPr>
            </w:pPr>
            <w:r w:rsidRPr="00EE0D33">
              <w:rPr>
                <w:sz w:val="24"/>
                <w:szCs w:val="24"/>
              </w:rPr>
              <w:t xml:space="preserve">Keterangan </w:t>
            </w:r>
          </w:p>
        </w:tc>
      </w:tr>
      <w:tr w:rsidR="001F2DD9" w:rsidRPr="00EE0D33" w:rsidTr="007E424B">
        <w:tc>
          <w:tcPr>
            <w:tcW w:w="1433" w:type="dxa"/>
            <w:gridSpan w:val="2"/>
            <w:vMerge w:val="restart"/>
          </w:tcPr>
          <w:p w:rsidR="001F2DD9" w:rsidRPr="00EE0D33" w:rsidRDefault="001F2DD9" w:rsidP="008E56E5">
            <w:pPr>
              <w:pStyle w:val="ListParagraph"/>
              <w:ind w:right="80"/>
              <w:jc w:val="center"/>
              <w:rPr>
                <w:sz w:val="24"/>
                <w:szCs w:val="24"/>
              </w:rPr>
            </w:pPr>
            <w:r w:rsidRPr="00EE0D33">
              <w:rPr>
                <w:sz w:val="24"/>
                <w:szCs w:val="24"/>
              </w:rPr>
              <w:t>Uji Pengaruh</w:t>
            </w:r>
          </w:p>
        </w:tc>
        <w:tc>
          <w:tcPr>
            <w:tcW w:w="1725"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Perlakuan</w:t>
            </w:r>
          </w:p>
        </w:tc>
        <w:tc>
          <w:tcPr>
            <w:tcW w:w="1180" w:type="dxa"/>
            <w:gridSpan w:val="2"/>
            <w:vMerge w:val="restart"/>
          </w:tcPr>
          <w:p w:rsidR="001F2DD9" w:rsidRPr="00EE0D33" w:rsidRDefault="001F2DD9" w:rsidP="008E56E5">
            <w:pPr>
              <w:pStyle w:val="ListParagraph"/>
              <w:ind w:right="80"/>
              <w:jc w:val="center"/>
              <w:rPr>
                <w:sz w:val="24"/>
                <w:szCs w:val="24"/>
              </w:rPr>
            </w:pPr>
            <w:r w:rsidRPr="00EE0D33">
              <w:rPr>
                <w:sz w:val="24"/>
                <w:szCs w:val="24"/>
              </w:rPr>
              <w:t>-</w:t>
            </w:r>
          </w:p>
        </w:tc>
        <w:tc>
          <w:tcPr>
            <w:tcW w:w="1052" w:type="dxa"/>
            <w:tcBorders>
              <w:bottom w:val="nil"/>
            </w:tcBorders>
          </w:tcPr>
          <w:p w:rsidR="001F2DD9" w:rsidRPr="00EE0D33" w:rsidRDefault="001F2DD9" w:rsidP="008E56E5">
            <w:pPr>
              <w:pStyle w:val="ListParagraph"/>
              <w:ind w:right="80"/>
              <w:jc w:val="center"/>
              <w:rPr>
                <w:sz w:val="24"/>
                <w:szCs w:val="24"/>
              </w:rPr>
            </w:pPr>
            <w:r w:rsidRPr="00EE0D33">
              <w:rPr>
                <w:sz w:val="24"/>
                <w:szCs w:val="24"/>
              </w:rPr>
              <w:t>0.001</w:t>
            </w:r>
          </w:p>
        </w:tc>
        <w:tc>
          <w:tcPr>
            <w:tcW w:w="1323" w:type="dxa"/>
            <w:vMerge w:val="restart"/>
          </w:tcPr>
          <w:p w:rsidR="001F2DD9" w:rsidRPr="00EE0D33" w:rsidRDefault="001F2DD9" w:rsidP="008E56E5">
            <w:pPr>
              <w:pStyle w:val="ListParagraph"/>
              <w:ind w:right="80"/>
              <w:jc w:val="center"/>
              <w:rPr>
                <w:sz w:val="24"/>
                <w:szCs w:val="24"/>
              </w:rPr>
            </w:pPr>
            <w:r w:rsidRPr="00EE0D33">
              <w:rPr>
                <w:sz w:val="24"/>
                <w:szCs w:val="24"/>
              </w:rPr>
              <w:t>Ha diterima</w:t>
            </w:r>
          </w:p>
        </w:tc>
      </w:tr>
      <w:tr w:rsidR="001F2DD9" w:rsidRPr="00EE0D33" w:rsidTr="007E424B">
        <w:tc>
          <w:tcPr>
            <w:tcW w:w="1433" w:type="dxa"/>
            <w:gridSpan w:val="2"/>
            <w:vMerge/>
          </w:tcPr>
          <w:p w:rsidR="001F2DD9" w:rsidRPr="00EE0D33" w:rsidRDefault="001F2DD9" w:rsidP="008E56E5">
            <w:pPr>
              <w:pStyle w:val="ListParagraph"/>
              <w:ind w:right="80"/>
              <w:jc w:val="center"/>
              <w:rPr>
                <w:sz w:val="24"/>
                <w:szCs w:val="24"/>
              </w:rPr>
            </w:pPr>
          </w:p>
        </w:tc>
        <w:tc>
          <w:tcPr>
            <w:tcW w:w="1725" w:type="dxa"/>
            <w:tcBorders>
              <w:top w:val="nil"/>
            </w:tcBorders>
          </w:tcPr>
          <w:p w:rsidR="001F2DD9" w:rsidRPr="00EE0D33" w:rsidRDefault="001F2DD9" w:rsidP="008E56E5">
            <w:pPr>
              <w:pStyle w:val="ListParagraph"/>
              <w:ind w:right="80"/>
              <w:jc w:val="center"/>
              <w:rPr>
                <w:sz w:val="24"/>
                <w:szCs w:val="24"/>
              </w:rPr>
            </w:pPr>
            <w:r w:rsidRPr="00EE0D33">
              <w:rPr>
                <w:sz w:val="24"/>
                <w:szCs w:val="24"/>
              </w:rPr>
              <w:t>Kontrol</w:t>
            </w:r>
          </w:p>
        </w:tc>
        <w:tc>
          <w:tcPr>
            <w:tcW w:w="1180" w:type="dxa"/>
            <w:gridSpan w:val="2"/>
            <w:vMerge/>
          </w:tcPr>
          <w:p w:rsidR="001F2DD9" w:rsidRPr="00EE0D33" w:rsidRDefault="001F2DD9" w:rsidP="008E56E5">
            <w:pPr>
              <w:pStyle w:val="ListParagraph"/>
              <w:ind w:right="80"/>
              <w:jc w:val="center"/>
              <w:rPr>
                <w:sz w:val="24"/>
                <w:szCs w:val="24"/>
              </w:rPr>
            </w:pPr>
          </w:p>
        </w:tc>
        <w:tc>
          <w:tcPr>
            <w:tcW w:w="1052" w:type="dxa"/>
            <w:tcBorders>
              <w:top w:val="nil"/>
            </w:tcBorders>
          </w:tcPr>
          <w:p w:rsidR="001F2DD9" w:rsidRPr="00EE0D33" w:rsidRDefault="001F2DD9" w:rsidP="008E56E5">
            <w:pPr>
              <w:pStyle w:val="ListParagraph"/>
              <w:ind w:right="80"/>
              <w:jc w:val="center"/>
              <w:rPr>
                <w:sz w:val="24"/>
                <w:szCs w:val="24"/>
              </w:rPr>
            </w:pPr>
            <w:r w:rsidRPr="00EE0D33">
              <w:rPr>
                <w:sz w:val="24"/>
                <w:szCs w:val="24"/>
              </w:rPr>
              <w:t>0.001</w:t>
            </w:r>
          </w:p>
        </w:tc>
        <w:tc>
          <w:tcPr>
            <w:tcW w:w="1323" w:type="dxa"/>
            <w:vMerge/>
          </w:tcPr>
          <w:p w:rsidR="001F2DD9" w:rsidRPr="00EE0D33" w:rsidRDefault="001F2DD9" w:rsidP="008E56E5">
            <w:pPr>
              <w:pStyle w:val="ListParagraph"/>
              <w:ind w:right="80"/>
              <w:jc w:val="center"/>
              <w:rPr>
                <w:sz w:val="24"/>
                <w:szCs w:val="24"/>
              </w:rPr>
            </w:pPr>
          </w:p>
        </w:tc>
      </w:tr>
      <w:tr w:rsidR="001F2DD9" w:rsidRPr="00EE0D33" w:rsidTr="007E424B">
        <w:tc>
          <w:tcPr>
            <w:tcW w:w="1220" w:type="dxa"/>
          </w:tcPr>
          <w:p w:rsidR="001F2DD9" w:rsidRPr="00EE0D33" w:rsidRDefault="001F2DD9" w:rsidP="008E56E5">
            <w:pPr>
              <w:pStyle w:val="ListParagraph"/>
              <w:ind w:right="80"/>
              <w:jc w:val="center"/>
              <w:rPr>
                <w:sz w:val="24"/>
                <w:szCs w:val="24"/>
              </w:rPr>
            </w:pPr>
            <w:r w:rsidRPr="00EE0D33">
              <w:rPr>
                <w:sz w:val="24"/>
                <w:szCs w:val="24"/>
              </w:rPr>
              <w:t>Uji Beda pengaruh</w:t>
            </w:r>
          </w:p>
        </w:tc>
        <w:tc>
          <w:tcPr>
            <w:tcW w:w="2126" w:type="dxa"/>
            <w:gridSpan w:val="3"/>
          </w:tcPr>
          <w:p w:rsidR="001F2DD9" w:rsidRPr="00EE0D33" w:rsidRDefault="001F2DD9" w:rsidP="008E56E5">
            <w:pPr>
              <w:pStyle w:val="ListParagraph"/>
              <w:ind w:right="80"/>
              <w:jc w:val="center"/>
              <w:rPr>
                <w:sz w:val="24"/>
                <w:szCs w:val="24"/>
              </w:rPr>
            </w:pPr>
            <w:r w:rsidRPr="00EE0D33">
              <w:rPr>
                <w:sz w:val="24"/>
                <w:szCs w:val="24"/>
              </w:rPr>
              <w:t>Perlakuan – Kontrol</w:t>
            </w:r>
          </w:p>
        </w:tc>
        <w:tc>
          <w:tcPr>
            <w:tcW w:w="992" w:type="dxa"/>
          </w:tcPr>
          <w:p w:rsidR="001F2DD9" w:rsidRPr="00EE0D33" w:rsidRDefault="001F2DD9" w:rsidP="008E56E5">
            <w:pPr>
              <w:pStyle w:val="ListParagraph"/>
              <w:ind w:right="80"/>
              <w:jc w:val="center"/>
              <w:rPr>
                <w:sz w:val="24"/>
                <w:szCs w:val="24"/>
              </w:rPr>
            </w:pPr>
            <w:r w:rsidRPr="00EE0D33">
              <w:rPr>
                <w:sz w:val="24"/>
                <w:szCs w:val="24"/>
              </w:rPr>
              <w:t>18.63</w:t>
            </w:r>
          </w:p>
        </w:tc>
        <w:tc>
          <w:tcPr>
            <w:tcW w:w="1052" w:type="dxa"/>
          </w:tcPr>
          <w:p w:rsidR="001F2DD9" w:rsidRPr="00EE0D33" w:rsidRDefault="001F2DD9" w:rsidP="008E56E5">
            <w:pPr>
              <w:pStyle w:val="ListParagraph"/>
              <w:ind w:right="80"/>
              <w:jc w:val="center"/>
              <w:rPr>
                <w:sz w:val="24"/>
                <w:szCs w:val="24"/>
              </w:rPr>
            </w:pPr>
            <w:r w:rsidRPr="00EE0D33">
              <w:rPr>
                <w:sz w:val="24"/>
                <w:szCs w:val="24"/>
              </w:rPr>
              <w:t>0.006</w:t>
            </w:r>
          </w:p>
        </w:tc>
        <w:tc>
          <w:tcPr>
            <w:tcW w:w="1323" w:type="dxa"/>
            <w:vMerge/>
          </w:tcPr>
          <w:p w:rsidR="001F2DD9" w:rsidRPr="00EE0D33" w:rsidRDefault="001F2DD9" w:rsidP="008E56E5">
            <w:pPr>
              <w:pStyle w:val="ListParagraph"/>
              <w:ind w:right="80"/>
              <w:jc w:val="center"/>
              <w:rPr>
                <w:sz w:val="24"/>
                <w:szCs w:val="24"/>
              </w:rPr>
            </w:pPr>
          </w:p>
        </w:tc>
      </w:tr>
    </w:tbl>
    <w:p w:rsidR="001F2DD9" w:rsidRPr="00EE0D33" w:rsidRDefault="001F2DD9" w:rsidP="008E56E5">
      <w:pPr>
        <w:spacing w:line="360" w:lineRule="auto"/>
        <w:ind w:right="80"/>
        <w:jc w:val="both"/>
        <w:rPr>
          <w:sz w:val="24"/>
          <w:szCs w:val="24"/>
        </w:rPr>
      </w:pPr>
    </w:p>
    <w:p w:rsidR="001F2DD9" w:rsidRPr="00EE0D33" w:rsidRDefault="001F2DD9" w:rsidP="008E56E5">
      <w:pPr>
        <w:spacing w:line="360" w:lineRule="auto"/>
        <w:ind w:right="80"/>
        <w:jc w:val="both"/>
        <w:rPr>
          <w:sz w:val="24"/>
          <w:szCs w:val="24"/>
        </w:rPr>
      </w:pPr>
    </w:p>
    <w:p w:rsidR="001F2DD9" w:rsidRPr="00EE0D33" w:rsidRDefault="001F2DD9" w:rsidP="008E56E5">
      <w:pPr>
        <w:spacing w:line="360" w:lineRule="auto"/>
        <w:ind w:right="80"/>
        <w:jc w:val="both"/>
        <w:rPr>
          <w:sz w:val="24"/>
          <w:szCs w:val="24"/>
        </w:rPr>
      </w:pPr>
    </w:p>
    <w:p w:rsidR="001F2DD9" w:rsidRPr="00EE0D33" w:rsidRDefault="001F2DD9" w:rsidP="008E56E5">
      <w:pPr>
        <w:spacing w:line="360" w:lineRule="auto"/>
        <w:ind w:right="80"/>
        <w:jc w:val="both"/>
        <w:rPr>
          <w:sz w:val="24"/>
          <w:szCs w:val="24"/>
        </w:rPr>
      </w:pPr>
    </w:p>
    <w:p w:rsidR="001F2DD9" w:rsidRPr="00EE0D33" w:rsidRDefault="001F2DD9" w:rsidP="008E56E5">
      <w:pPr>
        <w:spacing w:line="360" w:lineRule="auto"/>
        <w:ind w:right="80" w:firstLine="720"/>
        <w:jc w:val="both"/>
        <w:rPr>
          <w:sz w:val="24"/>
          <w:szCs w:val="24"/>
        </w:rPr>
      </w:pPr>
      <w:r w:rsidRPr="00EE0D33">
        <w:rPr>
          <w:sz w:val="24"/>
          <w:szCs w:val="24"/>
        </w:rPr>
        <w:t xml:space="preserve">Intervensi </w:t>
      </w:r>
      <w:r w:rsidRPr="00EE0D33">
        <w:rPr>
          <w:i/>
          <w:sz w:val="24"/>
          <w:szCs w:val="24"/>
        </w:rPr>
        <w:t>transcranial magnetical stimulation</w:t>
      </w:r>
      <w:r w:rsidRPr="00EE0D33">
        <w:rPr>
          <w:sz w:val="24"/>
          <w:szCs w:val="24"/>
        </w:rPr>
        <w:t xml:space="preserve"> 1 Hz</w:t>
      </w:r>
      <w:r w:rsidRPr="00EE0D33">
        <w:rPr>
          <w:i/>
          <w:sz w:val="24"/>
          <w:szCs w:val="24"/>
        </w:rPr>
        <w:t xml:space="preserve"> </w:t>
      </w:r>
      <w:r w:rsidRPr="00EE0D33">
        <w:rPr>
          <w:sz w:val="24"/>
          <w:szCs w:val="24"/>
        </w:rPr>
        <w:t>yang diberikan dengan meletakkan coil TMS pada area M1 pasien di sisi yang sehat selama 20 menit</w:t>
      </w:r>
      <w:r w:rsidRPr="00EE0D33">
        <w:rPr>
          <w:sz w:val="24"/>
          <w:szCs w:val="24"/>
          <w:lang w:val="en-US"/>
        </w:rPr>
        <w:t xml:space="preserve"> </w:t>
      </w:r>
      <w:r w:rsidRPr="00EE0D33">
        <w:rPr>
          <w:sz w:val="24"/>
          <w:szCs w:val="24"/>
          <w:lang w:val="en-US"/>
        </w:rPr>
        <w:fldChar w:fldCharType="begin" w:fldLock="1"/>
      </w:r>
      <w:r w:rsidRPr="00EE0D33">
        <w:rPr>
          <w:sz w:val="24"/>
          <w:szCs w:val="24"/>
          <w:lang w:val="en-US"/>
        </w:rPr>
        <w:instrText>ADDIN CSL_CITATION {"citationItems":[{"id":"ITEM-1","itemData":{"DOI":"10.1016/j.arrct.2020.100039","ISSN":"25901095","abstract":"OBJECTIVE: To investigate the role of low-frequency repetitive transcranial magnetic stimulation (rTMS) along with conventional physiotherapy in the functional recovery of patients with subacute ischemic stroke. DESIGN: Double-blind, parallel group, randomized controlled trial. SETTING: The outpatient department of a tertiary hospital participants: first ever ischemic stroke patients (N=96) in the previous 15 days were recruited and were randomized after a run-in period of 75±7 days into real rTMS (n=47) and sham rTMS (n=49) groups. INTERVENTION: Conventional physical therapy was given to both the groups for 90±7 days postrecruitment. Total 10 sessions of low-frequency rTMS on contralesional premotor cortex was administered to real rTMS group (n=47) over a period of 2 weeks followed by physiotherapy regime for 45-50 minutes. MAIN OUTCOME MEASURES: The primary efficacy outcomes were change in modified Barthel Index (mBI) score (pre- to postscore) and proportion of participants with mBI score more than 90, measured at 90±7 days postrecruitment. The secondary outcomes were change in Fugl-Meyer Assessment-upper extremity, Fugl-Meyer Assessment-lower extremity, Hamilton Depression Scale, modified Rankin Scale, and National Institute of Health and Stroke Scale (pre- to post-rTMS) scores at 90±7 days post recruitment. RESULTS: Modified intention to treat analysis showed a significant increase in the mBI score from pre- to post-rTMS in real rTMS group (4.96±4.06) versus sham rTMS group (2.65±3.25). There was no significant difference in proportion of patients with mBI&gt;90 (55% vs 59%; P=.86) at 3 months between the groups. CONCLUSION: In patients with subacute ischemic stroke, 1-Hz low-frequency rTMS on contralesional premotor cortex along with conventional physical therapy resulted in significant change in mBI score.","author":[{"dropping-particle":"","family":"Sharma","given":"H.","non-dropping-particle":"","parse-names":false,"suffix":""},{"dropping-particle":"","family":"Vishnu","given":"V.Y.","non-dropping-particle":"","parse-names":false,"suffix":""},{"dropping-particle":"","family":"Kumar","given":"N.","non-dropping-particle":"","parse-names":false,"suffix":""},{"dropping-particle":"","family":"Sreenivas","given":"V.","non-dropping-particle":"","parse-names":false,"suffix":""},{"dropping-particle":"","family":"Rajeswari","given":"M.R.","non-dropping-particle":"","parse-names":false,"suffix":""},{"dropping-particle":"","family":"Bhatia","given":"R.","non-dropping-particle":"","parse-names":false,"suffix":""},{"dropping-particle":"","family":"Sharma","given":"R.","non-dropping-particle":"","parse-names":false,"suffix":""},{"dropping-particle":"","family":"Srivastava","given":"M.V. Padma","non-dropping-particle":"","parse-names":false,"suffix":""}],"container-title":"Archives of Rehabilitation Research and Clinical Translation","id":"ITEM-1","issue":"1","issued":{"date-parts":[["2020"]]},"page":"100039","publisher":"Elsevier Inc","title":"Efficacy of Low-Frequency Repetitive Transcranial Magnetic Stimulation in Ischemic Stroke: A Double-Blind Randomized Controlled Trial","type":"article-journal","volume":"2"},"uris":["http://www.mendeley.com/documents/?uuid=08f4f53f-7d08-46a5-a5ca-c6229c498a5b"]}],"mendeley":{"formattedCitation":"(Sharma et al., 2020)","plainTextFormattedCitation":"(Sharma et al., 2020)","previouslyFormattedCitation":"(Sharma et al., 2020)"},"properties":{"noteIndex":0},"schema":"https://github.com/citation-style-language/schema/raw/master/csl-citation.json"}</w:instrText>
      </w:r>
      <w:r w:rsidRPr="00EE0D33">
        <w:rPr>
          <w:sz w:val="24"/>
          <w:szCs w:val="24"/>
          <w:lang w:val="en-US"/>
        </w:rPr>
        <w:fldChar w:fldCharType="separate"/>
      </w:r>
      <w:r w:rsidRPr="00EE0D33">
        <w:rPr>
          <w:noProof/>
          <w:sz w:val="24"/>
          <w:szCs w:val="24"/>
          <w:lang w:val="en-US"/>
        </w:rPr>
        <w:t>(Sharma et al., 2020)</w:t>
      </w:r>
      <w:r w:rsidRPr="00EE0D33">
        <w:rPr>
          <w:sz w:val="24"/>
          <w:szCs w:val="24"/>
          <w:lang w:val="en-US"/>
        </w:rPr>
        <w:fldChar w:fldCharType="end"/>
      </w:r>
      <w:r w:rsidRPr="00EE0D33">
        <w:rPr>
          <w:sz w:val="24"/>
          <w:szCs w:val="24"/>
          <w:lang w:val="en-US"/>
        </w:rPr>
        <w:t xml:space="preserve"> </w:t>
      </w:r>
      <w:r w:rsidRPr="00EE0D33">
        <w:rPr>
          <w:sz w:val="24"/>
          <w:szCs w:val="24"/>
        </w:rPr>
        <w:t>serta menambahkan latihan di rumah (</w:t>
      </w:r>
      <w:r w:rsidRPr="00EE0D33">
        <w:rPr>
          <w:i/>
          <w:sz w:val="24"/>
          <w:szCs w:val="24"/>
        </w:rPr>
        <w:t>home program rehabilitation</w:t>
      </w:r>
      <w:r w:rsidRPr="00EE0D33">
        <w:rPr>
          <w:sz w:val="24"/>
          <w:szCs w:val="24"/>
        </w:rPr>
        <w:t xml:space="preserve">) selama 60 menit </w:t>
      </w:r>
      <w:proofErr w:type="spellStart"/>
      <w:r w:rsidRPr="00EE0D33">
        <w:rPr>
          <w:sz w:val="24"/>
          <w:szCs w:val="24"/>
          <w:lang w:val="en-US"/>
        </w:rPr>
        <w:t>selama</w:t>
      </w:r>
      <w:proofErr w:type="spellEnd"/>
      <w:r w:rsidRPr="00EE0D33">
        <w:rPr>
          <w:sz w:val="24"/>
          <w:szCs w:val="24"/>
          <w:lang w:val="en-US"/>
        </w:rPr>
        <w:t xml:space="preserve"> 7 </w:t>
      </w:r>
      <w:proofErr w:type="spellStart"/>
      <w:r w:rsidRPr="00EE0D33">
        <w:rPr>
          <w:sz w:val="24"/>
          <w:szCs w:val="24"/>
          <w:lang w:val="en-US"/>
        </w:rPr>
        <w:t>hari</w:t>
      </w:r>
      <w:proofErr w:type="spellEnd"/>
      <w:r w:rsidRPr="00EE0D33">
        <w:rPr>
          <w:sz w:val="24"/>
          <w:szCs w:val="24"/>
          <w:lang w:val="en-US"/>
        </w:rPr>
        <w:t xml:space="preserve"> </w:t>
      </w:r>
      <w:proofErr w:type="spellStart"/>
      <w:r w:rsidRPr="00EE0D33">
        <w:rPr>
          <w:sz w:val="24"/>
          <w:szCs w:val="24"/>
          <w:lang w:val="en-US"/>
        </w:rPr>
        <w:t>berturut</w:t>
      </w:r>
      <w:proofErr w:type="spellEnd"/>
      <w:r w:rsidRPr="00EE0D33">
        <w:rPr>
          <w:sz w:val="24"/>
          <w:szCs w:val="24"/>
          <w:lang w:val="en-US"/>
        </w:rPr>
        <w:t xml:space="preserve"> </w:t>
      </w:r>
      <w:r w:rsidRPr="00EE0D33">
        <w:rPr>
          <w:sz w:val="24"/>
          <w:szCs w:val="24"/>
          <w:lang w:val="en-US"/>
        </w:rPr>
        <w:fldChar w:fldCharType="begin" w:fldLock="1"/>
      </w:r>
      <w:r w:rsidRPr="00EE0D33">
        <w:rPr>
          <w:sz w:val="24"/>
          <w:szCs w:val="24"/>
          <w:lang w:val="en-US"/>
        </w:rPr>
        <w:instrText>ADDIN CSL_CITATION {"citationItems":[{"id":"ITEM-1","itemData":{"DOI":"10.1080/20479700.2019.1656870","ISSN":"20479719","abstract":"There are a few systematical studies on the programme management for post-ischemic stroke using a specific template as the template for intervention description and replication (TIDieR) to improve outcomes of an intervention. The present study aimed to measure the impact of neurorestoration as a programme management using motor learning apply with a validated TIDieR that was specifically designed for post-ischemic stroke patients. A pre-post-test randomized control trial was conducted on 64 post-acute ischemic stroke patients who had the inclusion criteria in a week. Control groups (n = 32) received the routine mobilization with a conventional method based on hospital procedures, while treatment groups (n = 32) underwent structured motor learning with a modified TIDieR. Motor learning improvement was considered as a functional ability that was measured by applying the Barthel Index. Statistical analysis was performed using the Independent Samples t-test. The improved functional abilities (mean ± SD) were 27.41 ± 20.10 and 41.66 ± 21.66 in control and treatment groups respectively (P = 0.008). The improvement of functional ability in treatment groups was approximately 1.5 times higher than the control groups. Programme management using motor learning through the TIDieR improved functional abilities of post-ischemic stroke patients compared to the conventional method.","author":[{"dropping-particle":"","family":"Rahayu","given":"Umi Budi","non-dropping-particle":"","parse-names":false,"suffix":""},{"dropping-particle":"","family":"Wibowo","given":"Samekto","non-dropping-particle":"","parse-names":false,"suffix":""},{"dropping-particle":"","family":"Setyopranoto","given":"Ismail","non-dropping-particle":"","parse-names":false,"suffix":""}],"container-title":"International Journal of Healthcare Management","id":"ITEM-1","issue":"2","issued":{"date-parts":[["2021"]]},"page":"428-435","publisher":"Taylor &amp; Francis","title":"Neurorestoration: Programme management for post-ischemic stroke patients","type":"article-journal","volume":"14"},"uris":["http://www.mendeley.com/documents/?uuid=e24a1e39-b09f-4f46-b7cc-fde37a1fba8d"]}],"mendeley":{"formattedCitation":"(Rahayu et al., 2021)","plainTextFormattedCitation":"(Rahayu et al., 2021)","previouslyFormattedCitation":"(Rahayu et al., 2021)"},"properties":{"noteIndex":0},"schema":"https://github.com/citation-style-language/schema/raw/master/csl-citation.json"}</w:instrText>
      </w:r>
      <w:r w:rsidRPr="00EE0D33">
        <w:rPr>
          <w:sz w:val="24"/>
          <w:szCs w:val="24"/>
          <w:lang w:val="en-US"/>
        </w:rPr>
        <w:fldChar w:fldCharType="separate"/>
      </w:r>
      <w:r w:rsidRPr="00EE0D33">
        <w:rPr>
          <w:noProof/>
          <w:sz w:val="24"/>
          <w:szCs w:val="24"/>
          <w:lang w:val="en-US"/>
        </w:rPr>
        <w:t>(Rahayu et al., 2021)</w:t>
      </w:r>
      <w:r w:rsidRPr="00EE0D33">
        <w:rPr>
          <w:sz w:val="24"/>
          <w:szCs w:val="24"/>
          <w:lang w:val="en-US"/>
        </w:rPr>
        <w:fldChar w:fldCharType="end"/>
      </w:r>
      <w:r w:rsidRPr="00EE0D33">
        <w:rPr>
          <w:sz w:val="24"/>
          <w:szCs w:val="24"/>
          <w:lang w:val="en-US"/>
        </w:rPr>
        <w:t xml:space="preserve"> </w:t>
      </w:r>
      <w:r w:rsidRPr="00EE0D33">
        <w:rPr>
          <w:sz w:val="24"/>
          <w:szCs w:val="24"/>
        </w:rPr>
        <w:t xml:space="preserve">dengan tugas yang bervariasi dengan aktivitas </w:t>
      </w:r>
      <w:r w:rsidRPr="00EE0D33">
        <w:rPr>
          <w:i/>
          <w:color w:val="000000"/>
          <w:sz w:val="24"/>
          <w:szCs w:val="24"/>
        </w:rPr>
        <w:t xml:space="preserve">grasp, grip, pinch, </w:t>
      </w:r>
      <w:r w:rsidRPr="00EE0D33">
        <w:rPr>
          <w:color w:val="000000"/>
          <w:sz w:val="24"/>
          <w:szCs w:val="24"/>
        </w:rPr>
        <w:t xml:space="preserve">dan </w:t>
      </w:r>
      <w:r w:rsidRPr="00EE0D33">
        <w:rPr>
          <w:i/>
          <w:color w:val="000000"/>
          <w:sz w:val="24"/>
          <w:szCs w:val="24"/>
        </w:rPr>
        <w:t>gross motor</w:t>
      </w:r>
      <w:r w:rsidRPr="00EE0D33">
        <w:rPr>
          <w:sz w:val="24"/>
          <w:szCs w:val="24"/>
        </w:rPr>
        <w:t xml:space="preserve"> memberikan efek perubahan berupa meningkatkan keseimbangan </w:t>
      </w:r>
      <w:r w:rsidRPr="00EE0D33">
        <w:rPr>
          <w:i/>
          <w:sz w:val="24"/>
          <w:szCs w:val="24"/>
        </w:rPr>
        <w:t>Interhemispheric, neuroplasticity</w:t>
      </w:r>
      <w:r w:rsidRPr="00EE0D33">
        <w:rPr>
          <w:sz w:val="24"/>
          <w:szCs w:val="24"/>
        </w:rPr>
        <w:t xml:space="preserve"> </w:t>
      </w:r>
      <w:r w:rsidRPr="00EE0D33">
        <w:rPr>
          <w:sz w:val="24"/>
          <w:szCs w:val="24"/>
        </w:rPr>
        <w:fldChar w:fldCharType="begin" w:fldLock="1"/>
      </w:r>
      <w:r w:rsidRPr="00EE0D33">
        <w:rPr>
          <w:sz w:val="24"/>
          <w:szCs w:val="24"/>
        </w:rPr>
        <w:instrText>ADDIN CSL_CITATION {"citationItems":[{"id":"ITEM-1","itemData":{"DOI":"10.1038/nrneurol.2014.162","ISSN":"17594766","PMID":"25201238","abstract":"Noninvasive brain stimulation (NIBS) techniques can be used to monitor and modulate the excitability of intracortical neuronal circuits. Long periods of cortical stimulation can produce lasting effects on brain function, paving the way for therapeutic applications of NIBS in chronic neurological disease. The potential of NIBS in stroke rehabilitation has been of particular interest, because stroke is the main cause of permanent disability in industrial nations, and treatment outcomes often fail to meet the expectations of patients. Despite promising reports from many clinical trials on NIBS for stroke recovery, the number of studies reporting a null effect remains a concern. One possible explanation is that the interhemispheric competition model - which posits that suppressing the excitability of the hemisphere not affected by stroke will enhance recovery by reducing interhemispheric inhibition of the stroke hemisphere, and forms the rationale for many studies - is oversimplified or even incorrect. Here, we critically review the proposed mechanisms of synaptic and functional reorganization after stroke, and suggest a bimodal balance-recovery model that links interhemispheric balancing and functional recovery to the structural reserve spared by the lesion. The proposed model could enable NIBS to be tailored to the needs of individual patients.","author":[{"dropping-particle":"","family":"Pino","given":"Giovanni","non-dropping-particle":"Di","parse-names":false,"suffix":""},{"dropping-particle":"","family":"Pellegrino","given":"Giovanni","non-dropping-particle":"","parse-names":false,"suffix":""},{"dropping-particle":"","family":"Assenza","given":"Giovanni","non-dropping-particle":"","parse-names":false,"suffix":""},{"dropping-particle":"","family":"Capone","given":"Fioravante","non-dropping-particle":"","parse-names":false,"suffix":""},{"dropping-particle":"","family":"Ferreri","given":"Florinda","non-dropping-particle":"","parse-names":false,"suffix":""},{"dropping-particle":"","family":"Formica","given":"Domenico","non-dropping-particle":"","parse-names":false,"suffix":""},{"dropping-particle":"","family":"Ranieri","given":"Federico","non-dropping-particle":"","parse-names":false,"suffix":""},{"dropping-particle":"","family":"Tombini","given":"Mario","non-dropping-particle":"","parse-names":false,"suffix":""},{"dropping-particle":"","family":"Ziemann","given":"Ulf","non-dropping-particle":"","parse-names":false,"suffix":""},{"dropping-particle":"","family":"Rothwell","given":"John C.","non-dropping-particle":"","parse-names":false,"suffix":""},{"dropping-particle":"","family":"Lazzaro","given":"Vincenzo","non-dropping-particle":"Di","parse-names":false,"suffix":""}],"container-title":"Nature Reviews Neurology","id":"ITEM-1","issue":"10","issued":{"date-parts":[["2014"]]},"page":"597-608","publisher":"Nature Publishing Group","title":"Modulation of brain plasticity in stroke: A novel model for neurorehabilitation","type":"article-journal","volume":"10"},"uris":["http://www.mendeley.com/documents/?uuid=dc1e1512-d858-44df-9990-813d66e1158e"]}],"mendeley":{"formattedCitation":"(Di Pino et al., 2014)","plainTextFormattedCitation":"(Di Pino et al., 2014)","previouslyFormattedCitation":"(Di Pino et al., 2014)"},"properties":{"noteIndex":0},"schema":"https://github.com/citation-style-language/schema/raw/master/csl-citation.json"}</w:instrText>
      </w:r>
      <w:r w:rsidRPr="00EE0D33">
        <w:rPr>
          <w:sz w:val="24"/>
          <w:szCs w:val="24"/>
        </w:rPr>
        <w:fldChar w:fldCharType="separate"/>
      </w:r>
      <w:r w:rsidRPr="00EE0D33">
        <w:rPr>
          <w:noProof/>
          <w:sz w:val="24"/>
          <w:szCs w:val="24"/>
        </w:rPr>
        <w:t>(Di Pino et al., 2014)</w:t>
      </w:r>
      <w:r w:rsidRPr="00EE0D33">
        <w:rPr>
          <w:sz w:val="24"/>
          <w:szCs w:val="24"/>
        </w:rPr>
        <w:fldChar w:fldCharType="end"/>
      </w:r>
      <w:r w:rsidRPr="00EE0D33">
        <w:rPr>
          <w:sz w:val="24"/>
          <w:szCs w:val="24"/>
          <w:lang w:val="en-US"/>
        </w:rPr>
        <w:t xml:space="preserve"> </w:t>
      </w:r>
      <w:r w:rsidRPr="00EE0D33">
        <w:rPr>
          <w:sz w:val="24"/>
          <w:szCs w:val="24"/>
        </w:rPr>
        <w:t xml:space="preserve">dan terdapat perbaikan pada otot-otot </w:t>
      </w:r>
      <w:r w:rsidRPr="00EE0D33">
        <w:rPr>
          <w:i/>
          <w:sz w:val="24"/>
          <w:szCs w:val="24"/>
        </w:rPr>
        <w:t xml:space="preserve">upper extremity </w:t>
      </w:r>
      <w:r w:rsidRPr="00EE0D33">
        <w:rPr>
          <w:sz w:val="24"/>
          <w:szCs w:val="24"/>
        </w:rPr>
        <w:t>yang ditandai dengan peningkatan kemampuan pasien dalam mengganggam, menulis, mengupas jeruk, makan dengan tangan sendiri, memindahkan benda, dan mengibas-ngibas tempat tidur.</w:t>
      </w:r>
    </w:p>
    <w:p w:rsidR="001F2DD9" w:rsidRPr="00EE0D33" w:rsidRDefault="001F2DD9" w:rsidP="008E56E5">
      <w:pPr>
        <w:spacing w:line="360" w:lineRule="auto"/>
        <w:ind w:right="80" w:firstLine="720"/>
        <w:jc w:val="both"/>
        <w:rPr>
          <w:sz w:val="24"/>
          <w:szCs w:val="24"/>
          <w:lang w:val="en-US"/>
        </w:rPr>
      </w:pPr>
      <w:r w:rsidRPr="00EE0D33">
        <w:rPr>
          <w:color w:val="000000"/>
          <w:sz w:val="24"/>
          <w:szCs w:val="24"/>
          <w:shd w:val="clear" w:color="auto" w:fill="FFFFFF"/>
        </w:rPr>
        <w:t xml:space="preserve">Teori </w:t>
      </w:r>
      <w:r w:rsidRPr="00EE0D33">
        <w:rPr>
          <w:i/>
          <w:color w:val="000000"/>
          <w:sz w:val="24"/>
          <w:szCs w:val="24"/>
          <w:shd w:val="clear" w:color="auto" w:fill="FFFFFF"/>
        </w:rPr>
        <w:t>interhemispheric</w:t>
      </w:r>
      <w:r w:rsidRPr="00EE0D33">
        <w:rPr>
          <w:color w:val="000000"/>
          <w:sz w:val="24"/>
          <w:szCs w:val="24"/>
          <w:shd w:val="clear" w:color="auto" w:fill="FFFFFF"/>
        </w:rPr>
        <w:t xml:space="preserve"> </w:t>
      </w:r>
      <w:r w:rsidRPr="00EE0D33">
        <w:rPr>
          <w:i/>
          <w:color w:val="000000"/>
          <w:sz w:val="24"/>
          <w:szCs w:val="24"/>
          <w:shd w:val="clear" w:color="auto" w:fill="FFFFFF"/>
        </w:rPr>
        <w:t>competition</w:t>
      </w:r>
      <w:r w:rsidRPr="00EE0D33">
        <w:rPr>
          <w:color w:val="000000"/>
          <w:sz w:val="24"/>
          <w:szCs w:val="24"/>
          <w:shd w:val="clear" w:color="auto" w:fill="FFFFFF"/>
        </w:rPr>
        <w:t xml:space="preserve"> menunjukkan bahwa beberapa defisit fungsi motorik pada pasien pasca stroke diakibatkan oleh adanya penghambatan ke korteks kontralateral akibat cedera. TMS 1 Hz dapat membantu mencapai reorganisasi fungsi kortikal regional melalui regulasi rangsangan kortikal, yang mempengaruhi fungsi saraf. TMS 1 Hz dapat menghambat rangsangan kortikal </w:t>
      </w:r>
      <w:r w:rsidRPr="00EE0D33">
        <w:rPr>
          <w:i/>
          <w:color w:val="000000"/>
          <w:sz w:val="24"/>
          <w:szCs w:val="24"/>
          <w:shd w:val="clear" w:color="auto" w:fill="FFFFFF"/>
        </w:rPr>
        <w:t>hemisphere</w:t>
      </w:r>
      <w:r w:rsidRPr="00EE0D33">
        <w:rPr>
          <w:color w:val="000000"/>
          <w:sz w:val="24"/>
          <w:szCs w:val="24"/>
          <w:shd w:val="clear" w:color="auto" w:fill="FFFFFF"/>
        </w:rPr>
        <w:t xml:space="preserve"> yang distimulasi, memfasilitasi keseimbangan rangsangan </w:t>
      </w:r>
      <w:r w:rsidRPr="00EE0D33">
        <w:rPr>
          <w:i/>
          <w:color w:val="000000"/>
          <w:sz w:val="24"/>
          <w:szCs w:val="24"/>
          <w:shd w:val="clear" w:color="auto" w:fill="FFFFFF"/>
        </w:rPr>
        <w:t>interhemispheric</w:t>
      </w:r>
      <w:r w:rsidRPr="00EE0D33">
        <w:rPr>
          <w:color w:val="000000"/>
          <w:sz w:val="24"/>
          <w:szCs w:val="24"/>
          <w:shd w:val="clear" w:color="auto" w:fill="FFFFFF"/>
        </w:rPr>
        <w:t xml:space="preserve">, meningkatkan rangsangan </w:t>
      </w:r>
      <w:r w:rsidRPr="00EE0D33">
        <w:rPr>
          <w:i/>
          <w:color w:val="000000"/>
          <w:sz w:val="24"/>
          <w:szCs w:val="24"/>
          <w:shd w:val="clear" w:color="auto" w:fill="FFFFFF"/>
        </w:rPr>
        <w:t>hemisphere</w:t>
      </w:r>
      <w:r w:rsidRPr="00EE0D33">
        <w:rPr>
          <w:color w:val="000000"/>
          <w:sz w:val="24"/>
          <w:szCs w:val="24"/>
          <w:shd w:val="clear" w:color="auto" w:fill="FFFFFF"/>
        </w:rPr>
        <w:t xml:space="preserve"> kontralateral, atau menguran</w:t>
      </w:r>
      <w:r w:rsidRPr="00EE0D33">
        <w:rPr>
          <w:sz w:val="24"/>
          <w:szCs w:val="24"/>
          <w:shd w:val="clear" w:color="auto" w:fill="FFFFFF"/>
        </w:rPr>
        <w:t xml:space="preserve">gi rangsangan dari </w:t>
      </w:r>
      <w:r w:rsidRPr="00EE0D33">
        <w:rPr>
          <w:i/>
          <w:sz w:val="24"/>
          <w:szCs w:val="24"/>
          <w:shd w:val="clear" w:color="auto" w:fill="FFFFFF"/>
        </w:rPr>
        <w:t>hemisphere</w:t>
      </w:r>
      <w:r w:rsidRPr="00EE0D33">
        <w:rPr>
          <w:sz w:val="24"/>
          <w:szCs w:val="24"/>
          <w:shd w:val="clear" w:color="auto" w:fill="FFFFFF"/>
        </w:rPr>
        <w:t xml:space="preserve"> kontralateral untuk mempromosikan pemulihan fungsi motorik </w:t>
      </w:r>
      <w:r w:rsidRPr="00EE0D33">
        <w:rPr>
          <w:sz w:val="24"/>
          <w:szCs w:val="24"/>
          <w:shd w:val="clear" w:color="auto" w:fill="FFFFFF"/>
        </w:rPr>
        <w:fldChar w:fldCharType="begin" w:fldLock="1"/>
      </w:r>
      <w:r w:rsidRPr="00EE0D33">
        <w:rPr>
          <w:sz w:val="24"/>
          <w:szCs w:val="24"/>
          <w:shd w:val="clear" w:color="auto" w:fill="FFFFFF"/>
        </w:rPr>
        <w:instrText>ADDIN CSL_CITATION {"citationItems":[{"id":"ITEM-1","itemData":{"DOI":"10.4103/1673-5374.205100","ISSN":"18767958","abstract":"Low frequency (≤ 1 Hz) repetitive transcranial magnetic stimulation (rTMS) can affect the excitability of the cerebral cortex and synaptic plasticity. Although this is a common method for clinical treatment of cerebral infarction, whether it promotes the recovery of motor function remains controversial. Twenty patients with cerebral infarction combined with hemiparalysis were equally and randomly divided into a low frequency rTMS group and a control group. The patients in the low frequency rTMS group were given 1-Hz rTMS to the contralateral primary motor cortex with a stimulus intensity of 90% motor threshold, 30 minutes/day. The patients in the control group were given sham stimulation. After 14 days of treatment, clinical function scores (National Institute of Health Stroke Scale, Barthel Index, and Fugl-Meyer Assessment) improved significantly in the low frequency rTMS group, and the effects were better than that in the control group. We conclude that low frequency (1 Hz) rTMS for 14 days can help improve motor function after cerebral infarction.","author":[{"dropping-particle":"","family":"Meng","given":"Zhi Yong","non-dropping-particle":"","parse-names":false,"suffix":""},{"dropping-particle":"","family":"Song","given":"Wei Qun","non-dropping-particle":"","parse-names":false,"suffix":""}],"container-title":"Neural Regeneration Research","id":"ITEM-1","issue":"4","issued":{"date-parts":[["2017"]]},"title":"Low frequency repetitive transcranial magnetic stimulation improves motor dysfunction after cerebral infarction","type":"article-journal","volume":"12"},"uris":["http://www.mendeley.com/documents/?uuid=f026c8f8-eea6-35fd-b335-dc4817764581"]}],"mendeley":{"formattedCitation":"(Meng &amp; Song, 2017)","plainTextFormattedCitation":"(Meng &amp; Song, 2017)","previouslyFormattedCitation":"(Meng &amp; Song, 2017)"},"properties":{"noteIndex":0},"schema":"https://github.com/citation-style-language/schema/raw/master/csl-citation.json"}</w:instrText>
      </w:r>
      <w:r w:rsidRPr="00EE0D33">
        <w:rPr>
          <w:sz w:val="24"/>
          <w:szCs w:val="24"/>
          <w:shd w:val="clear" w:color="auto" w:fill="FFFFFF"/>
        </w:rPr>
        <w:fldChar w:fldCharType="separate"/>
      </w:r>
      <w:r w:rsidRPr="00EE0D33">
        <w:rPr>
          <w:noProof/>
          <w:sz w:val="24"/>
          <w:szCs w:val="24"/>
          <w:shd w:val="clear" w:color="auto" w:fill="FFFFFF"/>
        </w:rPr>
        <w:t>(Meng &amp; Song, 2017)</w:t>
      </w:r>
      <w:r w:rsidRPr="00EE0D33">
        <w:rPr>
          <w:sz w:val="24"/>
          <w:szCs w:val="24"/>
          <w:shd w:val="clear" w:color="auto" w:fill="FFFFFF"/>
        </w:rPr>
        <w:fldChar w:fldCharType="end"/>
      </w:r>
      <w:r w:rsidRPr="00EE0D33">
        <w:rPr>
          <w:sz w:val="24"/>
          <w:szCs w:val="24"/>
          <w:shd w:val="clear" w:color="auto" w:fill="FFFFFF"/>
          <w:lang w:val="en-US"/>
        </w:rPr>
        <w:t>.</w:t>
      </w:r>
    </w:p>
    <w:p w:rsidR="001F2DD9" w:rsidRPr="00EE0D33" w:rsidRDefault="001F2DD9" w:rsidP="008E56E5">
      <w:pPr>
        <w:spacing w:line="360" w:lineRule="auto"/>
        <w:ind w:right="80" w:firstLine="720"/>
        <w:jc w:val="both"/>
        <w:rPr>
          <w:sz w:val="24"/>
          <w:szCs w:val="24"/>
          <w:lang w:val="en-US"/>
        </w:rPr>
      </w:pPr>
      <w:r w:rsidRPr="00EE0D33">
        <w:rPr>
          <w:sz w:val="24"/>
          <w:szCs w:val="24"/>
        </w:rPr>
        <w:t xml:space="preserve">Latihan dengan gerakan spesifik dan dilakukan secara berulang dapat mengaktivasi </w:t>
      </w:r>
      <w:r w:rsidRPr="00EE0D33">
        <w:rPr>
          <w:i/>
          <w:sz w:val="24"/>
          <w:szCs w:val="24"/>
        </w:rPr>
        <w:t xml:space="preserve">peri infarct cortex </w:t>
      </w:r>
      <w:r w:rsidRPr="00EE0D33">
        <w:rPr>
          <w:sz w:val="24"/>
          <w:szCs w:val="24"/>
        </w:rPr>
        <w:t xml:space="preserve">yang dapat meningkatkan fungsi motorik </w:t>
      </w:r>
      <w:r w:rsidRPr="00EE0D33">
        <w:rPr>
          <w:i/>
          <w:sz w:val="24"/>
          <w:szCs w:val="24"/>
        </w:rPr>
        <w:t xml:space="preserve">upper extremity </w:t>
      </w:r>
      <w:r w:rsidRPr="00EE0D33">
        <w:rPr>
          <w:sz w:val="24"/>
          <w:szCs w:val="24"/>
        </w:rPr>
        <w:t xml:space="preserve">pasien pasca stroke iskemik. Pelatihan tugas motorik sederhana dalam perubahan rangsangan M1 menyebabkan amplitudo MEP meningkat secara fokus (khusus untuk otot yang dilatih). Menunjukkan bahwa latihan motorik dapat mempengaruhi pengkodean arah pada tingkat M1 </w:t>
      </w:r>
      <w:r w:rsidRPr="00EE0D33">
        <w:rPr>
          <w:sz w:val="24"/>
          <w:szCs w:val="24"/>
        </w:rPr>
        <w:fldChar w:fldCharType="begin" w:fldLock="1"/>
      </w:r>
      <w:r w:rsidRPr="00EE0D33">
        <w:rPr>
          <w:sz w:val="24"/>
          <w:szCs w:val="24"/>
        </w:rPr>
        <w:instrText>ADDIN CSL_CITATION {"citationItems":[{"id":"ITEM-1","itemData":{"DOI":"10.1113/jphysiol.2007.144824","ISSN":"14697793","PMID":"17974592","abstract":"Transcranial magnetic stimulation (TMS) was initially used to evaluate the integrity of the corticospinal tract in humans non-invasively. Since these early studies, the development of paired-pulse and repetitive TMS protocols allowed investigators to explore inhibitory and excitatory interactions of various motor and non-motor cortical regions within and across cerebral hemispheres. These applications have provided insight into the intracortical physiological processes underlying the functional role of different brain regions in various cognitive processes, motor control in health and disease and neuroplastic changes during recovery of function after brain lesions. Used in combination with neuroimaging tools, TMS provides valuable information on functional connectivity between different brain regions, and on the relationship between physiological processes and the anatomical configuration of specific brain areas and connected pathways. More recently, there has been increasing interest in the extent to which these physiological processes are modulated depending on the behavioural setting. The purpose of this paper is (a) to present an up-to-date review of the available electrophysiological data and the impact on our understanding of human motor behaviour and (b) to discuss some of the gaps in our present knowledge as well as future directions of research in a format accessible to new students and/or investigators. Finally, areas of uncertainty and limitations in the interpretation of TMS studies are discussed in some detail. © 2008 The Authors. Journal compilation © 2008 The Physiological Society.","author":[{"dropping-particle":"","family":"Reis","given":"Janine","non-dropping-particle":"","parse-names":false,"suffix":""},{"dropping-particle":"","family":"Swayne","given":"Orlando B.","non-dropping-particle":"","parse-names":false,"suffix":""},{"dropping-particle":"","family":"Vandermeeren","given":"Yves","non-dropping-particle":"","parse-names":false,"suffix":""},{"dropping-particle":"","family":"Camus","given":"Mickael","non-dropping-particle":"","parse-names":false,"suffix":""},{"dropping-particle":"","family":"Dimyan","given":"Michael A.","non-dropping-particle":"","parse-names":false,"suffix":""},{"dropping-particle":"","family":"Harris-Love","given":"Michelle","non-dropping-particle":"","parse-names":false,"suffix":""},{"dropping-particle":"","family":"Perez","given":"Monica A.","non-dropping-particle":"","parse-names":false,"suffix":""},{"dropping-particle":"","family":"Ragert","given":"Patrick","non-dropping-particle":"","parse-names":false,"suffix":""},{"dropping-particle":"","family":"Rothwell","given":"John C.","non-dropping-particle":"","parse-names":false,"suffix":""},{"dropping-particle":"","family":"Cohen","given":"Leonardo G.","non-dropping-particle":"","parse-names":false,"suffix":""}],"container-title":"Journal of Physiology","id":"ITEM-1","issue":"2","issued":{"date-parts":[["2008"]]},"page":"325-351","title":"Contribution of transcranial magnetic stimulation to the understanding of cortical mechanisms involved in motor control","type":"article-journal","volume":"586"},"uris":["http://www.mendeley.com/documents/?uuid=668d98b5-a272-475a-aaec-db418b6831c7"]}],"mendeley":{"formattedCitation":"(Reis et al., 2008)","plainTextFormattedCitation":"(Reis et al., 2008)","previouslyFormattedCitation":"(Reis et al., 2008)"},"properties":{"noteIndex":0},"schema":"https://github.com/citation-style-language/schema/raw/master/csl-citation.json"}</w:instrText>
      </w:r>
      <w:r w:rsidRPr="00EE0D33">
        <w:rPr>
          <w:sz w:val="24"/>
          <w:szCs w:val="24"/>
        </w:rPr>
        <w:fldChar w:fldCharType="separate"/>
      </w:r>
      <w:r w:rsidRPr="00EE0D33">
        <w:rPr>
          <w:noProof/>
          <w:sz w:val="24"/>
          <w:szCs w:val="24"/>
        </w:rPr>
        <w:t>(Reis et al., 2008)</w:t>
      </w:r>
      <w:r w:rsidRPr="00EE0D33">
        <w:rPr>
          <w:sz w:val="24"/>
          <w:szCs w:val="24"/>
        </w:rPr>
        <w:fldChar w:fldCharType="end"/>
      </w:r>
      <w:r w:rsidRPr="00EE0D33">
        <w:rPr>
          <w:sz w:val="24"/>
          <w:szCs w:val="24"/>
          <w:lang w:val="en-US"/>
        </w:rPr>
        <w:t xml:space="preserve">. </w:t>
      </w:r>
      <w:r w:rsidRPr="00EE0D33">
        <w:rPr>
          <w:sz w:val="24"/>
          <w:szCs w:val="24"/>
        </w:rPr>
        <w:t xml:space="preserve">Pelatihan berorientasi tugas menginduksi reorganisasi kortikal didasarkan pada kontrol motorik dan pembelajaran motorik yang akan menimbulkan efek </w:t>
      </w:r>
      <w:r w:rsidRPr="00EE0D33">
        <w:rPr>
          <w:sz w:val="24"/>
          <w:szCs w:val="24"/>
        </w:rPr>
        <w:lastRenderedPageBreak/>
        <w:t xml:space="preserve">peningkatan fungsi mototrik </w:t>
      </w:r>
      <w:r w:rsidRPr="00EE0D33">
        <w:rPr>
          <w:i/>
          <w:sz w:val="24"/>
          <w:szCs w:val="24"/>
        </w:rPr>
        <w:t>upper extremity</w:t>
      </w:r>
      <w:r w:rsidRPr="00EE0D33">
        <w:rPr>
          <w:sz w:val="24"/>
          <w:szCs w:val="24"/>
        </w:rPr>
        <w:t xml:space="preserve"> pada pasien pasca stroke iskemik </w:t>
      </w:r>
      <w:r w:rsidRPr="00EE0D33">
        <w:rPr>
          <w:sz w:val="24"/>
          <w:szCs w:val="24"/>
        </w:rPr>
        <w:fldChar w:fldCharType="begin" w:fldLock="1"/>
      </w:r>
      <w:r w:rsidRPr="00EE0D33">
        <w:rPr>
          <w:sz w:val="24"/>
          <w:szCs w:val="24"/>
        </w:rPr>
        <w:instrText>ADDIN CSL_CITATION {"citationItems":[{"id":"ITEM-1","itemData":{"DOI":"10.1589/jpts.31.82","ISSN":"0915-5287","abstract":"[Purpose] The present study aimed to determine the effects of a task-oriented training on paretic upper extremity functional performance in patients with subacute stroke. [Participants and Methods] Twenty-eight subacute stroke sufferers (mean age: 50.07, standard deviation 9.31 years; mean time since stroke 11.11, standard deviation 6.73 weeks) were randomly allocated to task-oriented training (n=14) or conventional exercise program (n=14) group. They were trained as a hospital-based, individualized training 1 hour a session, 5 sessions a week for 4 weeks. Wolf Motor Function Test (primary outcome), motor portion of Fugl-Meyer assessment upper extremity, and hand function domain of Stroke Impact Scale were assessed at baseline, after 2 and 4 weeks of training. [Results] All participants completed their training programs. At all post-training assessments, the task-oriented training group showed significantly more improvements in all outcomes than the conventional exercise program group. No serious adverse effects were observed during or after the training. [Conclusion] Task-oriented training produced statistically significant and clinically meaningful improvements of paretic upper extremity functional performance in patients with subacute stroke. These beneficial effects were observed after 2 weeks (10 hours) of training. Future investigation is warranted to confirm and expand these findings.","author":[{"dropping-particle":"","family":"Thant","given":"Aye Aye","non-dropping-particle":"","parse-names":false,"suffix":""},{"dropping-particle":"","family":"Wanpen","given":"Sawitri","non-dropping-particle":"","parse-names":false,"suffix":""},{"dropping-particle":"","family":"Nualnetr","given":"Nomjit","non-dropping-particle":"","parse-names":false,"suffix":""},{"dropping-particle":"","family":"Puntumetakul","given":"Rungthip","non-dropping-particle":"","parse-names":false,"suffix":""},{"dropping-particle":"","family":"Chatchawan","given":"Uraiwan","non-dropping-particle":"","parse-names":false,"suffix":""},{"dropping-particle":"","family":"Hla","given":"Khin Myo","non-dropping-particle":"","parse-names":false,"suffix":""},{"dropping-particle":"","family":"Khin","given":"Myo Thuzar","non-dropping-particle":"","parse-names":false,"suffix":""}],"container-title":"Journal of Physical Therapy Science","id":"ITEM-1","issue":"1","issued":{"date-parts":[["2019"]]},"page":"82-87","title":"Effects of task-oriented training on upper extremity functional performance in patients with sub-acute stroke: a randomized controlled trial","type":"article-journal","volume":"31"},"uris":["http://www.mendeley.com/documents/?uuid=9c72ff9a-6a38-48d2-995a-caa2b74c6343"]}],"mendeley":{"formattedCitation":"(Thant et al., 2019)","plainTextFormattedCitation":"(Thant et al., 2019)","previouslyFormattedCitation":"(Thant et al., 2019)"},"properties":{"noteIndex":0},"schema":"https://github.com/citation-style-language/schema/raw/master/csl-citation.json"}</w:instrText>
      </w:r>
      <w:r w:rsidRPr="00EE0D33">
        <w:rPr>
          <w:sz w:val="24"/>
          <w:szCs w:val="24"/>
        </w:rPr>
        <w:fldChar w:fldCharType="separate"/>
      </w:r>
      <w:r w:rsidRPr="00EE0D33">
        <w:rPr>
          <w:noProof/>
          <w:sz w:val="24"/>
          <w:szCs w:val="24"/>
        </w:rPr>
        <w:t>(Thant et al., 2019)</w:t>
      </w:r>
      <w:r w:rsidRPr="00EE0D33">
        <w:rPr>
          <w:sz w:val="24"/>
          <w:szCs w:val="24"/>
        </w:rPr>
        <w:fldChar w:fldCharType="end"/>
      </w:r>
      <w:r w:rsidRPr="00EE0D33">
        <w:rPr>
          <w:sz w:val="24"/>
          <w:szCs w:val="24"/>
          <w:lang w:val="en-US"/>
        </w:rPr>
        <w:t>.</w:t>
      </w:r>
    </w:p>
    <w:p w:rsidR="001F2DD9" w:rsidRDefault="001F2DD9" w:rsidP="008E56E5">
      <w:pPr>
        <w:spacing w:line="360" w:lineRule="auto"/>
        <w:ind w:right="80"/>
        <w:jc w:val="both"/>
        <w:rPr>
          <w:b/>
          <w:sz w:val="24"/>
          <w:szCs w:val="24"/>
        </w:rPr>
      </w:pPr>
    </w:p>
    <w:p w:rsidR="001F2DD9" w:rsidRPr="00EE0D33" w:rsidRDefault="001F2DD9" w:rsidP="008E56E5">
      <w:pPr>
        <w:spacing w:line="360" w:lineRule="auto"/>
        <w:ind w:right="80"/>
        <w:jc w:val="both"/>
        <w:rPr>
          <w:sz w:val="24"/>
          <w:szCs w:val="24"/>
        </w:rPr>
      </w:pPr>
      <w:r w:rsidRPr="00EE0D33">
        <w:rPr>
          <w:b/>
          <w:sz w:val="24"/>
          <w:szCs w:val="24"/>
        </w:rPr>
        <w:t>SIMPULA</w:t>
      </w:r>
      <w:r w:rsidRPr="00EE0D33">
        <w:rPr>
          <w:b/>
          <w:sz w:val="24"/>
          <w:szCs w:val="24"/>
          <w:lang w:val="en-US"/>
        </w:rPr>
        <w:t>N</w:t>
      </w:r>
    </w:p>
    <w:p w:rsidR="001F2DD9" w:rsidRPr="00EE0D33" w:rsidRDefault="001F2DD9" w:rsidP="008E56E5">
      <w:pPr>
        <w:pStyle w:val="ListParagraph"/>
        <w:spacing w:line="360" w:lineRule="auto"/>
        <w:ind w:right="80" w:firstLine="709"/>
        <w:jc w:val="both"/>
        <w:rPr>
          <w:sz w:val="24"/>
          <w:szCs w:val="24"/>
        </w:rPr>
      </w:pPr>
      <w:r w:rsidRPr="00EE0D33">
        <w:rPr>
          <w:sz w:val="24"/>
          <w:szCs w:val="24"/>
          <w:lang w:val="en-US"/>
        </w:rPr>
        <w:t>H</w:t>
      </w:r>
      <w:r w:rsidRPr="00EE0D33">
        <w:rPr>
          <w:sz w:val="24"/>
          <w:szCs w:val="24"/>
        </w:rPr>
        <w:t xml:space="preserve">asil analisis data dari penelitian yang telah dilakukan tentang pengaruh penambahan </w:t>
      </w:r>
      <w:r w:rsidRPr="00EE0D33">
        <w:rPr>
          <w:i/>
          <w:sz w:val="24"/>
          <w:szCs w:val="24"/>
        </w:rPr>
        <w:t>home program rehabilitation</w:t>
      </w:r>
      <w:r w:rsidRPr="00EE0D33">
        <w:rPr>
          <w:sz w:val="24"/>
          <w:szCs w:val="24"/>
        </w:rPr>
        <w:t xml:space="preserve"> setelah pemberian </w:t>
      </w:r>
      <w:r w:rsidRPr="00EE0D33">
        <w:rPr>
          <w:i/>
          <w:sz w:val="24"/>
          <w:szCs w:val="24"/>
        </w:rPr>
        <w:t xml:space="preserve">transcranial magnetical stimulation </w:t>
      </w:r>
      <w:r w:rsidRPr="00EE0D33">
        <w:rPr>
          <w:sz w:val="24"/>
          <w:szCs w:val="24"/>
        </w:rPr>
        <w:t>1 Hz</w:t>
      </w:r>
      <w:r w:rsidRPr="00EE0D33">
        <w:rPr>
          <w:i/>
          <w:sz w:val="24"/>
          <w:szCs w:val="24"/>
        </w:rPr>
        <w:t xml:space="preserve"> </w:t>
      </w:r>
      <w:r w:rsidRPr="00EE0D33">
        <w:rPr>
          <w:sz w:val="24"/>
          <w:szCs w:val="24"/>
        </w:rPr>
        <w:t xml:space="preserve">terhadap peningkatan fungsi motorik </w:t>
      </w:r>
      <w:r w:rsidRPr="00EE0D33">
        <w:rPr>
          <w:i/>
          <w:sz w:val="24"/>
          <w:szCs w:val="24"/>
        </w:rPr>
        <w:t>upper extremity</w:t>
      </w:r>
      <w:r w:rsidRPr="00EE0D33">
        <w:rPr>
          <w:sz w:val="24"/>
          <w:szCs w:val="24"/>
        </w:rPr>
        <w:t xml:space="preserve"> pasien pasca stroke iskemik di dapat kesimpulan</w:t>
      </w:r>
      <w:r w:rsidRPr="00EE0D33">
        <w:rPr>
          <w:sz w:val="24"/>
          <w:szCs w:val="24"/>
          <w:lang w:val="en-US"/>
        </w:rPr>
        <w:t xml:space="preserve"> a</w:t>
      </w:r>
      <w:r w:rsidRPr="00EE0D33">
        <w:rPr>
          <w:sz w:val="24"/>
          <w:szCs w:val="24"/>
        </w:rPr>
        <w:t xml:space="preserve">danya peningkatan fungsi motorik </w:t>
      </w:r>
      <w:r w:rsidRPr="00EE0D33">
        <w:rPr>
          <w:i/>
          <w:sz w:val="24"/>
          <w:szCs w:val="24"/>
        </w:rPr>
        <w:t>upper extremity</w:t>
      </w:r>
      <w:r w:rsidRPr="00EE0D33">
        <w:rPr>
          <w:sz w:val="24"/>
          <w:szCs w:val="24"/>
        </w:rPr>
        <w:t xml:space="preserve"> setelah diberikan penambahan </w:t>
      </w:r>
      <w:r w:rsidRPr="00EE0D33">
        <w:rPr>
          <w:i/>
          <w:sz w:val="24"/>
          <w:szCs w:val="24"/>
        </w:rPr>
        <w:t>home program rehabilitation</w:t>
      </w:r>
      <w:r w:rsidRPr="00EE0D33">
        <w:rPr>
          <w:sz w:val="24"/>
          <w:szCs w:val="24"/>
        </w:rPr>
        <w:t xml:space="preserve"> setelah pemberian </w:t>
      </w:r>
      <w:r w:rsidRPr="00EE0D33">
        <w:rPr>
          <w:i/>
          <w:sz w:val="24"/>
          <w:szCs w:val="24"/>
        </w:rPr>
        <w:t xml:space="preserve">transcranial magnetical stimulation </w:t>
      </w:r>
      <w:r w:rsidRPr="00EE0D33">
        <w:rPr>
          <w:sz w:val="24"/>
          <w:szCs w:val="24"/>
        </w:rPr>
        <w:t xml:space="preserve">1 Hz </w:t>
      </w:r>
      <w:r w:rsidRPr="00EE0D33">
        <w:rPr>
          <w:i/>
          <w:sz w:val="24"/>
          <w:szCs w:val="24"/>
        </w:rPr>
        <w:t>rehabilitation</w:t>
      </w:r>
      <w:r w:rsidRPr="00EE0D33">
        <w:rPr>
          <w:sz w:val="24"/>
          <w:szCs w:val="24"/>
        </w:rPr>
        <w:t xml:space="preserve"> pada pasien pasca stroke iskemik</w:t>
      </w:r>
      <w:r w:rsidRPr="00EE0D33">
        <w:rPr>
          <w:sz w:val="24"/>
          <w:szCs w:val="24"/>
          <w:lang w:val="en-US"/>
        </w:rPr>
        <w:t xml:space="preserve">. </w:t>
      </w:r>
      <w:proofErr w:type="spellStart"/>
      <w:r w:rsidRPr="00EE0D33">
        <w:rPr>
          <w:sz w:val="24"/>
          <w:szCs w:val="24"/>
          <w:lang w:val="en-US"/>
        </w:rPr>
        <w:t>Meskipun</w:t>
      </w:r>
      <w:proofErr w:type="spellEnd"/>
      <w:r w:rsidRPr="00EE0D33">
        <w:rPr>
          <w:sz w:val="24"/>
          <w:szCs w:val="24"/>
          <w:lang w:val="en-US"/>
        </w:rPr>
        <w:t xml:space="preserve"> p</w:t>
      </w:r>
      <w:r w:rsidRPr="00EE0D33">
        <w:rPr>
          <w:sz w:val="24"/>
          <w:szCs w:val="24"/>
        </w:rPr>
        <w:t xml:space="preserve">emberian intervensi </w:t>
      </w:r>
      <w:r w:rsidRPr="00EE0D33">
        <w:rPr>
          <w:i/>
          <w:sz w:val="24"/>
          <w:szCs w:val="24"/>
        </w:rPr>
        <w:t xml:space="preserve">transcranial magnetical stimulation </w:t>
      </w:r>
      <w:r w:rsidRPr="00EE0D33">
        <w:rPr>
          <w:sz w:val="24"/>
          <w:szCs w:val="24"/>
        </w:rPr>
        <w:t xml:space="preserve">1 Hz meningkatkan fungsi motorik pasien pasca stroke iskemik, </w:t>
      </w:r>
      <w:proofErr w:type="spellStart"/>
      <w:r w:rsidRPr="00EE0D33">
        <w:rPr>
          <w:sz w:val="24"/>
          <w:szCs w:val="24"/>
          <w:lang w:val="en-US"/>
        </w:rPr>
        <w:t>tetapi</w:t>
      </w:r>
      <w:proofErr w:type="spellEnd"/>
      <w:r w:rsidRPr="00EE0D33">
        <w:rPr>
          <w:sz w:val="24"/>
          <w:szCs w:val="24"/>
          <w:lang w:val="en-US"/>
        </w:rPr>
        <w:t xml:space="preserve"> </w:t>
      </w:r>
      <w:proofErr w:type="spellStart"/>
      <w:r w:rsidRPr="00EE0D33">
        <w:rPr>
          <w:sz w:val="24"/>
          <w:szCs w:val="24"/>
          <w:lang w:val="en-US"/>
        </w:rPr>
        <w:t>terdapat</w:t>
      </w:r>
      <w:proofErr w:type="spellEnd"/>
      <w:r w:rsidRPr="00EE0D33">
        <w:rPr>
          <w:sz w:val="24"/>
          <w:szCs w:val="24"/>
          <w:lang w:val="en-US"/>
        </w:rPr>
        <w:t xml:space="preserve"> </w:t>
      </w:r>
      <w:proofErr w:type="spellStart"/>
      <w:r w:rsidRPr="00EE0D33">
        <w:rPr>
          <w:sz w:val="24"/>
          <w:szCs w:val="24"/>
          <w:lang w:val="en-US"/>
        </w:rPr>
        <w:t>perbedaan</w:t>
      </w:r>
      <w:proofErr w:type="spellEnd"/>
      <w:r w:rsidRPr="00EE0D33">
        <w:rPr>
          <w:sz w:val="24"/>
          <w:szCs w:val="24"/>
          <w:lang w:val="en-US"/>
        </w:rPr>
        <w:t xml:space="preserve"> yang </w:t>
      </w:r>
      <w:proofErr w:type="spellStart"/>
      <w:r w:rsidRPr="00EE0D33">
        <w:rPr>
          <w:sz w:val="24"/>
          <w:szCs w:val="24"/>
          <w:lang w:val="en-US"/>
        </w:rPr>
        <w:t>signifikan</w:t>
      </w:r>
      <w:proofErr w:type="spellEnd"/>
      <w:r w:rsidRPr="00EE0D33">
        <w:rPr>
          <w:sz w:val="24"/>
          <w:szCs w:val="24"/>
          <w:lang w:val="en-US"/>
        </w:rPr>
        <w:t xml:space="preserve"> </w:t>
      </w:r>
      <w:proofErr w:type="spellStart"/>
      <w:r w:rsidRPr="00EE0D33">
        <w:rPr>
          <w:sz w:val="24"/>
          <w:szCs w:val="24"/>
          <w:lang w:val="en-US"/>
        </w:rPr>
        <w:t>antara</w:t>
      </w:r>
      <w:proofErr w:type="spellEnd"/>
      <w:r w:rsidRPr="00EE0D33">
        <w:rPr>
          <w:sz w:val="24"/>
          <w:szCs w:val="24"/>
          <w:lang w:val="en-US"/>
        </w:rPr>
        <w:t xml:space="preserve"> </w:t>
      </w:r>
      <w:r w:rsidRPr="00EE0D33">
        <w:rPr>
          <w:sz w:val="24"/>
          <w:szCs w:val="24"/>
        </w:rPr>
        <w:t xml:space="preserve">pengaruh penambahan </w:t>
      </w:r>
      <w:r w:rsidRPr="00EE0D33">
        <w:rPr>
          <w:i/>
          <w:sz w:val="24"/>
          <w:szCs w:val="24"/>
        </w:rPr>
        <w:t>home program rehabilitation</w:t>
      </w:r>
      <w:r w:rsidRPr="00EE0D33">
        <w:rPr>
          <w:sz w:val="24"/>
          <w:szCs w:val="24"/>
        </w:rPr>
        <w:t xml:space="preserve"> setelah pemberian</w:t>
      </w:r>
      <w:r w:rsidRPr="00EE0D33">
        <w:rPr>
          <w:i/>
          <w:sz w:val="24"/>
          <w:szCs w:val="24"/>
        </w:rPr>
        <w:t xml:space="preserve"> transcranial magnetical stimulation </w:t>
      </w:r>
      <w:r w:rsidRPr="00EE0D33">
        <w:rPr>
          <w:sz w:val="24"/>
          <w:szCs w:val="24"/>
        </w:rPr>
        <w:t xml:space="preserve">1 Hz </w:t>
      </w:r>
      <w:proofErr w:type="spellStart"/>
      <w:r w:rsidRPr="00EE0D33">
        <w:rPr>
          <w:sz w:val="24"/>
          <w:szCs w:val="24"/>
          <w:lang w:val="en-US"/>
        </w:rPr>
        <w:t>dibandingkan</w:t>
      </w:r>
      <w:proofErr w:type="spellEnd"/>
      <w:r w:rsidRPr="00EE0D33">
        <w:rPr>
          <w:sz w:val="24"/>
          <w:szCs w:val="24"/>
          <w:lang w:val="en-US"/>
        </w:rPr>
        <w:t xml:space="preserve"> </w:t>
      </w:r>
      <w:r w:rsidRPr="00EE0D33">
        <w:rPr>
          <w:sz w:val="24"/>
          <w:szCs w:val="24"/>
        </w:rPr>
        <w:t xml:space="preserve">dengan pemberian intervensi </w:t>
      </w:r>
      <w:r w:rsidRPr="00EE0D33">
        <w:rPr>
          <w:i/>
          <w:sz w:val="24"/>
          <w:szCs w:val="24"/>
        </w:rPr>
        <w:t>transcranial magnetical stimulation</w:t>
      </w:r>
      <w:r w:rsidRPr="00EE0D33">
        <w:rPr>
          <w:sz w:val="24"/>
          <w:szCs w:val="24"/>
        </w:rPr>
        <w:t xml:space="preserve"> 1 Hz saja </w:t>
      </w:r>
      <w:proofErr w:type="spellStart"/>
      <w:r w:rsidRPr="00EE0D33">
        <w:rPr>
          <w:sz w:val="24"/>
          <w:szCs w:val="24"/>
          <w:lang w:val="en-US"/>
        </w:rPr>
        <w:t>terhadap</w:t>
      </w:r>
      <w:proofErr w:type="spellEnd"/>
      <w:r w:rsidRPr="00EE0D33">
        <w:rPr>
          <w:sz w:val="24"/>
          <w:szCs w:val="24"/>
          <w:lang w:val="en-US"/>
        </w:rPr>
        <w:t xml:space="preserve"> p</w:t>
      </w:r>
      <w:r w:rsidRPr="00EE0D33">
        <w:rPr>
          <w:sz w:val="24"/>
          <w:szCs w:val="24"/>
        </w:rPr>
        <w:t xml:space="preserve">eningkatan fungsi motorik </w:t>
      </w:r>
      <w:r w:rsidRPr="00EE0D33">
        <w:rPr>
          <w:i/>
          <w:sz w:val="24"/>
          <w:szCs w:val="24"/>
        </w:rPr>
        <w:t>upper extremity</w:t>
      </w:r>
      <w:r w:rsidRPr="00EE0D33">
        <w:rPr>
          <w:sz w:val="24"/>
          <w:szCs w:val="24"/>
        </w:rPr>
        <w:t xml:space="preserve"> pasien pasca stroke iskemik.</w:t>
      </w:r>
    </w:p>
    <w:p w:rsidR="001F2DD9" w:rsidRPr="00EE0D33" w:rsidRDefault="001F2DD9" w:rsidP="008E56E5">
      <w:pPr>
        <w:pStyle w:val="ListParagraph"/>
        <w:spacing w:line="360" w:lineRule="auto"/>
        <w:ind w:right="80" w:firstLine="709"/>
        <w:jc w:val="both"/>
        <w:rPr>
          <w:sz w:val="24"/>
          <w:szCs w:val="24"/>
        </w:rPr>
      </w:pPr>
    </w:p>
    <w:p w:rsidR="001F2DD9" w:rsidRPr="00EE0D33" w:rsidRDefault="001F2DD9" w:rsidP="008E56E5">
      <w:pPr>
        <w:pStyle w:val="ListParagraph"/>
        <w:spacing w:line="360" w:lineRule="auto"/>
        <w:ind w:right="80"/>
        <w:jc w:val="both"/>
        <w:rPr>
          <w:b/>
          <w:sz w:val="24"/>
          <w:szCs w:val="24"/>
        </w:rPr>
      </w:pPr>
      <w:r w:rsidRPr="00EE0D33">
        <w:rPr>
          <w:b/>
          <w:sz w:val="24"/>
          <w:szCs w:val="24"/>
        </w:rPr>
        <w:t>UCAPAN TERIM</w:t>
      </w:r>
      <w:r>
        <w:rPr>
          <w:b/>
          <w:sz w:val="24"/>
          <w:szCs w:val="24"/>
          <w:lang w:val="en-US"/>
        </w:rPr>
        <w:t xml:space="preserve"> </w:t>
      </w:r>
      <w:r w:rsidRPr="00EE0D33">
        <w:rPr>
          <w:b/>
          <w:sz w:val="24"/>
          <w:szCs w:val="24"/>
        </w:rPr>
        <w:t>KASIH</w:t>
      </w:r>
    </w:p>
    <w:p w:rsidR="001F2DD9" w:rsidRPr="00EE0D33" w:rsidRDefault="001F2DD9" w:rsidP="008E56E5">
      <w:pPr>
        <w:spacing w:line="360" w:lineRule="auto"/>
        <w:ind w:right="80" w:firstLine="590"/>
        <w:jc w:val="both"/>
        <w:rPr>
          <w:sz w:val="24"/>
          <w:szCs w:val="24"/>
          <w:lang w:val="en-US"/>
        </w:rPr>
      </w:pPr>
      <w:proofErr w:type="spellStart"/>
      <w:r w:rsidRPr="00EE0D33">
        <w:rPr>
          <w:sz w:val="24"/>
          <w:szCs w:val="24"/>
          <w:lang w:val="en-US"/>
        </w:rPr>
        <w:t>Penulis</w:t>
      </w:r>
      <w:proofErr w:type="spellEnd"/>
      <w:r w:rsidRPr="00EE0D33">
        <w:rPr>
          <w:sz w:val="24"/>
          <w:szCs w:val="24"/>
          <w:lang w:val="en-US"/>
        </w:rPr>
        <w:t xml:space="preserve"> </w:t>
      </w:r>
      <w:proofErr w:type="spellStart"/>
      <w:r w:rsidRPr="00EE0D33">
        <w:rPr>
          <w:sz w:val="24"/>
          <w:szCs w:val="24"/>
          <w:lang w:val="en-US"/>
        </w:rPr>
        <w:t>mengucapkan</w:t>
      </w:r>
      <w:proofErr w:type="spellEnd"/>
      <w:r w:rsidRPr="00EE0D33">
        <w:rPr>
          <w:sz w:val="24"/>
          <w:szCs w:val="24"/>
          <w:lang w:val="en-US"/>
        </w:rPr>
        <w:t xml:space="preserve"> </w:t>
      </w:r>
      <w:proofErr w:type="spellStart"/>
      <w:r w:rsidRPr="00EE0D33">
        <w:rPr>
          <w:sz w:val="24"/>
          <w:szCs w:val="24"/>
          <w:lang w:val="en-US"/>
        </w:rPr>
        <w:t>terima</w:t>
      </w:r>
      <w:proofErr w:type="spellEnd"/>
      <w:r w:rsidRPr="00EE0D33">
        <w:rPr>
          <w:sz w:val="24"/>
          <w:szCs w:val="24"/>
          <w:lang w:val="en-US"/>
        </w:rPr>
        <w:t xml:space="preserve"> </w:t>
      </w:r>
      <w:proofErr w:type="spellStart"/>
      <w:r w:rsidRPr="00EE0D33">
        <w:rPr>
          <w:sz w:val="24"/>
          <w:szCs w:val="24"/>
          <w:lang w:val="en-US"/>
        </w:rPr>
        <w:t>kasih</w:t>
      </w:r>
      <w:proofErr w:type="spellEnd"/>
      <w:r w:rsidRPr="00EE0D33">
        <w:rPr>
          <w:sz w:val="24"/>
          <w:szCs w:val="24"/>
          <w:lang w:val="en-US"/>
        </w:rPr>
        <w:t xml:space="preserve"> yang </w:t>
      </w:r>
      <w:proofErr w:type="spellStart"/>
      <w:r w:rsidRPr="00EE0D33">
        <w:rPr>
          <w:sz w:val="24"/>
          <w:szCs w:val="24"/>
          <w:lang w:val="en-US"/>
        </w:rPr>
        <w:t>sebesar-besarnya</w:t>
      </w:r>
      <w:proofErr w:type="spellEnd"/>
      <w:r w:rsidRPr="00EE0D33">
        <w:rPr>
          <w:sz w:val="24"/>
          <w:szCs w:val="24"/>
          <w:lang w:val="en-US"/>
        </w:rPr>
        <w:t xml:space="preserve"> </w:t>
      </w:r>
      <w:proofErr w:type="spellStart"/>
      <w:r w:rsidRPr="00EE0D33">
        <w:rPr>
          <w:sz w:val="24"/>
          <w:szCs w:val="24"/>
          <w:lang w:val="en-US"/>
        </w:rPr>
        <w:t>atas</w:t>
      </w:r>
      <w:proofErr w:type="spellEnd"/>
      <w:r w:rsidRPr="00EE0D33">
        <w:rPr>
          <w:sz w:val="24"/>
          <w:szCs w:val="24"/>
          <w:lang w:val="en-US"/>
        </w:rPr>
        <w:t xml:space="preserve"> </w:t>
      </w:r>
      <w:proofErr w:type="spellStart"/>
      <w:r w:rsidRPr="00EE0D33">
        <w:rPr>
          <w:sz w:val="24"/>
          <w:szCs w:val="24"/>
          <w:lang w:val="en-US"/>
        </w:rPr>
        <w:t>kesediaan</w:t>
      </w:r>
      <w:proofErr w:type="spellEnd"/>
      <w:r w:rsidRPr="00EE0D33">
        <w:rPr>
          <w:sz w:val="24"/>
          <w:szCs w:val="24"/>
          <w:lang w:val="en-US"/>
        </w:rPr>
        <w:t xml:space="preserve"> RS Pura </w:t>
      </w:r>
      <w:proofErr w:type="spellStart"/>
      <w:r w:rsidRPr="00EE0D33">
        <w:rPr>
          <w:sz w:val="24"/>
          <w:szCs w:val="24"/>
          <w:lang w:val="en-US"/>
        </w:rPr>
        <w:t>Raharja</w:t>
      </w:r>
      <w:proofErr w:type="spellEnd"/>
      <w:r w:rsidRPr="00EE0D33">
        <w:rPr>
          <w:sz w:val="24"/>
          <w:szCs w:val="24"/>
          <w:lang w:val="en-US"/>
        </w:rPr>
        <w:t xml:space="preserve"> </w:t>
      </w:r>
      <w:proofErr w:type="spellStart"/>
      <w:r w:rsidRPr="00EE0D33">
        <w:rPr>
          <w:sz w:val="24"/>
          <w:szCs w:val="24"/>
          <w:lang w:val="en-US"/>
        </w:rPr>
        <w:t>Kulon</w:t>
      </w:r>
      <w:proofErr w:type="spellEnd"/>
      <w:r w:rsidRPr="00EE0D33">
        <w:rPr>
          <w:sz w:val="24"/>
          <w:szCs w:val="24"/>
          <w:lang w:val="en-US"/>
        </w:rPr>
        <w:t xml:space="preserve"> </w:t>
      </w:r>
      <w:proofErr w:type="spellStart"/>
      <w:r w:rsidRPr="00EE0D33">
        <w:rPr>
          <w:sz w:val="24"/>
          <w:szCs w:val="24"/>
          <w:lang w:val="en-US"/>
        </w:rPr>
        <w:t>Progo</w:t>
      </w:r>
      <w:proofErr w:type="spellEnd"/>
      <w:r w:rsidRPr="00EE0D33">
        <w:rPr>
          <w:sz w:val="24"/>
          <w:szCs w:val="24"/>
          <w:lang w:val="en-US"/>
        </w:rPr>
        <w:t xml:space="preserve"> yang </w:t>
      </w:r>
      <w:proofErr w:type="spellStart"/>
      <w:r w:rsidRPr="00EE0D33">
        <w:rPr>
          <w:sz w:val="24"/>
          <w:szCs w:val="24"/>
          <w:lang w:val="en-US"/>
        </w:rPr>
        <w:t>telah</w:t>
      </w:r>
      <w:proofErr w:type="spellEnd"/>
      <w:r w:rsidRPr="00EE0D33">
        <w:rPr>
          <w:sz w:val="24"/>
          <w:szCs w:val="24"/>
          <w:lang w:val="en-US"/>
        </w:rPr>
        <w:t xml:space="preserve"> </w:t>
      </w:r>
      <w:proofErr w:type="spellStart"/>
      <w:r w:rsidRPr="00EE0D33">
        <w:rPr>
          <w:sz w:val="24"/>
          <w:szCs w:val="24"/>
          <w:lang w:val="en-US"/>
        </w:rPr>
        <w:t>memberikan</w:t>
      </w:r>
      <w:proofErr w:type="spellEnd"/>
      <w:r w:rsidRPr="00EE0D33">
        <w:rPr>
          <w:sz w:val="24"/>
          <w:szCs w:val="24"/>
          <w:lang w:val="en-US"/>
        </w:rPr>
        <w:t xml:space="preserve"> </w:t>
      </w:r>
      <w:proofErr w:type="spellStart"/>
      <w:r w:rsidRPr="00EE0D33">
        <w:rPr>
          <w:sz w:val="24"/>
          <w:szCs w:val="24"/>
          <w:lang w:val="en-US"/>
        </w:rPr>
        <w:t>izin</w:t>
      </w:r>
      <w:proofErr w:type="spellEnd"/>
      <w:r w:rsidRPr="00EE0D33">
        <w:rPr>
          <w:sz w:val="24"/>
          <w:szCs w:val="24"/>
          <w:lang w:val="en-US"/>
        </w:rPr>
        <w:t xml:space="preserve"> </w:t>
      </w:r>
      <w:proofErr w:type="spellStart"/>
      <w:r w:rsidRPr="00EE0D33">
        <w:rPr>
          <w:sz w:val="24"/>
          <w:szCs w:val="24"/>
          <w:lang w:val="en-US"/>
        </w:rPr>
        <w:t>serta</w:t>
      </w:r>
      <w:proofErr w:type="spellEnd"/>
      <w:r w:rsidRPr="00EE0D33">
        <w:rPr>
          <w:sz w:val="24"/>
          <w:szCs w:val="24"/>
          <w:lang w:val="en-US"/>
        </w:rPr>
        <w:t xml:space="preserve"> </w:t>
      </w:r>
      <w:proofErr w:type="spellStart"/>
      <w:r w:rsidRPr="00EE0D33">
        <w:rPr>
          <w:sz w:val="24"/>
          <w:szCs w:val="24"/>
          <w:lang w:val="en-US"/>
        </w:rPr>
        <w:t>wadah</w:t>
      </w:r>
      <w:proofErr w:type="spellEnd"/>
      <w:r w:rsidRPr="00EE0D33">
        <w:rPr>
          <w:sz w:val="24"/>
          <w:szCs w:val="24"/>
          <w:lang w:val="en-US"/>
        </w:rPr>
        <w:t xml:space="preserve"> </w:t>
      </w:r>
      <w:proofErr w:type="spellStart"/>
      <w:r w:rsidRPr="00EE0D33">
        <w:rPr>
          <w:sz w:val="24"/>
          <w:szCs w:val="24"/>
          <w:lang w:val="en-US"/>
        </w:rPr>
        <w:t>kepada</w:t>
      </w:r>
      <w:proofErr w:type="spellEnd"/>
      <w:r w:rsidRPr="00EE0D33">
        <w:rPr>
          <w:sz w:val="24"/>
          <w:szCs w:val="24"/>
          <w:lang w:val="en-US"/>
        </w:rPr>
        <w:t xml:space="preserve"> kami </w:t>
      </w:r>
      <w:proofErr w:type="spellStart"/>
      <w:r w:rsidRPr="00EE0D33">
        <w:rPr>
          <w:sz w:val="24"/>
          <w:szCs w:val="24"/>
          <w:lang w:val="en-US"/>
        </w:rPr>
        <w:t>untuk</w:t>
      </w:r>
      <w:proofErr w:type="spellEnd"/>
      <w:r w:rsidRPr="00EE0D33">
        <w:rPr>
          <w:sz w:val="24"/>
          <w:szCs w:val="24"/>
          <w:lang w:val="en-US"/>
        </w:rPr>
        <w:t xml:space="preserve"> </w:t>
      </w:r>
      <w:proofErr w:type="spellStart"/>
      <w:r w:rsidRPr="00EE0D33">
        <w:rPr>
          <w:sz w:val="24"/>
          <w:szCs w:val="24"/>
          <w:lang w:val="en-US"/>
        </w:rPr>
        <w:t>melakukan</w:t>
      </w:r>
      <w:proofErr w:type="spellEnd"/>
      <w:r w:rsidRPr="00EE0D33">
        <w:rPr>
          <w:sz w:val="24"/>
          <w:szCs w:val="24"/>
          <w:lang w:val="en-US"/>
        </w:rPr>
        <w:t xml:space="preserve"> </w:t>
      </w:r>
      <w:proofErr w:type="spellStart"/>
      <w:r w:rsidRPr="00EE0D33">
        <w:rPr>
          <w:sz w:val="24"/>
          <w:szCs w:val="24"/>
          <w:lang w:val="en-US"/>
        </w:rPr>
        <w:t>penelitian</w:t>
      </w:r>
      <w:proofErr w:type="spellEnd"/>
      <w:r w:rsidRPr="00EE0D33">
        <w:rPr>
          <w:sz w:val="24"/>
          <w:szCs w:val="24"/>
          <w:lang w:val="en-US"/>
        </w:rPr>
        <w:t xml:space="preserve"> </w:t>
      </w:r>
      <w:proofErr w:type="spellStart"/>
      <w:r w:rsidRPr="00EE0D33">
        <w:rPr>
          <w:sz w:val="24"/>
          <w:szCs w:val="24"/>
          <w:lang w:val="en-US"/>
        </w:rPr>
        <w:t>hingga</w:t>
      </w:r>
      <w:proofErr w:type="spellEnd"/>
      <w:r w:rsidRPr="00EE0D33">
        <w:rPr>
          <w:sz w:val="24"/>
          <w:szCs w:val="24"/>
          <w:lang w:val="en-US"/>
        </w:rPr>
        <w:t xml:space="preserve"> </w:t>
      </w:r>
      <w:proofErr w:type="spellStart"/>
      <w:r w:rsidRPr="00EE0D33">
        <w:rPr>
          <w:sz w:val="24"/>
          <w:szCs w:val="24"/>
          <w:lang w:val="en-US"/>
        </w:rPr>
        <w:t>selesai</w:t>
      </w:r>
      <w:proofErr w:type="spellEnd"/>
      <w:r w:rsidRPr="00EE0D33">
        <w:rPr>
          <w:sz w:val="24"/>
          <w:szCs w:val="24"/>
          <w:lang w:val="en-US"/>
        </w:rPr>
        <w:t xml:space="preserve"> dan </w:t>
      </w:r>
      <w:proofErr w:type="spellStart"/>
      <w:r w:rsidRPr="00EE0D33">
        <w:rPr>
          <w:sz w:val="24"/>
          <w:szCs w:val="24"/>
          <w:lang w:val="en-US"/>
        </w:rPr>
        <w:t>berjalan</w:t>
      </w:r>
      <w:proofErr w:type="spellEnd"/>
      <w:r w:rsidRPr="00EE0D33">
        <w:rPr>
          <w:sz w:val="24"/>
          <w:szCs w:val="24"/>
          <w:lang w:val="en-US"/>
        </w:rPr>
        <w:t xml:space="preserve"> </w:t>
      </w:r>
      <w:proofErr w:type="spellStart"/>
      <w:r w:rsidRPr="00EE0D33">
        <w:rPr>
          <w:sz w:val="24"/>
          <w:szCs w:val="24"/>
          <w:lang w:val="en-US"/>
        </w:rPr>
        <w:t>dengan</w:t>
      </w:r>
      <w:proofErr w:type="spellEnd"/>
      <w:r w:rsidRPr="00EE0D33">
        <w:rPr>
          <w:sz w:val="24"/>
          <w:szCs w:val="24"/>
          <w:lang w:val="en-US"/>
        </w:rPr>
        <w:t xml:space="preserve"> </w:t>
      </w:r>
      <w:proofErr w:type="spellStart"/>
      <w:r w:rsidRPr="00EE0D33">
        <w:rPr>
          <w:sz w:val="24"/>
          <w:szCs w:val="24"/>
          <w:lang w:val="en-US"/>
        </w:rPr>
        <w:t>baik</w:t>
      </w:r>
      <w:proofErr w:type="spellEnd"/>
      <w:r w:rsidRPr="00EE0D33">
        <w:rPr>
          <w:sz w:val="24"/>
          <w:szCs w:val="24"/>
          <w:lang w:val="en-US"/>
        </w:rPr>
        <w:t xml:space="preserve">. </w:t>
      </w:r>
      <w:r w:rsidRPr="00EE0D33">
        <w:rPr>
          <w:sz w:val="24"/>
          <w:szCs w:val="24"/>
        </w:rPr>
        <w:t>Penulis</w:t>
      </w:r>
      <w:r w:rsidRPr="00EE0D33">
        <w:rPr>
          <w:sz w:val="24"/>
          <w:szCs w:val="24"/>
          <w:lang w:val="en-US"/>
        </w:rPr>
        <w:t xml:space="preserve"> juga </w:t>
      </w:r>
      <w:proofErr w:type="spellStart"/>
      <w:r w:rsidRPr="00EE0D33">
        <w:rPr>
          <w:sz w:val="24"/>
          <w:szCs w:val="24"/>
          <w:lang w:val="en-US"/>
        </w:rPr>
        <w:t>mengucapkan</w:t>
      </w:r>
      <w:proofErr w:type="spellEnd"/>
      <w:r w:rsidRPr="00EE0D33">
        <w:rPr>
          <w:sz w:val="24"/>
          <w:szCs w:val="24"/>
          <w:lang w:val="en-US"/>
        </w:rPr>
        <w:t xml:space="preserve"> </w:t>
      </w:r>
      <w:proofErr w:type="spellStart"/>
      <w:r w:rsidRPr="00EE0D33">
        <w:rPr>
          <w:sz w:val="24"/>
          <w:szCs w:val="24"/>
          <w:lang w:val="en-US"/>
        </w:rPr>
        <w:t>terima</w:t>
      </w:r>
      <w:proofErr w:type="spellEnd"/>
      <w:r w:rsidRPr="00EE0D33">
        <w:rPr>
          <w:sz w:val="24"/>
          <w:szCs w:val="24"/>
          <w:lang w:val="en-US"/>
        </w:rPr>
        <w:t xml:space="preserve"> </w:t>
      </w:r>
      <w:proofErr w:type="spellStart"/>
      <w:r w:rsidRPr="00EE0D33">
        <w:rPr>
          <w:sz w:val="24"/>
          <w:szCs w:val="24"/>
          <w:lang w:val="en-US"/>
        </w:rPr>
        <w:t>kasih</w:t>
      </w:r>
      <w:proofErr w:type="spellEnd"/>
      <w:r w:rsidRPr="00EE0D33">
        <w:rPr>
          <w:sz w:val="24"/>
          <w:szCs w:val="24"/>
          <w:lang w:val="en-US"/>
        </w:rPr>
        <w:t xml:space="preserve"> </w:t>
      </w:r>
      <w:proofErr w:type="spellStart"/>
      <w:r w:rsidRPr="00EE0D33">
        <w:rPr>
          <w:sz w:val="24"/>
          <w:szCs w:val="24"/>
          <w:lang w:val="en-US"/>
        </w:rPr>
        <w:t>kepada</w:t>
      </w:r>
      <w:proofErr w:type="spellEnd"/>
      <w:r w:rsidRPr="00EE0D33">
        <w:rPr>
          <w:sz w:val="24"/>
          <w:szCs w:val="24"/>
          <w:lang w:val="en-US"/>
        </w:rPr>
        <w:t xml:space="preserve"> </w:t>
      </w:r>
      <w:r w:rsidRPr="00EE0D33">
        <w:rPr>
          <w:sz w:val="24"/>
          <w:szCs w:val="24"/>
        </w:rPr>
        <w:t>responden</w:t>
      </w:r>
      <w:r w:rsidRPr="00EE0D33">
        <w:rPr>
          <w:sz w:val="24"/>
          <w:szCs w:val="24"/>
          <w:lang w:val="en-US"/>
        </w:rPr>
        <w:t xml:space="preserve"> yang </w:t>
      </w:r>
      <w:proofErr w:type="spellStart"/>
      <w:r w:rsidRPr="00EE0D33">
        <w:rPr>
          <w:sz w:val="24"/>
          <w:szCs w:val="24"/>
          <w:lang w:val="en-US"/>
        </w:rPr>
        <w:t>bersedia</w:t>
      </w:r>
      <w:proofErr w:type="spellEnd"/>
      <w:r w:rsidRPr="00EE0D33">
        <w:rPr>
          <w:sz w:val="24"/>
          <w:szCs w:val="24"/>
          <w:lang w:val="en-US"/>
        </w:rPr>
        <w:t xml:space="preserve"> </w:t>
      </w:r>
      <w:proofErr w:type="spellStart"/>
      <w:r w:rsidRPr="00EE0D33">
        <w:rPr>
          <w:sz w:val="24"/>
          <w:szCs w:val="24"/>
          <w:lang w:val="en-US"/>
        </w:rPr>
        <w:t>menjadi</w:t>
      </w:r>
      <w:proofErr w:type="spellEnd"/>
      <w:r w:rsidRPr="00EE0D33">
        <w:rPr>
          <w:sz w:val="24"/>
          <w:szCs w:val="24"/>
          <w:lang w:val="en-US"/>
        </w:rPr>
        <w:t xml:space="preserve"> </w:t>
      </w:r>
      <w:proofErr w:type="spellStart"/>
      <w:r w:rsidRPr="00EE0D33">
        <w:rPr>
          <w:sz w:val="24"/>
          <w:szCs w:val="24"/>
          <w:lang w:val="en-US"/>
        </w:rPr>
        <w:t>relawan</w:t>
      </w:r>
      <w:proofErr w:type="spellEnd"/>
      <w:r w:rsidRPr="00EE0D33">
        <w:rPr>
          <w:sz w:val="24"/>
          <w:szCs w:val="24"/>
          <w:lang w:val="en-US"/>
        </w:rPr>
        <w:t xml:space="preserve"> </w:t>
      </w:r>
      <w:proofErr w:type="spellStart"/>
      <w:r w:rsidRPr="00EE0D33">
        <w:rPr>
          <w:sz w:val="24"/>
          <w:szCs w:val="24"/>
          <w:lang w:val="en-US"/>
        </w:rPr>
        <w:t>dalam</w:t>
      </w:r>
      <w:proofErr w:type="spellEnd"/>
      <w:r w:rsidRPr="00EE0D33">
        <w:rPr>
          <w:sz w:val="24"/>
          <w:szCs w:val="24"/>
          <w:lang w:val="en-US"/>
        </w:rPr>
        <w:t xml:space="preserve"> </w:t>
      </w:r>
      <w:proofErr w:type="spellStart"/>
      <w:r w:rsidRPr="00EE0D33">
        <w:rPr>
          <w:sz w:val="24"/>
          <w:szCs w:val="24"/>
          <w:lang w:val="en-US"/>
        </w:rPr>
        <w:t>penelitian</w:t>
      </w:r>
      <w:proofErr w:type="spellEnd"/>
      <w:r w:rsidRPr="00EE0D33">
        <w:rPr>
          <w:sz w:val="24"/>
          <w:szCs w:val="24"/>
          <w:lang w:val="en-US"/>
        </w:rPr>
        <w:t xml:space="preserve"> </w:t>
      </w:r>
      <w:proofErr w:type="spellStart"/>
      <w:r w:rsidRPr="00EE0D33">
        <w:rPr>
          <w:sz w:val="24"/>
          <w:szCs w:val="24"/>
          <w:lang w:val="en-US"/>
        </w:rPr>
        <w:t>ini</w:t>
      </w:r>
      <w:proofErr w:type="spellEnd"/>
      <w:r w:rsidRPr="00EE0D33">
        <w:rPr>
          <w:sz w:val="24"/>
          <w:szCs w:val="24"/>
          <w:lang w:val="en-US"/>
        </w:rPr>
        <w:t xml:space="preserve">, </w:t>
      </w:r>
      <w:proofErr w:type="spellStart"/>
      <w:r w:rsidRPr="00EE0D33">
        <w:rPr>
          <w:sz w:val="24"/>
          <w:szCs w:val="24"/>
          <w:lang w:val="en-US"/>
        </w:rPr>
        <w:t>semangat</w:t>
      </w:r>
      <w:proofErr w:type="spellEnd"/>
      <w:r w:rsidRPr="00EE0D33">
        <w:rPr>
          <w:sz w:val="24"/>
          <w:szCs w:val="24"/>
          <w:lang w:val="en-US"/>
        </w:rPr>
        <w:t xml:space="preserve"> </w:t>
      </w:r>
      <w:proofErr w:type="spellStart"/>
      <w:r w:rsidRPr="00EE0D33">
        <w:rPr>
          <w:sz w:val="24"/>
          <w:szCs w:val="24"/>
          <w:lang w:val="en-US"/>
        </w:rPr>
        <w:t>melanjutkan</w:t>
      </w:r>
      <w:proofErr w:type="spellEnd"/>
      <w:r w:rsidRPr="00EE0D33">
        <w:rPr>
          <w:sz w:val="24"/>
          <w:szCs w:val="24"/>
          <w:lang w:val="en-US"/>
        </w:rPr>
        <w:t xml:space="preserve"> </w:t>
      </w:r>
      <w:proofErr w:type="spellStart"/>
      <w:r w:rsidRPr="00EE0D33">
        <w:rPr>
          <w:sz w:val="24"/>
          <w:szCs w:val="24"/>
          <w:lang w:val="en-US"/>
        </w:rPr>
        <w:t>treatmentnya</w:t>
      </w:r>
      <w:proofErr w:type="spellEnd"/>
      <w:r w:rsidRPr="00EE0D33">
        <w:rPr>
          <w:sz w:val="24"/>
          <w:szCs w:val="24"/>
          <w:lang w:val="en-US"/>
        </w:rPr>
        <w:t xml:space="preserve"> </w:t>
      </w:r>
      <w:proofErr w:type="spellStart"/>
      <w:r w:rsidRPr="00EE0D33">
        <w:rPr>
          <w:sz w:val="24"/>
          <w:szCs w:val="24"/>
          <w:lang w:val="en-US"/>
        </w:rPr>
        <w:t>semoga</w:t>
      </w:r>
      <w:proofErr w:type="spellEnd"/>
      <w:r w:rsidRPr="00EE0D33">
        <w:rPr>
          <w:sz w:val="24"/>
          <w:szCs w:val="24"/>
          <w:lang w:val="en-US"/>
        </w:rPr>
        <w:t xml:space="preserve"> </w:t>
      </w:r>
      <w:proofErr w:type="spellStart"/>
      <w:r w:rsidRPr="00EE0D33">
        <w:rPr>
          <w:sz w:val="24"/>
          <w:szCs w:val="24"/>
          <w:lang w:val="en-US"/>
        </w:rPr>
        <w:t>lekas</w:t>
      </w:r>
      <w:proofErr w:type="spellEnd"/>
      <w:r w:rsidRPr="00EE0D33">
        <w:rPr>
          <w:sz w:val="24"/>
          <w:szCs w:val="24"/>
          <w:lang w:val="en-US"/>
        </w:rPr>
        <w:t xml:space="preserve"> </w:t>
      </w:r>
      <w:proofErr w:type="spellStart"/>
      <w:r w:rsidRPr="00EE0D33">
        <w:rPr>
          <w:sz w:val="24"/>
          <w:szCs w:val="24"/>
          <w:lang w:val="en-US"/>
        </w:rPr>
        <w:t>sembuh</w:t>
      </w:r>
      <w:proofErr w:type="spellEnd"/>
      <w:r w:rsidRPr="00EE0D33">
        <w:rPr>
          <w:sz w:val="24"/>
          <w:szCs w:val="24"/>
          <w:lang w:val="en-US"/>
        </w:rPr>
        <w:t>.</w:t>
      </w:r>
    </w:p>
    <w:p w:rsidR="001F2DD9" w:rsidRPr="004B32D3" w:rsidRDefault="001F2DD9" w:rsidP="008E56E5">
      <w:pPr>
        <w:ind w:right="80"/>
        <w:jc w:val="both"/>
        <w:rPr>
          <w:sz w:val="24"/>
          <w:szCs w:val="24"/>
          <w:lang w:val="en-US"/>
        </w:rPr>
      </w:pPr>
    </w:p>
    <w:p w:rsidR="001F2DD9" w:rsidRPr="004B32D3" w:rsidRDefault="001F2DD9" w:rsidP="008E56E5">
      <w:pPr>
        <w:tabs>
          <w:tab w:val="left" w:pos="142"/>
          <w:tab w:val="left" w:pos="284"/>
        </w:tabs>
        <w:ind w:right="80"/>
        <w:jc w:val="both"/>
        <w:rPr>
          <w:b/>
          <w:sz w:val="24"/>
          <w:szCs w:val="24"/>
        </w:rPr>
      </w:pPr>
      <w:r w:rsidRPr="004B32D3">
        <w:rPr>
          <w:b/>
          <w:sz w:val="24"/>
          <w:szCs w:val="24"/>
        </w:rPr>
        <w:t>DAFTAR PUSTAKA</w:t>
      </w:r>
    </w:p>
    <w:p w:rsidR="001F2DD9" w:rsidRDefault="001F2DD9" w:rsidP="008E56E5">
      <w:pPr>
        <w:adjustRightInd w:val="0"/>
        <w:ind w:left="450" w:right="80" w:hanging="480"/>
        <w:jc w:val="both"/>
        <w:rPr>
          <w:noProof/>
          <w:sz w:val="24"/>
          <w:szCs w:val="24"/>
        </w:rPr>
      </w:pPr>
      <w:r w:rsidRPr="004B32D3">
        <w:rPr>
          <w:sz w:val="24"/>
          <w:szCs w:val="24"/>
        </w:rPr>
        <w:fldChar w:fldCharType="begin" w:fldLock="1"/>
      </w:r>
      <w:r w:rsidRPr="004B32D3">
        <w:rPr>
          <w:sz w:val="24"/>
          <w:szCs w:val="24"/>
        </w:rPr>
        <w:instrText xml:space="preserve">ADDIN Mendeley Bibliography CSL_BIBLIOGRAPHY </w:instrText>
      </w:r>
      <w:r w:rsidRPr="004B32D3">
        <w:rPr>
          <w:sz w:val="24"/>
          <w:szCs w:val="24"/>
        </w:rPr>
        <w:fldChar w:fldCharType="separate"/>
      </w:r>
      <w:r w:rsidRPr="00FF341E">
        <w:rPr>
          <w:noProof/>
          <w:sz w:val="24"/>
          <w:szCs w:val="24"/>
        </w:rPr>
        <w:t xml:space="preserve">Bae, J. H., Kang, S. H., Seo, K. M., Kim, D. K., Shin, H. I., &amp; Shin, H. E. (2015). Relationship between grip and pinch strength and activities of daily living in stroke patients. </w:t>
      </w:r>
      <w:r w:rsidRPr="00FF341E">
        <w:rPr>
          <w:i/>
          <w:iCs/>
          <w:noProof/>
          <w:sz w:val="24"/>
          <w:szCs w:val="24"/>
        </w:rPr>
        <w:t>Annals of Rehabilitation Medicine</w:t>
      </w:r>
      <w:r w:rsidRPr="00FF341E">
        <w:rPr>
          <w:noProof/>
          <w:sz w:val="24"/>
          <w:szCs w:val="24"/>
        </w:rPr>
        <w:t xml:space="preserve">, </w:t>
      </w:r>
      <w:r w:rsidRPr="00FF341E">
        <w:rPr>
          <w:i/>
          <w:iCs/>
          <w:noProof/>
          <w:sz w:val="24"/>
          <w:szCs w:val="24"/>
        </w:rPr>
        <w:t>39</w:t>
      </w:r>
      <w:r w:rsidRPr="00FF341E">
        <w:rPr>
          <w:noProof/>
          <w:sz w:val="24"/>
          <w:szCs w:val="24"/>
        </w:rPr>
        <w:t>(5), 752–762. https://doi.org/10.5535/arm.2015.39.5.752</w:t>
      </w:r>
    </w:p>
    <w:p w:rsidR="001F2DD9" w:rsidRDefault="001F2DD9" w:rsidP="008E56E5">
      <w:pPr>
        <w:adjustRightInd w:val="0"/>
        <w:ind w:left="450" w:right="80" w:hanging="480"/>
        <w:jc w:val="both"/>
        <w:rPr>
          <w:noProof/>
          <w:sz w:val="24"/>
          <w:szCs w:val="24"/>
        </w:rPr>
      </w:pPr>
      <w:r w:rsidRPr="00FF341E">
        <w:rPr>
          <w:noProof/>
          <w:sz w:val="24"/>
          <w:szCs w:val="24"/>
        </w:rPr>
        <w:t xml:space="preserve">Bertolini, G. (2011). Canine ischaemic stroke: Current status and future directions. </w:t>
      </w:r>
      <w:r w:rsidRPr="00FF341E">
        <w:rPr>
          <w:i/>
          <w:iCs/>
          <w:noProof/>
          <w:sz w:val="24"/>
          <w:szCs w:val="24"/>
        </w:rPr>
        <w:t>Veterinary Journal</w:t>
      </w:r>
      <w:r w:rsidRPr="00FF341E">
        <w:rPr>
          <w:noProof/>
          <w:sz w:val="24"/>
          <w:szCs w:val="24"/>
        </w:rPr>
        <w:t xml:space="preserve">, </w:t>
      </w:r>
      <w:r w:rsidRPr="00FF341E">
        <w:rPr>
          <w:i/>
          <w:iCs/>
          <w:noProof/>
          <w:sz w:val="24"/>
          <w:szCs w:val="24"/>
        </w:rPr>
        <w:t>188</w:t>
      </w:r>
      <w:r w:rsidRPr="00FF341E">
        <w:rPr>
          <w:noProof/>
          <w:sz w:val="24"/>
          <w:szCs w:val="24"/>
        </w:rPr>
        <w:t>(1), 9–10. https://doi.org/10.1016/j.tvjl.2010.08.002</w:t>
      </w:r>
    </w:p>
    <w:p w:rsidR="001F2DD9" w:rsidRDefault="001F2DD9" w:rsidP="008E56E5">
      <w:pPr>
        <w:adjustRightInd w:val="0"/>
        <w:ind w:left="450" w:right="80" w:hanging="480"/>
        <w:jc w:val="both"/>
        <w:rPr>
          <w:noProof/>
          <w:sz w:val="24"/>
          <w:szCs w:val="24"/>
        </w:rPr>
      </w:pPr>
      <w:r w:rsidRPr="00FF341E">
        <w:rPr>
          <w:noProof/>
          <w:sz w:val="24"/>
          <w:szCs w:val="24"/>
        </w:rPr>
        <w:t xml:space="preserve">Campbell, B. C. V., &amp; Khatri, P. (2020). Stroke. </w:t>
      </w:r>
      <w:r w:rsidRPr="00FF341E">
        <w:rPr>
          <w:i/>
          <w:iCs/>
          <w:noProof/>
          <w:sz w:val="24"/>
          <w:szCs w:val="24"/>
        </w:rPr>
        <w:t>The Lancet</w:t>
      </w:r>
      <w:r w:rsidRPr="00FF341E">
        <w:rPr>
          <w:noProof/>
          <w:sz w:val="24"/>
          <w:szCs w:val="24"/>
        </w:rPr>
        <w:t xml:space="preserve">, </w:t>
      </w:r>
      <w:r w:rsidRPr="00FF341E">
        <w:rPr>
          <w:i/>
          <w:iCs/>
          <w:noProof/>
          <w:sz w:val="24"/>
          <w:szCs w:val="24"/>
        </w:rPr>
        <w:t>396</w:t>
      </w:r>
      <w:r w:rsidRPr="00FF341E">
        <w:rPr>
          <w:noProof/>
          <w:sz w:val="24"/>
          <w:szCs w:val="24"/>
        </w:rPr>
        <w:t>(10244), 129–142. https://doi.org/10.1016/S0140-6736(20)31179-X</w:t>
      </w:r>
    </w:p>
    <w:p w:rsidR="001F2DD9" w:rsidRDefault="001F2DD9" w:rsidP="008E56E5">
      <w:pPr>
        <w:adjustRightInd w:val="0"/>
        <w:ind w:left="450" w:right="80" w:hanging="480"/>
        <w:jc w:val="both"/>
        <w:rPr>
          <w:noProof/>
          <w:sz w:val="24"/>
          <w:szCs w:val="24"/>
        </w:rPr>
      </w:pPr>
      <w:r w:rsidRPr="00FF341E">
        <w:rPr>
          <w:noProof/>
          <w:sz w:val="24"/>
          <w:szCs w:val="24"/>
        </w:rPr>
        <w:t xml:space="preserve">Carolee J. Winstein, P., Steven L. Wolf, P., Alexander W. Dromerick, M., Christianne J. Lane, P., Monica A. Nelsen, D., Rebecca Lewthwaite, P., &amp; Steven Yong Cen, P. (2016). Effect of a Task-Oriented Rehabilitation Program on Upper Extremity Recovery Following Motor Stroke. </w:t>
      </w:r>
      <w:r w:rsidRPr="00FF341E">
        <w:rPr>
          <w:i/>
          <w:iCs/>
          <w:noProof/>
          <w:sz w:val="24"/>
          <w:szCs w:val="24"/>
        </w:rPr>
        <w:t>Journal of the American Medical Association</w:t>
      </w:r>
      <w:r w:rsidRPr="00FF341E">
        <w:rPr>
          <w:noProof/>
          <w:sz w:val="24"/>
          <w:szCs w:val="24"/>
        </w:rPr>
        <w:t xml:space="preserve">, </w:t>
      </w:r>
      <w:r w:rsidRPr="00FF341E">
        <w:rPr>
          <w:i/>
          <w:iCs/>
          <w:noProof/>
          <w:sz w:val="24"/>
          <w:szCs w:val="24"/>
        </w:rPr>
        <w:t>315</w:t>
      </w:r>
      <w:r w:rsidRPr="00FF341E">
        <w:rPr>
          <w:noProof/>
          <w:sz w:val="24"/>
          <w:szCs w:val="24"/>
        </w:rPr>
        <w:t>(6), 571–581. https://doi.org/10.1001/jama.2016.0276.Effect</w:t>
      </w:r>
    </w:p>
    <w:p w:rsidR="001F2DD9" w:rsidRDefault="001F2DD9" w:rsidP="008E56E5">
      <w:pPr>
        <w:adjustRightInd w:val="0"/>
        <w:ind w:left="450" w:right="80" w:hanging="480"/>
        <w:jc w:val="both"/>
        <w:rPr>
          <w:noProof/>
          <w:sz w:val="24"/>
          <w:szCs w:val="24"/>
        </w:rPr>
      </w:pPr>
      <w:r w:rsidRPr="00FF341E">
        <w:rPr>
          <w:noProof/>
          <w:sz w:val="24"/>
          <w:szCs w:val="24"/>
        </w:rPr>
        <w:lastRenderedPageBreak/>
        <w:t xml:space="preserve">Di Pino, G., Pellegrino, G., Assenza, G., Capone, F., Ferreri, F., Formica, D., Ranieri, F., Tombini, M., Ziemann, U., Rothwell, J. C., &amp; Di Lazzaro, V. (2014). Modulation of brain plasticity in stroke: A novel model for neurorehabilitation. </w:t>
      </w:r>
      <w:r w:rsidRPr="00FF341E">
        <w:rPr>
          <w:i/>
          <w:iCs/>
          <w:noProof/>
          <w:sz w:val="24"/>
          <w:szCs w:val="24"/>
        </w:rPr>
        <w:t>Nature Reviews Neurology</w:t>
      </w:r>
      <w:r w:rsidRPr="00FF341E">
        <w:rPr>
          <w:noProof/>
          <w:sz w:val="24"/>
          <w:szCs w:val="24"/>
        </w:rPr>
        <w:t xml:space="preserve">, </w:t>
      </w:r>
      <w:r w:rsidRPr="00FF341E">
        <w:rPr>
          <w:i/>
          <w:iCs/>
          <w:noProof/>
          <w:sz w:val="24"/>
          <w:szCs w:val="24"/>
        </w:rPr>
        <w:t>10</w:t>
      </w:r>
      <w:r w:rsidRPr="00FF341E">
        <w:rPr>
          <w:noProof/>
          <w:sz w:val="24"/>
          <w:szCs w:val="24"/>
        </w:rPr>
        <w:t>(10), 597–608. https://doi.org/10.1038/nrneurol.2014.162</w:t>
      </w:r>
    </w:p>
    <w:p w:rsidR="001F2DD9" w:rsidRDefault="001F2DD9" w:rsidP="008E56E5">
      <w:pPr>
        <w:adjustRightInd w:val="0"/>
        <w:ind w:left="450" w:right="80" w:hanging="480"/>
        <w:jc w:val="both"/>
        <w:rPr>
          <w:noProof/>
          <w:sz w:val="24"/>
          <w:szCs w:val="24"/>
        </w:rPr>
      </w:pPr>
      <w:r w:rsidRPr="00FF341E">
        <w:rPr>
          <w:noProof/>
          <w:sz w:val="24"/>
          <w:szCs w:val="24"/>
        </w:rPr>
        <w:t xml:space="preserve">Fisicaro, F., Lanza, G., Grasso, A. A., Pennisi, G., Bella, R., Paulus, W., &amp; Pennisi, M. (2019). Repetitive transcranial magnetic stimulation in stroke rehabilitation: review of the current evidence and pitfalls. In </w:t>
      </w:r>
      <w:r w:rsidRPr="00FF341E">
        <w:rPr>
          <w:i/>
          <w:iCs/>
          <w:noProof/>
          <w:sz w:val="24"/>
          <w:szCs w:val="24"/>
        </w:rPr>
        <w:t>Therapeutic Advances in Neurological Disorders</w:t>
      </w:r>
      <w:r w:rsidRPr="00FF341E">
        <w:rPr>
          <w:noProof/>
          <w:sz w:val="24"/>
          <w:szCs w:val="24"/>
        </w:rPr>
        <w:t xml:space="preserve"> (Vol. 12). https://doi.org/10.1177/1756286419878317</w:t>
      </w:r>
    </w:p>
    <w:p w:rsidR="001F2DD9" w:rsidRDefault="001F2DD9" w:rsidP="008E56E5">
      <w:pPr>
        <w:adjustRightInd w:val="0"/>
        <w:ind w:left="450" w:right="80" w:hanging="480"/>
        <w:jc w:val="both"/>
        <w:rPr>
          <w:noProof/>
          <w:sz w:val="24"/>
          <w:szCs w:val="24"/>
        </w:rPr>
      </w:pPr>
      <w:r w:rsidRPr="00FF341E">
        <w:rPr>
          <w:noProof/>
          <w:sz w:val="24"/>
          <w:szCs w:val="24"/>
        </w:rPr>
        <w:t xml:space="preserve">Grattan, E. S., Velozo, C. A., Skidmore, E. R., Page, S. J., &amp; Woodbury, M. L. (2019). Interpreting Action Research Arm Test Assessment Scores to Plan Treatment. </w:t>
      </w:r>
      <w:r w:rsidRPr="00FF341E">
        <w:rPr>
          <w:i/>
          <w:iCs/>
          <w:noProof/>
          <w:sz w:val="24"/>
          <w:szCs w:val="24"/>
        </w:rPr>
        <w:t>OTJR Occupation, Participation and Health</w:t>
      </w:r>
      <w:r w:rsidRPr="00FF341E">
        <w:rPr>
          <w:noProof/>
          <w:sz w:val="24"/>
          <w:szCs w:val="24"/>
        </w:rPr>
        <w:t xml:space="preserve">, </w:t>
      </w:r>
      <w:r w:rsidRPr="00FF341E">
        <w:rPr>
          <w:i/>
          <w:iCs/>
          <w:noProof/>
          <w:sz w:val="24"/>
          <w:szCs w:val="24"/>
        </w:rPr>
        <w:t>39</w:t>
      </w:r>
      <w:r w:rsidRPr="00FF341E">
        <w:rPr>
          <w:noProof/>
          <w:sz w:val="24"/>
          <w:szCs w:val="24"/>
        </w:rPr>
        <w:t>(1), 64–73. https://doi.org/10.1177/1539449218757740</w:t>
      </w:r>
    </w:p>
    <w:p w:rsidR="001F2DD9" w:rsidRDefault="001F2DD9" w:rsidP="008E56E5">
      <w:pPr>
        <w:adjustRightInd w:val="0"/>
        <w:ind w:left="450" w:right="80" w:hanging="480"/>
        <w:jc w:val="both"/>
        <w:rPr>
          <w:noProof/>
          <w:sz w:val="24"/>
          <w:szCs w:val="24"/>
        </w:rPr>
      </w:pPr>
      <w:r w:rsidRPr="00FF341E">
        <w:rPr>
          <w:noProof/>
          <w:sz w:val="24"/>
          <w:szCs w:val="24"/>
        </w:rPr>
        <w:t xml:space="preserve">Kemenkes RI. (2018). Hasil Riset Kesehatan Dasar Tahun 2018. </w:t>
      </w:r>
      <w:r w:rsidRPr="00FF341E">
        <w:rPr>
          <w:i/>
          <w:iCs/>
          <w:noProof/>
          <w:sz w:val="24"/>
          <w:szCs w:val="24"/>
        </w:rPr>
        <w:t>Kementrian Kesehatan RI</w:t>
      </w:r>
      <w:r w:rsidRPr="00FF341E">
        <w:rPr>
          <w:noProof/>
          <w:sz w:val="24"/>
          <w:szCs w:val="24"/>
        </w:rPr>
        <w:t xml:space="preserve">, </w:t>
      </w:r>
      <w:r w:rsidRPr="00FF341E">
        <w:rPr>
          <w:i/>
          <w:iCs/>
          <w:noProof/>
          <w:sz w:val="24"/>
          <w:szCs w:val="24"/>
        </w:rPr>
        <w:t>53</w:t>
      </w:r>
      <w:r w:rsidRPr="00FF341E">
        <w:rPr>
          <w:noProof/>
          <w:sz w:val="24"/>
          <w:szCs w:val="24"/>
        </w:rPr>
        <w:t>(9), 1689–1699.</w:t>
      </w:r>
    </w:p>
    <w:p w:rsidR="001F2DD9" w:rsidRDefault="001F2DD9" w:rsidP="008E56E5">
      <w:pPr>
        <w:adjustRightInd w:val="0"/>
        <w:ind w:left="450" w:right="80" w:hanging="480"/>
        <w:jc w:val="both"/>
        <w:rPr>
          <w:noProof/>
          <w:sz w:val="24"/>
          <w:szCs w:val="24"/>
        </w:rPr>
      </w:pPr>
      <w:r w:rsidRPr="00FF341E">
        <w:rPr>
          <w:noProof/>
          <w:sz w:val="24"/>
          <w:szCs w:val="24"/>
        </w:rPr>
        <w:t xml:space="preserve">Li, Z., Chen, Y., Song, X., Liu, X., Wang, F., &amp; Li, H. (2021). Interpretation(No.2) of Stroke and Transient Ischaemic Attack in Over 16s: Diagnosis and Initial Management. </w:t>
      </w:r>
      <w:r w:rsidRPr="00FF341E">
        <w:rPr>
          <w:i/>
          <w:iCs/>
          <w:noProof/>
          <w:sz w:val="24"/>
          <w:szCs w:val="24"/>
        </w:rPr>
        <w:t>Chinese General Practice</w:t>
      </w:r>
      <w:r w:rsidRPr="00FF341E">
        <w:rPr>
          <w:noProof/>
          <w:sz w:val="24"/>
          <w:szCs w:val="24"/>
        </w:rPr>
        <w:t xml:space="preserve">, </w:t>
      </w:r>
      <w:r w:rsidRPr="00FF341E">
        <w:rPr>
          <w:i/>
          <w:iCs/>
          <w:noProof/>
          <w:sz w:val="24"/>
          <w:szCs w:val="24"/>
        </w:rPr>
        <w:t>24</w:t>
      </w:r>
      <w:r w:rsidRPr="00FF341E">
        <w:rPr>
          <w:noProof/>
          <w:sz w:val="24"/>
          <w:szCs w:val="24"/>
        </w:rPr>
        <w:t>(7), 775–779. https://doi.org/10.12114/j.issn.1007-9572.2020.00.473</w:t>
      </w:r>
    </w:p>
    <w:p w:rsidR="001F2DD9" w:rsidRDefault="001F2DD9" w:rsidP="008E56E5">
      <w:pPr>
        <w:adjustRightInd w:val="0"/>
        <w:ind w:left="450" w:right="80" w:hanging="480"/>
        <w:jc w:val="both"/>
        <w:rPr>
          <w:noProof/>
          <w:sz w:val="24"/>
          <w:szCs w:val="24"/>
        </w:rPr>
      </w:pPr>
      <w:r w:rsidRPr="00FF341E">
        <w:rPr>
          <w:noProof/>
          <w:sz w:val="24"/>
          <w:szCs w:val="24"/>
        </w:rPr>
        <w:t xml:space="preserve">Meng, Z. Y., &amp; Song, W. Q. (2017). Low frequency repetitive transcranial magnetic stimulation improves motor dysfunction after cerebral infarction. </w:t>
      </w:r>
      <w:r w:rsidRPr="00FF341E">
        <w:rPr>
          <w:i/>
          <w:iCs/>
          <w:noProof/>
          <w:sz w:val="24"/>
          <w:szCs w:val="24"/>
        </w:rPr>
        <w:t>Neural Regeneration Research</w:t>
      </w:r>
      <w:r w:rsidRPr="00FF341E">
        <w:rPr>
          <w:noProof/>
          <w:sz w:val="24"/>
          <w:szCs w:val="24"/>
        </w:rPr>
        <w:t xml:space="preserve">, </w:t>
      </w:r>
      <w:r w:rsidRPr="00FF341E">
        <w:rPr>
          <w:i/>
          <w:iCs/>
          <w:noProof/>
          <w:sz w:val="24"/>
          <w:szCs w:val="24"/>
        </w:rPr>
        <w:t>12</w:t>
      </w:r>
      <w:r w:rsidRPr="00FF341E">
        <w:rPr>
          <w:noProof/>
          <w:sz w:val="24"/>
          <w:szCs w:val="24"/>
        </w:rPr>
        <w:t>(4). https://doi.org/10.4103/1673-5374.205100</w:t>
      </w:r>
    </w:p>
    <w:p w:rsidR="001F2DD9" w:rsidRDefault="001F2DD9" w:rsidP="008E56E5">
      <w:pPr>
        <w:adjustRightInd w:val="0"/>
        <w:ind w:left="450" w:right="80" w:hanging="480"/>
        <w:jc w:val="both"/>
        <w:rPr>
          <w:noProof/>
          <w:sz w:val="24"/>
          <w:szCs w:val="24"/>
        </w:rPr>
      </w:pPr>
      <w:r w:rsidRPr="00FF341E">
        <w:rPr>
          <w:noProof/>
          <w:sz w:val="24"/>
          <w:szCs w:val="24"/>
        </w:rPr>
        <w:t xml:space="preserve">Rahayu, U. B., Wibowo, S., &amp; Setyopranoto, I. (2021). Neurorestoration: Programme management for post-ischemic stroke patients. </w:t>
      </w:r>
      <w:r w:rsidRPr="00FF341E">
        <w:rPr>
          <w:i/>
          <w:iCs/>
          <w:noProof/>
          <w:sz w:val="24"/>
          <w:szCs w:val="24"/>
        </w:rPr>
        <w:t>International Journal of Healthcare Management</w:t>
      </w:r>
      <w:r w:rsidRPr="00FF341E">
        <w:rPr>
          <w:noProof/>
          <w:sz w:val="24"/>
          <w:szCs w:val="24"/>
        </w:rPr>
        <w:t xml:space="preserve">, </w:t>
      </w:r>
      <w:r w:rsidRPr="00FF341E">
        <w:rPr>
          <w:i/>
          <w:iCs/>
          <w:noProof/>
          <w:sz w:val="24"/>
          <w:szCs w:val="24"/>
        </w:rPr>
        <w:t>14</w:t>
      </w:r>
      <w:r w:rsidRPr="00FF341E">
        <w:rPr>
          <w:noProof/>
          <w:sz w:val="24"/>
          <w:szCs w:val="24"/>
        </w:rPr>
        <w:t>(2), 428–435. https://doi.org/10.1080/20479700.2019.1656870</w:t>
      </w:r>
    </w:p>
    <w:p w:rsidR="001F2DD9" w:rsidRDefault="001F2DD9" w:rsidP="008E56E5">
      <w:pPr>
        <w:adjustRightInd w:val="0"/>
        <w:ind w:left="450" w:right="80" w:hanging="480"/>
        <w:jc w:val="both"/>
        <w:rPr>
          <w:noProof/>
          <w:sz w:val="24"/>
          <w:szCs w:val="24"/>
        </w:rPr>
      </w:pPr>
      <w:r w:rsidRPr="00FF341E">
        <w:rPr>
          <w:noProof/>
          <w:sz w:val="24"/>
          <w:szCs w:val="24"/>
        </w:rPr>
        <w:t xml:space="preserve">Reis, J., Swayne, O. B., Vandermeeren, Y., Camus, M., Dimyan, M. A., Harris-Love, M., Perez, M. A., Ragert, P., Rothwell, J. C., &amp; Cohen, L. G. (2008). Contribution of transcranial magnetic stimulation to the understanding of cortical mechanisms involved in motor control. </w:t>
      </w:r>
      <w:r w:rsidRPr="00FF341E">
        <w:rPr>
          <w:i/>
          <w:iCs/>
          <w:noProof/>
          <w:sz w:val="24"/>
          <w:szCs w:val="24"/>
        </w:rPr>
        <w:t>Journal of Physiology</w:t>
      </w:r>
      <w:r w:rsidRPr="00FF341E">
        <w:rPr>
          <w:noProof/>
          <w:sz w:val="24"/>
          <w:szCs w:val="24"/>
        </w:rPr>
        <w:t xml:space="preserve">, </w:t>
      </w:r>
      <w:r w:rsidRPr="00FF341E">
        <w:rPr>
          <w:i/>
          <w:iCs/>
          <w:noProof/>
          <w:sz w:val="24"/>
          <w:szCs w:val="24"/>
        </w:rPr>
        <w:t>586</w:t>
      </w:r>
      <w:r w:rsidRPr="00FF341E">
        <w:rPr>
          <w:noProof/>
          <w:sz w:val="24"/>
          <w:szCs w:val="24"/>
        </w:rPr>
        <w:t>(2), 325–351. https://doi.org/10.1113/jphysiol.2007.144824</w:t>
      </w:r>
    </w:p>
    <w:p w:rsidR="001F2DD9" w:rsidRDefault="001F2DD9" w:rsidP="008E56E5">
      <w:pPr>
        <w:adjustRightInd w:val="0"/>
        <w:ind w:left="450" w:right="80" w:hanging="480"/>
        <w:jc w:val="both"/>
        <w:rPr>
          <w:noProof/>
          <w:sz w:val="24"/>
          <w:szCs w:val="24"/>
        </w:rPr>
      </w:pPr>
      <w:r w:rsidRPr="00FF341E">
        <w:rPr>
          <w:noProof/>
          <w:sz w:val="24"/>
          <w:szCs w:val="24"/>
        </w:rPr>
        <w:t xml:space="preserve">Sedova, P., Brown, R. D., Zvolsky, M., Belaskova, S., Volna, M., Baluchova, J., Bednarik, J., &amp; Mikulik, R. (2021). Incidence of Stroke and Ischemic Stroke Subtypes: A Community-Based Study in Brno, Czech Republic. </w:t>
      </w:r>
      <w:r w:rsidRPr="00FF341E">
        <w:rPr>
          <w:i/>
          <w:iCs/>
          <w:noProof/>
          <w:sz w:val="24"/>
          <w:szCs w:val="24"/>
        </w:rPr>
        <w:t>Cerebrovascular Diseases</w:t>
      </w:r>
      <w:r w:rsidRPr="00FF341E">
        <w:rPr>
          <w:noProof/>
          <w:sz w:val="24"/>
          <w:szCs w:val="24"/>
        </w:rPr>
        <w:t xml:space="preserve">, </w:t>
      </w:r>
      <w:r w:rsidRPr="00FF341E">
        <w:rPr>
          <w:i/>
          <w:iCs/>
          <w:noProof/>
          <w:sz w:val="24"/>
          <w:szCs w:val="24"/>
        </w:rPr>
        <w:t>50</w:t>
      </w:r>
      <w:r w:rsidRPr="00FF341E">
        <w:rPr>
          <w:noProof/>
          <w:sz w:val="24"/>
          <w:szCs w:val="24"/>
        </w:rPr>
        <w:t>(1), 54–61. https://doi.org/10.1159/000512180</w:t>
      </w:r>
    </w:p>
    <w:p w:rsidR="001F2DD9" w:rsidRDefault="001F2DD9" w:rsidP="008E56E5">
      <w:pPr>
        <w:adjustRightInd w:val="0"/>
        <w:ind w:left="450" w:right="80" w:hanging="480"/>
        <w:jc w:val="both"/>
        <w:rPr>
          <w:noProof/>
          <w:sz w:val="24"/>
          <w:szCs w:val="24"/>
        </w:rPr>
      </w:pPr>
      <w:r w:rsidRPr="00FF341E">
        <w:rPr>
          <w:noProof/>
          <w:sz w:val="24"/>
          <w:szCs w:val="24"/>
        </w:rPr>
        <w:t xml:space="preserve">Sharma, H., Vishnu, V. Y., Kumar, N., Sreenivas, V., Rajeswari, M. R., Bhatia, R., Sharma, R., &amp; Srivastava, M. V. P. (2020). Efficacy of Low-Frequency Repetitive Transcranial Magnetic Stimulation in Ischemic Stroke: A Double-Blind Randomized Controlled Trial. </w:t>
      </w:r>
      <w:r w:rsidRPr="00FF341E">
        <w:rPr>
          <w:i/>
          <w:iCs/>
          <w:noProof/>
          <w:sz w:val="24"/>
          <w:szCs w:val="24"/>
        </w:rPr>
        <w:t>Archives of Rehabilitation Research and Clinical Translation</w:t>
      </w:r>
      <w:r w:rsidRPr="00FF341E">
        <w:rPr>
          <w:noProof/>
          <w:sz w:val="24"/>
          <w:szCs w:val="24"/>
        </w:rPr>
        <w:t xml:space="preserve">, </w:t>
      </w:r>
      <w:r w:rsidRPr="00FF341E">
        <w:rPr>
          <w:i/>
          <w:iCs/>
          <w:noProof/>
          <w:sz w:val="24"/>
          <w:szCs w:val="24"/>
        </w:rPr>
        <w:t>2</w:t>
      </w:r>
      <w:r w:rsidRPr="00FF341E">
        <w:rPr>
          <w:noProof/>
          <w:sz w:val="24"/>
          <w:szCs w:val="24"/>
        </w:rPr>
        <w:t>(1), 100039. https://doi.org/10.1016/j.arrct.2020.100039</w:t>
      </w:r>
    </w:p>
    <w:p w:rsidR="001F2DD9" w:rsidRPr="00FF341E" w:rsidRDefault="001F2DD9" w:rsidP="008E56E5">
      <w:pPr>
        <w:adjustRightInd w:val="0"/>
        <w:ind w:left="450" w:right="80" w:hanging="480"/>
        <w:jc w:val="both"/>
        <w:rPr>
          <w:noProof/>
          <w:sz w:val="24"/>
        </w:rPr>
      </w:pPr>
      <w:r w:rsidRPr="00FF341E">
        <w:rPr>
          <w:noProof/>
          <w:sz w:val="24"/>
          <w:szCs w:val="24"/>
        </w:rPr>
        <w:t xml:space="preserve">Thant, A. A., Wanpen, S., Nualnetr, N., Puntumetakul, R., Chatchawan, U., Hla, K. M., &amp; Khin, M. T. (2019). Effects of task-oriented training on upper extremity functional performance in patients with sub-acute stroke: a randomized controlled trial. </w:t>
      </w:r>
      <w:r w:rsidRPr="00FF341E">
        <w:rPr>
          <w:i/>
          <w:iCs/>
          <w:noProof/>
          <w:sz w:val="24"/>
          <w:szCs w:val="24"/>
        </w:rPr>
        <w:t>Journal of Physical Therapy Science</w:t>
      </w:r>
      <w:r w:rsidRPr="00FF341E">
        <w:rPr>
          <w:noProof/>
          <w:sz w:val="24"/>
          <w:szCs w:val="24"/>
        </w:rPr>
        <w:t xml:space="preserve">, </w:t>
      </w:r>
      <w:r w:rsidRPr="00FF341E">
        <w:rPr>
          <w:i/>
          <w:iCs/>
          <w:noProof/>
          <w:sz w:val="24"/>
          <w:szCs w:val="24"/>
        </w:rPr>
        <w:t>31</w:t>
      </w:r>
      <w:r w:rsidRPr="00FF341E">
        <w:rPr>
          <w:noProof/>
          <w:sz w:val="24"/>
          <w:szCs w:val="24"/>
        </w:rPr>
        <w:t>(1), 82–87. https://doi.org/10.1589/jpts.31.82</w:t>
      </w:r>
    </w:p>
    <w:p w:rsidR="001F2DD9" w:rsidRDefault="001F2DD9" w:rsidP="008E56E5">
      <w:pPr>
        <w:ind w:left="450" w:right="80"/>
        <w:jc w:val="both"/>
        <w:rPr>
          <w:sz w:val="24"/>
          <w:szCs w:val="24"/>
        </w:rPr>
      </w:pPr>
      <w:r w:rsidRPr="004B32D3">
        <w:rPr>
          <w:sz w:val="24"/>
          <w:szCs w:val="24"/>
        </w:rPr>
        <w:fldChar w:fldCharType="end"/>
      </w:r>
    </w:p>
    <w:p w:rsidR="001F2DD9" w:rsidRPr="00EE0D33" w:rsidRDefault="001F2DD9" w:rsidP="008E56E5">
      <w:pPr>
        <w:tabs>
          <w:tab w:val="left" w:pos="5160"/>
        </w:tabs>
        <w:ind w:left="450" w:right="80"/>
        <w:rPr>
          <w:sz w:val="24"/>
          <w:szCs w:val="24"/>
        </w:rPr>
      </w:pPr>
      <w:r>
        <w:rPr>
          <w:sz w:val="24"/>
          <w:szCs w:val="24"/>
        </w:rPr>
        <w:tab/>
      </w:r>
    </w:p>
    <w:p w:rsidR="00462432" w:rsidRPr="001F2DD9" w:rsidRDefault="00462432" w:rsidP="008E56E5">
      <w:pPr>
        <w:ind w:left="450"/>
      </w:pPr>
    </w:p>
    <w:sectPr w:rsidR="00462432" w:rsidRPr="001F2DD9" w:rsidSect="00692964">
      <w:headerReference w:type="default" r:id="rId9"/>
      <w:footerReference w:type="default" r:id="rId10"/>
      <w:headerReference w:type="first" r:id="rId11"/>
      <w:footerReference w:type="first" r:id="rId12"/>
      <w:pgSz w:w="11910" w:h="16840"/>
      <w:pgMar w:top="1600" w:right="1520" w:bottom="1240" w:left="1580" w:header="713" w:footer="1046" w:gutter="0"/>
      <w:pgNumType w:start="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22AE" w:rsidRDefault="00EA22AE">
      <w:r>
        <w:separator/>
      </w:r>
    </w:p>
  </w:endnote>
  <w:endnote w:type="continuationSeparator" w:id="0">
    <w:p w:rsidR="00EA22AE" w:rsidRDefault="00EA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62466"/>
      <w:docPartObj>
        <w:docPartGallery w:val="Page Numbers (Bottom of Page)"/>
        <w:docPartUnique/>
      </w:docPartObj>
    </w:sdtPr>
    <w:sdtEndPr>
      <w:rPr>
        <w:noProof/>
        <w:sz w:val="24"/>
        <w:szCs w:val="24"/>
      </w:rPr>
    </w:sdtEndPr>
    <w:sdtContent>
      <w:p w:rsidR="00F97125" w:rsidRDefault="00F97125">
        <w:pPr>
          <w:pStyle w:val="Footer"/>
          <w:jc w:val="right"/>
        </w:pPr>
        <w:r w:rsidRPr="00F97125">
          <w:rPr>
            <w:sz w:val="24"/>
          </w:rPr>
          <w:fldChar w:fldCharType="begin"/>
        </w:r>
        <w:r w:rsidRPr="00F97125">
          <w:rPr>
            <w:sz w:val="24"/>
          </w:rPr>
          <w:instrText xml:space="preserve"> PAGE   \* MERGEFORMAT </w:instrText>
        </w:r>
        <w:r w:rsidRPr="00F97125">
          <w:rPr>
            <w:sz w:val="24"/>
          </w:rPr>
          <w:fldChar w:fldCharType="separate"/>
        </w:r>
        <w:r w:rsidRPr="00F97125">
          <w:rPr>
            <w:noProof/>
            <w:sz w:val="24"/>
          </w:rPr>
          <w:t>2</w:t>
        </w:r>
        <w:r w:rsidRPr="00F97125">
          <w:rPr>
            <w:noProof/>
            <w:sz w:val="24"/>
          </w:rPr>
          <w:fldChar w:fldCharType="end"/>
        </w:r>
      </w:p>
    </w:sdtContent>
  </w:sdt>
  <w:p w:rsidR="00F574B9" w:rsidRDefault="00F574B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274399"/>
      <w:docPartObj>
        <w:docPartGallery w:val="Page Numbers (Bottom of Page)"/>
        <w:docPartUnique/>
      </w:docPartObj>
    </w:sdtPr>
    <w:sdtEndPr>
      <w:rPr>
        <w:noProof/>
        <w:sz w:val="24"/>
        <w:szCs w:val="24"/>
      </w:rPr>
    </w:sdtEndPr>
    <w:sdtContent>
      <w:p w:rsidR="00F97125" w:rsidRDefault="00F97125" w:rsidP="00F97125">
        <w:pPr>
          <w:pStyle w:val="Footer"/>
          <w:jc w:val="right"/>
        </w:pPr>
        <w:r w:rsidRPr="00F97125">
          <w:rPr>
            <w:sz w:val="24"/>
          </w:rPr>
          <w:fldChar w:fldCharType="begin"/>
        </w:r>
        <w:r w:rsidRPr="00F97125">
          <w:rPr>
            <w:sz w:val="24"/>
          </w:rPr>
          <w:instrText xml:space="preserve"> PAGE   \* MERGEFORMAT </w:instrText>
        </w:r>
        <w:r w:rsidRPr="00F97125">
          <w:rPr>
            <w:sz w:val="24"/>
          </w:rPr>
          <w:fldChar w:fldCharType="separate"/>
        </w:r>
        <w:r w:rsidRPr="00F97125">
          <w:rPr>
            <w:noProof/>
            <w:sz w:val="24"/>
          </w:rPr>
          <w:t>2</w:t>
        </w:r>
        <w:r w:rsidRPr="00F97125">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22AE" w:rsidRDefault="00EA22AE">
      <w:r>
        <w:separator/>
      </w:r>
    </w:p>
  </w:footnote>
  <w:footnote w:type="continuationSeparator" w:id="0">
    <w:p w:rsidR="00EA22AE" w:rsidRDefault="00EA2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4B9" w:rsidRPr="008E56E5" w:rsidRDefault="008E56E5" w:rsidP="00F97125">
    <w:pPr>
      <w:pStyle w:val="Header"/>
      <w:jc w:val="right"/>
      <w:rPr>
        <w:sz w:val="24"/>
        <w:szCs w:val="24"/>
        <w:lang w:val="en-US"/>
      </w:rPr>
    </w:pPr>
    <w:r>
      <w:rPr>
        <w:sz w:val="24"/>
        <w:szCs w:val="24"/>
        <w:lang w:val="en-US"/>
      </w:rPr>
      <w:t xml:space="preserve">Sakinah &amp; </w:t>
    </w:r>
    <w:proofErr w:type="spellStart"/>
    <w:r>
      <w:rPr>
        <w:sz w:val="24"/>
        <w:szCs w:val="24"/>
        <w:lang w:val="en-US"/>
      </w:rPr>
      <w:t>Rahayu</w:t>
    </w:r>
    <w:proofErr w:type="spellEnd"/>
    <w:r w:rsidR="00F97125">
      <w:rPr>
        <w:sz w:val="24"/>
        <w:szCs w:val="24"/>
        <w:lang w:val="en-US"/>
      </w:rPr>
      <w:t xml:space="preserve">/ </w:t>
    </w:r>
    <w:r w:rsidR="00F97125" w:rsidRPr="00F97125">
      <w:rPr>
        <w:sz w:val="24"/>
        <w:szCs w:val="24"/>
      </w:rPr>
      <w:t>Jurnal Kesehatan 16 (1) 2023, 9</w:t>
    </w:r>
    <w:r w:rsidR="00692964">
      <w:rPr>
        <w:sz w:val="24"/>
        <w:szCs w:val="24"/>
        <w:lang w:val="en-US"/>
      </w:rPr>
      <w:t>7</w:t>
    </w:r>
    <w:r w:rsidR="00F97125" w:rsidRPr="00F97125">
      <w:rPr>
        <w:sz w:val="24"/>
        <w:szCs w:val="24"/>
      </w:rPr>
      <w:t>-1</w:t>
    </w:r>
    <w:r>
      <w:rPr>
        <w:sz w:val="24"/>
        <w:szCs w:val="24"/>
        <w:lang w:val="en-US"/>
      </w:rPr>
      <w:t>0</w:t>
    </w:r>
    <w:r w:rsidR="00692964">
      <w:rPr>
        <w:sz w:val="24"/>
        <w:szCs w:val="24"/>
        <w:lang w:val="en-U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125" w:rsidRPr="00F97125" w:rsidRDefault="00F97125" w:rsidP="00F97125">
    <w:pPr>
      <w:pStyle w:val="Header"/>
      <w:jc w:val="center"/>
      <w:rPr>
        <w:lang w:val="en-US"/>
      </w:rPr>
    </w:pPr>
    <w:r w:rsidRPr="00F97125">
      <w:rPr>
        <w:sz w:val="24"/>
        <w:szCs w:val="24"/>
      </w:rPr>
      <w:t xml:space="preserve">Jurnal Kesehatan 16 (1) 2023, </w:t>
    </w:r>
    <w:r>
      <w:rPr>
        <w:sz w:val="24"/>
        <w:szCs w:val="24"/>
        <w:lang w:val="en-US"/>
      </w:rPr>
      <w:t>9</w:t>
    </w:r>
    <w:r w:rsidR="00692964">
      <w:rPr>
        <w:sz w:val="24"/>
        <w:szCs w:val="24"/>
        <w:lang w:val="en-US"/>
      </w:rPr>
      <w:t>7</w:t>
    </w:r>
    <w:r w:rsidRPr="00F97125">
      <w:rPr>
        <w:sz w:val="24"/>
        <w:szCs w:val="24"/>
      </w:rPr>
      <w:t>-</w:t>
    </w:r>
    <w:r>
      <w:rPr>
        <w:sz w:val="24"/>
        <w:szCs w:val="24"/>
        <w:lang w:val="en-US"/>
      </w:rPr>
      <w:t>1</w:t>
    </w:r>
    <w:r w:rsidR="008E56E5">
      <w:rPr>
        <w:sz w:val="24"/>
        <w:szCs w:val="24"/>
        <w:lang w:val="en-US"/>
      </w:rPr>
      <w:t>0</w:t>
    </w:r>
    <w:r w:rsidR="00692964">
      <w:rPr>
        <w:sz w:val="24"/>
        <w:szCs w:val="24"/>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15E77"/>
    <w:multiLevelType w:val="hybridMultilevel"/>
    <w:tmpl w:val="89C841CC"/>
    <w:lvl w:ilvl="0" w:tplc="C15C76D6">
      <w:start w:val="1"/>
      <w:numFmt w:val="decimal"/>
      <w:lvlText w:val="%1."/>
      <w:lvlJc w:val="left"/>
      <w:pPr>
        <w:ind w:left="3371"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94AD7"/>
    <w:multiLevelType w:val="hybridMultilevel"/>
    <w:tmpl w:val="C504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F4277"/>
    <w:multiLevelType w:val="hybridMultilevel"/>
    <w:tmpl w:val="009CDE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97485"/>
    <w:multiLevelType w:val="hybridMultilevel"/>
    <w:tmpl w:val="A1BE728A"/>
    <w:lvl w:ilvl="0" w:tplc="0409000F">
      <w:start w:val="1"/>
      <w:numFmt w:val="decimal"/>
      <w:lvlText w:val="%1."/>
      <w:lvlJc w:val="left"/>
      <w:pPr>
        <w:ind w:left="720" w:hanging="360"/>
      </w:pPr>
    </w:lvl>
    <w:lvl w:ilvl="1" w:tplc="8CB6A47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468566">
    <w:abstractNumId w:val="0"/>
  </w:num>
  <w:num w:numId="2" w16cid:durableId="988367633">
    <w:abstractNumId w:val="3"/>
  </w:num>
  <w:num w:numId="3" w16cid:durableId="1387414783">
    <w:abstractNumId w:val="2"/>
  </w:num>
  <w:num w:numId="4" w16cid:durableId="1687629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B9"/>
    <w:rsid w:val="000224B2"/>
    <w:rsid w:val="00072018"/>
    <w:rsid w:val="000B5A61"/>
    <w:rsid w:val="000C1A82"/>
    <w:rsid w:val="001147DF"/>
    <w:rsid w:val="0014677D"/>
    <w:rsid w:val="0016482F"/>
    <w:rsid w:val="001A0262"/>
    <w:rsid w:val="001B0627"/>
    <w:rsid w:val="001F2DD9"/>
    <w:rsid w:val="00216B07"/>
    <w:rsid w:val="0026229C"/>
    <w:rsid w:val="00270784"/>
    <w:rsid w:val="002765DF"/>
    <w:rsid w:val="00333798"/>
    <w:rsid w:val="003E23B3"/>
    <w:rsid w:val="004466CB"/>
    <w:rsid w:val="00462432"/>
    <w:rsid w:val="0047362D"/>
    <w:rsid w:val="00545040"/>
    <w:rsid w:val="00580516"/>
    <w:rsid w:val="0059011E"/>
    <w:rsid w:val="005911EA"/>
    <w:rsid w:val="005C7E8F"/>
    <w:rsid w:val="005F7DA2"/>
    <w:rsid w:val="00600F28"/>
    <w:rsid w:val="00623538"/>
    <w:rsid w:val="006716A6"/>
    <w:rsid w:val="006862CE"/>
    <w:rsid w:val="00691A93"/>
    <w:rsid w:val="00692964"/>
    <w:rsid w:val="006A0A3E"/>
    <w:rsid w:val="00756B81"/>
    <w:rsid w:val="00790B0F"/>
    <w:rsid w:val="007B2E9F"/>
    <w:rsid w:val="007C360C"/>
    <w:rsid w:val="007D13B7"/>
    <w:rsid w:val="0088794D"/>
    <w:rsid w:val="008C54E0"/>
    <w:rsid w:val="008E56E5"/>
    <w:rsid w:val="0091531B"/>
    <w:rsid w:val="00923ABD"/>
    <w:rsid w:val="0098417B"/>
    <w:rsid w:val="00987160"/>
    <w:rsid w:val="009A539B"/>
    <w:rsid w:val="009B6EF3"/>
    <w:rsid w:val="00A247AA"/>
    <w:rsid w:val="00A82E20"/>
    <w:rsid w:val="00AA02BE"/>
    <w:rsid w:val="00AB6C0B"/>
    <w:rsid w:val="00AD128A"/>
    <w:rsid w:val="00B16451"/>
    <w:rsid w:val="00B308FA"/>
    <w:rsid w:val="00B45411"/>
    <w:rsid w:val="00B57CD5"/>
    <w:rsid w:val="00BA5F13"/>
    <w:rsid w:val="00BC377B"/>
    <w:rsid w:val="00BD66B2"/>
    <w:rsid w:val="00BE2F74"/>
    <w:rsid w:val="00BF4645"/>
    <w:rsid w:val="00C17D21"/>
    <w:rsid w:val="00C34492"/>
    <w:rsid w:val="00CA4539"/>
    <w:rsid w:val="00CB34F8"/>
    <w:rsid w:val="00CE252C"/>
    <w:rsid w:val="00CF3C6C"/>
    <w:rsid w:val="00D420FE"/>
    <w:rsid w:val="00D62723"/>
    <w:rsid w:val="00D918FA"/>
    <w:rsid w:val="00DA2643"/>
    <w:rsid w:val="00DD71DD"/>
    <w:rsid w:val="00DF1C73"/>
    <w:rsid w:val="00DF2103"/>
    <w:rsid w:val="00E133B9"/>
    <w:rsid w:val="00E175B9"/>
    <w:rsid w:val="00E66740"/>
    <w:rsid w:val="00EA22AE"/>
    <w:rsid w:val="00EB237E"/>
    <w:rsid w:val="00F574B9"/>
    <w:rsid w:val="00F97125"/>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A5A1C"/>
  <w15:docId w15:val="{C78078EB-08BE-4824-A606-A083763E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72" w:lineRule="exact"/>
      <w:ind w:left="11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
      <w:ind w:left="1253" w:right="409" w:hanging="1642"/>
    </w:pPr>
    <w:rPr>
      <w:b/>
      <w:bCs/>
      <w:sz w:val="28"/>
      <w:szCs w:val="28"/>
    </w:rPr>
  </w:style>
  <w:style w:type="paragraph" w:styleId="ListParagraph">
    <w:name w:val="List Paragraph"/>
    <w:aliases w:val="POINT,List Paragraph1,standar"/>
    <w:basedOn w:val="Normal"/>
    <w:link w:val="ListParagraphChar"/>
    <w:uiPriority w:val="34"/>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691A93"/>
    <w:pPr>
      <w:tabs>
        <w:tab w:val="center" w:pos="4680"/>
        <w:tab w:val="right" w:pos="9360"/>
      </w:tabs>
    </w:pPr>
  </w:style>
  <w:style w:type="character" w:customStyle="1" w:styleId="HeaderChar">
    <w:name w:val="Header Char"/>
    <w:basedOn w:val="DefaultParagraphFont"/>
    <w:link w:val="Header"/>
    <w:uiPriority w:val="99"/>
    <w:rsid w:val="00691A93"/>
    <w:rPr>
      <w:rFonts w:ascii="Times New Roman" w:eastAsia="Times New Roman" w:hAnsi="Times New Roman" w:cs="Times New Roman"/>
      <w:lang w:val="id"/>
    </w:rPr>
  </w:style>
  <w:style w:type="paragraph" w:styleId="Footer">
    <w:name w:val="footer"/>
    <w:basedOn w:val="Normal"/>
    <w:link w:val="FooterChar"/>
    <w:uiPriority w:val="99"/>
    <w:unhideWhenUsed/>
    <w:rsid w:val="00691A93"/>
    <w:pPr>
      <w:tabs>
        <w:tab w:val="center" w:pos="4680"/>
        <w:tab w:val="right" w:pos="9360"/>
      </w:tabs>
    </w:pPr>
  </w:style>
  <w:style w:type="character" w:customStyle="1" w:styleId="FooterChar">
    <w:name w:val="Footer Char"/>
    <w:basedOn w:val="DefaultParagraphFont"/>
    <w:link w:val="Footer"/>
    <w:uiPriority w:val="99"/>
    <w:rsid w:val="00691A93"/>
    <w:rPr>
      <w:rFonts w:ascii="Times New Roman" w:eastAsia="Times New Roman" w:hAnsi="Times New Roman" w:cs="Times New Roman"/>
      <w:lang w:val="id"/>
    </w:rPr>
  </w:style>
  <w:style w:type="character" w:customStyle="1" w:styleId="ListParagraphChar">
    <w:name w:val="List Paragraph Char"/>
    <w:aliases w:val="POINT Char,List Paragraph1 Char,standar Char"/>
    <w:link w:val="ListParagraph"/>
    <w:uiPriority w:val="34"/>
    <w:locked/>
    <w:rsid w:val="008C54E0"/>
    <w:rPr>
      <w:rFonts w:ascii="Times New Roman" w:eastAsia="Times New Roman" w:hAnsi="Times New Roman" w:cs="Times New Roman"/>
      <w:lang w:val="id"/>
    </w:rPr>
  </w:style>
  <w:style w:type="table" w:styleId="TableGrid">
    <w:name w:val="Table Grid"/>
    <w:basedOn w:val="TableNormal"/>
    <w:uiPriority w:val="59"/>
    <w:rsid w:val="008C54E0"/>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308FA"/>
    <w:tblPr>
      <w:tblInd w:w="0" w:type="dxa"/>
      <w:tblCellMar>
        <w:top w:w="0" w:type="dxa"/>
        <w:left w:w="0" w:type="dxa"/>
        <w:bottom w:w="0" w:type="dxa"/>
        <w:right w:w="0" w:type="dxa"/>
      </w:tblCellMar>
    </w:tblPr>
  </w:style>
  <w:style w:type="paragraph" w:styleId="NoSpacing">
    <w:name w:val="No Spacing"/>
    <w:uiPriority w:val="1"/>
    <w:qFormat/>
    <w:rsid w:val="00E175B9"/>
    <w:pPr>
      <w:widowControl/>
      <w:autoSpaceDE/>
      <w:autoSpaceDN/>
    </w:pPr>
    <w:rPr>
      <w:lang w:val="id-ID"/>
    </w:rPr>
  </w:style>
  <w:style w:type="character" w:styleId="Hyperlink">
    <w:name w:val="Hyperlink"/>
    <w:basedOn w:val="DefaultParagraphFont"/>
    <w:uiPriority w:val="99"/>
    <w:unhideWhenUsed/>
    <w:rsid w:val="009A539B"/>
    <w:rPr>
      <w:color w:val="0000FF" w:themeColor="hyperlink"/>
      <w:u w:val="single"/>
    </w:rPr>
  </w:style>
  <w:style w:type="character" w:styleId="UnresolvedMention">
    <w:name w:val="Unresolved Mention"/>
    <w:basedOn w:val="DefaultParagraphFont"/>
    <w:uiPriority w:val="99"/>
    <w:semiHidden/>
    <w:unhideWhenUsed/>
    <w:rsid w:val="009A539B"/>
    <w:rPr>
      <w:color w:val="605E5C"/>
      <w:shd w:val="clear" w:color="auto" w:fill="E1DFDD"/>
    </w:rPr>
  </w:style>
  <w:style w:type="paragraph" w:customStyle="1" w:styleId="firstparagrah">
    <w:name w:val="first paragrah"/>
    <w:basedOn w:val="Normal"/>
    <w:qFormat/>
    <w:rsid w:val="001F2DD9"/>
    <w:pPr>
      <w:widowControl/>
      <w:tabs>
        <w:tab w:val="left" w:pos="142"/>
        <w:tab w:val="left" w:pos="284"/>
      </w:tabs>
      <w:autoSpaceDE/>
      <w:autoSpaceDN/>
      <w:spacing w:line="276" w:lineRule="auto"/>
      <w:jc w:val="both"/>
    </w:pPr>
    <w:rPr>
      <w:rFonts w:ascii="Garamond" w:hAnsi="Garamond"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6917">
      <w:bodyDiv w:val="1"/>
      <w:marLeft w:val="0"/>
      <w:marRight w:val="0"/>
      <w:marTop w:val="0"/>
      <w:marBottom w:val="0"/>
      <w:divBdr>
        <w:top w:val="none" w:sz="0" w:space="0" w:color="auto"/>
        <w:left w:val="none" w:sz="0" w:space="0" w:color="auto"/>
        <w:bottom w:val="none" w:sz="0" w:space="0" w:color="auto"/>
        <w:right w:val="none" w:sz="0" w:space="0" w:color="auto"/>
      </w:divBdr>
    </w:div>
    <w:div w:id="1247573695">
      <w:bodyDiv w:val="1"/>
      <w:marLeft w:val="0"/>
      <w:marRight w:val="0"/>
      <w:marTop w:val="0"/>
      <w:marBottom w:val="0"/>
      <w:divBdr>
        <w:top w:val="none" w:sz="0" w:space="0" w:color="auto"/>
        <w:left w:val="none" w:sz="0" w:space="0" w:color="auto"/>
        <w:bottom w:val="none" w:sz="0" w:space="0" w:color="auto"/>
        <w:right w:val="none" w:sz="0" w:space="0" w:color="auto"/>
      </w:divBdr>
    </w:div>
    <w:div w:id="146650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kinah_irh22@student.un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8BFD-E7A0-40A4-9329-31F4E6AE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9189</Words>
  <Characters>52379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cp:lastModifiedBy>
  <cp:revision>5</cp:revision>
  <dcterms:created xsi:type="dcterms:W3CDTF">2023-06-05T04:46:00Z</dcterms:created>
  <dcterms:modified xsi:type="dcterms:W3CDTF">2023-06-08T04:11:00Z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2016</vt:lpwstr>
  </property>
  <property fmtid="{D5CDD505-2E9C-101B-9397-08002B2CF9AE}" pid="4" name="LastSaved">
    <vt:filetime>2022-12-26T00:00:00Z</vt:filetime>
  </property>
  <property fmtid="{D5CDD505-2E9C-101B-9397-08002B2CF9AE}" pid="5" name="Mendeley Document_1">
    <vt:lpwstr>True</vt:lpwstr>
  </property>
  <property fmtid="{D5CDD505-2E9C-101B-9397-08002B2CF9AE}" pid="6" name="Mendeley Unique User Id_1">
    <vt:lpwstr>2a444eaa-0ad3-343d-a624-c7aa5224a52b</vt:lpwstr>
  </property>
  <property fmtid="{D5CDD505-2E9C-101B-9397-08002B2CF9AE}" pid="7" name="Mendeley Citation Style_1">
    <vt:lpwstr>http://www.zotero.org/styles/apa</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http://www.zotero.org/styles/vancouver-superscript</vt:lpwstr>
  </property>
  <property fmtid="{D5CDD505-2E9C-101B-9397-08002B2CF9AE}" pid="27" name="Mendeley Recent Style Name 9_1">
    <vt:lpwstr>Vancouver (superscript)</vt:lpwstr>
  </property>
</Properties>
</file>