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4A72" w14:textId="77777777" w:rsidR="00A94FDC" w:rsidRPr="00213ECF" w:rsidRDefault="00A94FDC" w:rsidP="005858D1">
      <w:pPr>
        <w:rPr>
          <w:rFonts w:eastAsia="MS Mincho"/>
          <w:b/>
          <w:bCs/>
          <w:noProof/>
          <w:sz w:val="28"/>
          <w:szCs w:val="28"/>
          <w:lang w:val="en-ID"/>
        </w:rPr>
      </w:pPr>
      <w:r w:rsidRPr="00213ECF">
        <w:rPr>
          <w:rFonts w:eastAsia="MS Mincho"/>
          <w:b/>
          <w:bCs/>
          <w:noProof/>
          <w:sz w:val="28"/>
          <w:szCs w:val="28"/>
          <w:lang w:val="en-ID"/>
        </w:rPr>
        <w:t>Antibiotic Evaluation Use towards Diabetic Foot Ulcer Inpatient at Hospital in Surakarta</w:t>
      </w:r>
    </w:p>
    <w:p w14:paraId="0741A606" w14:textId="77777777" w:rsidR="00A94FDC" w:rsidRPr="00213ECF" w:rsidRDefault="00A94FDC" w:rsidP="00A94FDC">
      <w:pPr>
        <w:rPr>
          <w:b/>
          <w:i/>
          <w:sz w:val="32"/>
        </w:rPr>
      </w:pPr>
    </w:p>
    <w:p w14:paraId="7C8AE6E7" w14:textId="77777777" w:rsidR="00A94FDC" w:rsidRPr="00213ECF" w:rsidRDefault="00A94FDC" w:rsidP="00A94FDC">
      <w:pPr>
        <w:widowControl w:val="0"/>
        <w:kinsoku w:val="0"/>
        <w:rPr>
          <w:lang w:val="id-ID"/>
        </w:rPr>
      </w:pPr>
    </w:p>
    <w:p w14:paraId="77C92AFE" w14:textId="1525448A" w:rsidR="00A94FDC" w:rsidRPr="009B6760" w:rsidRDefault="00A94FDC" w:rsidP="00433D0E">
      <w:pPr>
        <w:widowControl w:val="0"/>
        <w:kinsoku w:val="0"/>
        <w:rPr>
          <w:b/>
        </w:rPr>
      </w:pPr>
      <w:r w:rsidRPr="00213ECF">
        <w:rPr>
          <w:b/>
        </w:rPr>
        <w:t xml:space="preserve">Lilla </w:t>
      </w:r>
      <w:proofErr w:type="spellStart"/>
      <w:r w:rsidRPr="00213ECF">
        <w:rPr>
          <w:b/>
        </w:rPr>
        <w:t>Prapdhani</w:t>
      </w:r>
      <w:proofErr w:type="spellEnd"/>
      <w:r w:rsidRPr="00213ECF">
        <w:rPr>
          <w:b/>
        </w:rPr>
        <w:t xml:space="preserve"> Agni Hajma</w:t>
      </w:r>
      <w:r w:rsidRPr="00213ECF">
        <w:rPr>
          <w:b/>
          <w:vertAlign w:val="superscript"/>
        </w:rPr>
        <w:t>1*,</w:t>
      </w:r>
      <w:r w:rsidRPr="00213ECF">
        <w:rPr>
          <w:b/>
        </w:rPr>
        <w:t xml:space="preserve"> </w:t>
      </w:r>
      <w:proofErr w:type="spellStart"/>
      <w:r w:rsidRPr="00213ECF">
        <w:rPr>
          <w:b/>
        </w:rPr>
        <w:t>Hidayah</w:t>
      </w:r>
      <w:proofErr w:type="spellEnd"/>
      <w:r w:rsidRPr="00213ECF">
        <w:rPr>
          <w:b/>
        </w:rPr>
        <w:t xml:space="preserve"> Karuniawati</w:t>
      </w:r>
      <w:r w:rsidRPr="00213ECF">
        <w:rPr>
          <w:b/>
          <w:vertAlign w:val="superscript"/>
        </w:rPr>
        <w:t>1</w:t>
      </w:r>
      <w:r w:rsidR="009B6760">
        <w:rPr>
          <w:b/>
        </w:rPr>
        <w:t>, Nurul Mutmainah</w:t>
      </w:r>
      <w:r w:rsidR="009B6760" w:rsidRPr="009B6760">
        <w:rPr>
          <w:b/>
          <w:vertAlign w:val="superscript"/>
        </w:rPr>
        <w:t>1</w:t>
      </w:r>
    </w:p>
    <w:p w14:paraId="7B8354DF" w14:textId="77777777" w:rsidR="00A94FDC" w:rsidRPr="00213ECF" w:rsidRDefault="00A94FDC" w:rsidP="00433D0E">
      <w:pPr>
        <w:pStyle w:val="Afiliasi"/>
        <w:tabs>
          <w:tab w:val="left" w:pos="0"/>
          <w:tab w:val="center" w:pos="4820"/>
        </w:tabs>
        <w:spacing w:before="0" w:after="0"/>
        <w:contextualSpacing w:val="0"/>
        <w:rPr>
          <w:rFonts w:ascii="Times New Roman" w:hAnsi="Times New Roman"/>
          <w:noProof w:val="0"/>
          <w:lang w:val="en-US"/>
        </w:rPr>
      </w:pPr>
      <w:r w:rsidRPr="00213ECF">
        <w:rPr>
          <w:rFonts w:ascii="Times New Roman" w:hAnsi="Times New Roman"/>
          <w:noProof w:val="0"/>
          <w:vertAlign w:val="superscript"/>
          <w:lang w:val="en-US"/>
        </w:rPr>
        <w:t>1</w:t>
      </w:r>
      <w:r w:rsidRPr="00213ECF">
        <w:rPr>
          <w:rFonts w:ascii="Times New Roman" w:hAnsi="Times New Roman"/>
          <w:noProof w:val="0"/>
          <w:lang w:val="en-US"/>
        </w:rPr>
        <w:t>Departement of Pharmacology and Clinical Pharmacy, Faculty of Pharmacy, Universitas Muhammadiyah Surakarta</w:t>
      </w:r>
    </w:p>
    <w:p w14:paraId="785BDFED" w14:textId="77777777" w:rsidR="00A94FDC" w:rsidRPr="00213ECF" w:rsidRDefault="00A94FDC" w:rsidP="00A94FDC">
      <w:pPr>
        <w:pStyle w:val="Afiliasi"/>
        <w:tabs>
          <w:tab w:val="left" w:pos="1014"/>
          <w:tab w:val="center" w:pos="4820"/>
        </w:tabs>
        <w:spacing w:before="0" w:after="0"/>
        <w:contextualSpacing w:val="0"/>
        <w:rPr>
          <w:rFonts w:ascii="Times New Roman" w:hAnsi="Times New Roman"/>
          <w:noProof w:val="0"/>
        </w:rPr>
      </w:pPr>
      <w:r w:rsidRPr="00213ECF">
        <w:rPr>
          <w:rFonts w:ascii="Times New Roman" w:hAnsi="Times New Roman"/>
          <w:noProof w:val="0"/>
        </w:rPr>
        <w:t>*Email: lp580@ums.ac.id</w:t>
      </w:r>
    </w:p>
    <w:p w14:paraId="77AA7D1B" w14:textId="77777777" w:rsidR="00A94FDC" w:rsidRPr="00213ECF" w:rsidRDefault="00A94FDC" w:rsidP="00A94FDC">
      <w:pPr>
        <w:pStyle w:val="Afiliasi"/>
        <w:tabs>
          <w:tab w:val="left" w:pos="1014"/>
          <w:tab w:val="center" w:pos="4820"/>
        </w:tabs>
        <w:spacing w:before="0" w:after="0"/>
        <w:jc w:val="both"/>
        <w:rPr>
          <w:rFonts w:ascii="Times New Roman" w:hAnsi="Times New Roman"/>
          <w:b/>
          <w:noProof w:val="0"/>
          <w:sz w:val="22"/>
          <w:szCs w:val="22"/>
          <w:lang w:val="en-US"/>
        </w:rPr>
      </w:pPr>
    </w:p>
    <w:p w14:paraId="628E784E" w14:textId="77777777" w:rsidR="00A94FDC" w:rsidRPr="00213ECF" w:rsidRDefault="00A94FDC" w:rsidP="00213ECF">
      <w:pPr>
        <w:pStyle w:val="HeadingAbstrak"/>
        <w:tabs>
          <w:tab w:val="left" w:pos="1620"/>
          <w:tab w:val="left" w:pos="8280"/>
        </w:tabs>
        <w:ind w:left="-567" w:right="216"/>
        <w:rPr>
          <w:i/>
          <w:sz w:val="18"/>
          <w:szCs w:val="20"/>
        </w:rPr>
      </w:pPr>
      <w:r w:rsidRPr="00213ECF">
        <w:rPr>
          <w:i/>
          <w:sz w:val="18"/>
          <w:szCs w:val="20"/>
        </w:rPr>
        <w:t>Abstracts</w:t>
      </w:r>
    </w:p>
    <w:p w14:paraId="6FF1CD29" w14:textId="77777777" w:rsidR="008C76AF" w:rsidRPr="006721D4" w:rsidRDefault="008C76AF" w:rsidP="008C76AF">
      <w:pPr>
        <w:ind w:left="-567"/>
        <w:jc w:val="both"/>
        <w:rPr>
          <w:sz w:val="18"/>
          <w:szCs w:val="18"/>
          <w:lang w:val="en-GB"/>
        </w:rPr>
      </w:pPr>
      <w:r w:rsidRPr="006721D4">
        <w:rPr>
          <w:sz w:val="18"/>
          <w:lang w:val="id-ID"/>
        </w:rPr>
        <w:t xml:space="preserve">A </w:t>
      </w:r>
      <w:proofErr w:type="spellStart"/>
      <w:r w:rsidRPr="006721D4">
        <w:rPr>
          <w:sz w:val="18"/>
          <w:lang w:val="id-ID"/>
        </w:rPr>
        <w:t>diabetic</w:t>
      </w:r>
      <w:proofErr w:type="spellEnd"/>
      <w:r w:rsidRPr="006721D4">
        <w:rPr>
          <w:sz w:val="18"/>
          <w:lang w:val="id-ID"/>
        </w:rPr>
        <w:t xml:space="preserve"> </w:t>
      </w:r>
      <w:proofErr w:type="spellStart"/>
      <w:r w:rsidRPr="006721D4">
        <w:rPr>
          <w:sz w:val="18"/>
          <w:lang w:val="id-ID"/>
        </w:rPr>
        <w:t>foot</w:t>
      </w:r>
      <w:proofErr w:type="spellEnd"/>
      <w:r w:rsidRPr="006721D4">
        <w:rPr>
          <w:sz w:val="18"/>
          <w:lang w:val="id-ID"/>
        </w:rPr>
        <w:t xml:space="preserve"> </w:t>
      </w:r>
      <w:proofErr w:type="spellStart"/>
      <w:r w:rsidRPr="006721D4">
        <w:rPr>
          <w:sz w:val="18"/>
          <w:lang w:val="id-ID"/>
        </w:rPr>
        <w:t>ulcer</w:t>
      </w:r>
      <w:proofErr w:type="spellEnd"/>
      <w:r w:rsidRPr="006721D4">
        <w:rPr>
          <w:sz w:val="18"/>
          <w:lang w:val="id-ID"/>
        </w:rPr>
        <w:t xml:space="preserve"> </w:t>
      </w:r>
      <w:proofErr w:type="spellStart"/>
      <w:r w:rsidRPr="006721D4">
        <w:rPr>
          <w:sz w:val="18"/>
          <w:lang w:val="id-ID"/>
        </w:rPr>
        <w:t>is</w:t>
      </w:r>
      <w:proofErr w:type="spellEnd"/>
      <w:r w:rsidRPr="006721D4">
        <w:rPr>
          <w:sz w:val="18"/>
          <w:lang w:val="id-ID"/>
        </w:rPr>
        <w:t xml:space="preserve"> </w:t>
      </w:r>
      <w:proofErr w:type="spellStart"/>
      <w:r w:rsidRPr="006721D4">
        <w:rPr>
          <w:sz w:val="18"/>
          <w:lang w:val="id-ID"/>
        </w:rPr>
        <w:t>one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diabetes </w:t>
      </w:r>
      <w:proofErr w:type="spellStart"/>
      <w:r w:rsidRPr="006721D4">
        <w:rPr>
          <w:sz w:val="18"/>
          <w:lang w:val="id-ID"/>
        </w:rPr>
        <w:t>mellitus</w:t>
      </w:r>
      <w:proofErr w:type="spellEnd"/>
      <w:r w:rsidRPr="006721D4">
        <w:rPr>
          <w:sz w:val="18"/>
          <w:lang w:val="id-ID"/>
        </w:rPr>
        <w:t xml:space="preserve"> </w:t>
      </w:r>
      <w:proofErr w:type="spellStart"/>
      <w:r w:rsidRPr="006721D4">
        <w:rPr>
          <w:sz w:val="18"/>
          <w:lang w:val="id-ID"/>
        </w:rPr>
        <w:t>type</w:t>
      </w:r>
      <w:proofErr w:type="spellEnd"/>
      <w:r w:rsidRPr="006721D4">
        <w:rPr>
          <w:sz w:val="18"/>
          <w:lang w:val="id-ID"/>
        </w:rPr>
        <w:t xml:space="preserve"> 2 </w:t>
      </w:r>
      <w:proofErr w:type="spellStart"/>
      <w:r w:rsidRPr="006721D4">
        <w:rPr>
          <w:sz w:val="18"/>
          <w:lang w:val="id-ID"/>
        </w:rPr>
        <w:t>complications</w:t>
      </w:r>
      <w:proofErr w:type="spellEnd"/>
      <w:r w:rsidRPr="006721D4">
        <w:rPr>
          <w:sz w:val="18"/>
          <w:lang w:val="id-ID"/>
        </w:rPr>
        <w:t xml:space="preserve"> </w:t>
      </w:r>
      <w:proofErr w:type="spellStart"/>
      <w:r w:rsidRPr="006721D4">
        <w:rPr>
          <w:sz w:val="18"/>
          <w:lang w:val="id-ID"/>
        </w:rPr>
        <w:t>indicated</w:t>
      </w:r>
      <w:proofErr w:type="spellEnd"/>
      <w:r w:rsidRPr="006721D4">
        <w:rPr>
          <w:sz w:val="18"/>
          <w:lang w:val="id-ID"/>
        </w:rPr>
        <w:t xml:space="preserve"> </w:t>
      </w:r>
      <w:proofErr w:type="spellStart"/>
      <w:r w:rsidRPr="006721D4">
        <w:rPr>
          <w:sz w:val="18"/>
          <w:lang w:val="id-ID"/>
        </w:rPr>
        <w:t>by</w:t>
      </w:r>
      <w:proofErr w:type="spellEnd"/>
      <w:r w:rsidRPr="006721D4">
        <w:rPr>
          <w:sz w:val="18"/>
          <w:lang w:val="id-ID"/>
        </w:rPr>
        <w:t xml:space="preserve"> open </w:t>
      </w:r>
      <w:proofErr w:type="spellStart"/>
      <w:r w:rsidRPr="006721D4">
        <w:rPr>
          <w:sz w:val="18"/>
          <w:lang w:val="id-ID"/>
        </w:rPr>
        <w:t>sores</w:t>
      </w:r>
      <w:proofErr w:type="spellEnd"/>
      <w:r w:rsidRPr="006721D4">
        <w:rPr>
          <w:sz w:val="18"/>
          <w:lang w:val="id-ID"/>
        </w:rPr>
        <w:t xml:space="preserve">. </w:t>
      </w:r>
      <w:proofErr w:type="spellStart"/>
      <w:r w:rsidRPr="006721D4">
        <w:rPr>
          <w:sz w:val="18"/>
          <w:lang w:val="id-ID"/>
        </w:rPr>
        <w:t>Because</w:t>
      </w:r>
      <w:proofErr w:type="spellEnd"/>
      <w:r w:rsidRPr="006721D4">
        <w:rPr>
          <w:sz w:val="18"/>
          <w:lang w:val="id-ID"/>
        </w:rPr>
        <w:t xml:space="preserve"> </w:t>
      </w:r>
      <w:proofErr w:type="spellStart"/>
      <w:r w:rsidRPr="006721D4">
        <w:rPr>
          <w:sz w:val="18"/>
          <w:lang w:val="id-ID"/>
        </w:rPr>
        <w:t>it</w:t>
      </w:r>
      <w:proofErr w:type="spellEnd"/>
      <w:r w:rsidRPr="006721D4">
        <w:rPr>
          <w:sz w:val="18"/>
          <w:lang w:val="id-ID"/>
        </w:rPr>
        <w:t xml:space="preserve"> </w:t>
      </w:r>
      <w:proofErr w:type="spellStart"/>
      <w:r w:rsidRPr="006721D4">
        <w:rPr>
          <w:sz w:val="18"/>
          <w:lang w:val="id-ID"/>
        </w:rPr>
        <w:t>contains</w:t>
      </w:r>
      <w:proofErr w:type="spellEnd"/>
      <w:r w:rsidRPr="006721D4">
        <w:rPr>
          <w:sz w:val="18"/>
          <w:lang w:val="id-ID"/>
        </w:rPr>
        <w:t xml:space="preserve"> </w:t>
      </w:r>
      <w:proofErr w:type="spellStart"/>
      <w:r w:rsidRPr="006721D4">
        <w:rPr>
          <w:sz w:val="18"/>
          <w:lang w:val="id-ID"/>
        </w:rPr>
        <w:t>bacteria</w:t>
      </w:r>
      <w:proofErr w:type="spellEnd"/>
      <w:r w:rsidRPr="006721D4">
        <w:rPr>
          <w:sz w:val="18"/>
          <w:lang w:val="id-ID"/>
        </w:rPr>
        <w:t xml:space="preserve">, </w:t>
      </w:r>
      <w:proofErr w:type="spellStart"/>
      <w:r w:rsidRPr="006721D4">
        <w:rPr>
          <w:sz w:val="18"/>
          <w:lang w:val="id-ID"/>
        </w:rPr>
        <w:t>it</w:t>
      </w:r>
      <w:proofErr w:type="spellEnd"/>
      <w:r w:rsidRPr="006721D4">
        <w:rPr>
          <w:sz w:val="18"/>
          <w:lang w:val="id-ID"/>
        </w:rPr>
        <w:t xml:space="preserve"> </w:t>
      </w:r>
      <w:proofErr w:type="spellStart"/>
      <w:r w:rsidRPr="006721D4">
        <w:rPr>
          <w:sz w:val="18"/>
          <w:lang w:val="id-ID"/>
        </w:rPr>
        <w:t>is</w:t>
      </w:r>
      <w:proofErr w:type="spellEnd"/>
      <w:r w:rsidRPr="006721D4">
        <w:rPr>
          <w:sz w:val="18"/>
          <w:lang w:val="id-ID"/>
        </w:rPr>
        <w:t xml:space="preserve"> </w:t>
      </w:r>
      <w:proofErr w:type="spellStart"/>
      <w:r w:rsidRPr="006721D4">
        <w:rPr>
          <w:sz w:val="18"/>
          <w:lang w:val="id-ID"/>
        </w:rPr>
        <w:t>treated</w:t>
      </w:r>
      <w:proofErr w:type="spellEnd"/>
      <w:r w:rsidRPr="006721D4">
        <w:rPr>
          <w:sz w:val="18"/>
          <w:lang w:val="id-ID"/>
        </w:rPr>
        <w:t xml:space="preserve"> </w:t>
      </w:r>
      <w:proofErr w:type="spellStart"/>
      <w:r w:rsidRPr="006721D4">
        <w:rPr>
          <w:sz w:val="18"/>
          <w:lang w:val="id-ID"/>
        </w:rPr>
        <w:t>with</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Improper</w:t>
      </w:r>
      <w:proofErr w:type="spellEnd"/>
      <w:r w:rsidRPr="006721D4">
        <w:rPr>
          <w:sz w:val="18"/>
          <w:lang w:val="id-ID"/>
        </w:rPr>
        <w:t xml:space="preserve"> </w:t>
      </w:r>
      <w:proofErr w:type="spellStart"/>
      <w:r w:rsidRPr="006721D4">
        <w:rPr>
          <w:sz w:val="18"/>
          <w:lang w:val="id-ID"/>
        </w:rPr>
        <w:t>use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could</w:t>
      </w:r>
      <w:proofErr w:type="spellEnd"/>
      <w:r w:rsidRPr="006721D4">
        <w:rPr>
          <w:sz w:val="18"/>
          <w:lang w:val="id-ID"/>
        </w:rPr>
        <w:t xml:space="preserve"> </w:t>
      </w:r>
      <w:proofErr w:type="spellStart"/>
      <w:r w:rsidRPr="006721D4">
        <w:rPr>
          <w:sz w:val="18"/>
          <w:lang w:val="id-ID"/>
        </w:rPr>
        <w:t>harm</w:t>
      </w:r>
      <w:proofErr w:type="spellEnd"/>
      <w:r w:rsidRPr="006721D4">
        <w:rPr>
          <w:sz w:val="18"/>
          <w:lang w:val="id-ID"/>
        </w:rPr>
        <w:t xml:space="preserve"> </w:t>
      </w:r>
      <w:proofErr w:type="spellStart"/>
      <w:r w:rsidRPr="006721D4">
        <w:rPr>
          <w:sz w:val="18"/>
          <w:lang w:val="id-ID"/>
        </w:rPr>
        <w:t>patients</w:t>
      </w:r>
      <w:proofErr w:type="spellEnd"/>
      <w:r w:rsidRPr="006721D4">
        <w:rPr>
          <w:sz w:val="18"/>
          <w:lang w:val="id-ID"/>
        </w:rPr>
        <w:t xml:space="preserve"> </w:t>
      </w:r>
      <w:proofErr w:type="spellStart"/>
      <w:r w:rsidRPr="006721D4">
        <w:rPr>
          <w:sz w:val="18"/>
          <w:lang w:val="id-ID"/>
        </w:rPr>
        <w:t>due</w:t>
      </w:r>
      <w:proofErr w:type="spellEnd"/>
      <w:r w:rsidRPr="006721D4">
        <w:rPr>
          <w:sz w:val="18"/>
          <w:lang w:val="id-ID"/>
        </w:rPr>
        <w:t xml:space="preserve"> </w:t>
      </w:r>
      <w:proofErr w:type="spellStart"/>
      <w:r w:rsidRPr="006721D4">
        <w:rPr>
          <w:sz w:val="18"/>
          <w:lang w:val="id-ID"/>
        </w:rPr>
        <w:t>to</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w:t>
      </w:r>
      <w:proofErr w:type="spellStart"/>
      <w:r w:rsidRPr="006721D4">
        <w:rPr>
          <w:sz w:val="18"/>
          <w:lang w:val="id-ID"/>
        </w:rPr>
        <w:t>length</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wound</w:t>
      </w:r>
      <w:proofErr w:type="spellEnd"/>
      <w:r w:rsidRPr="006721D4">
        <w:rPr>
          <w:sz w:val="18"/>
          <w:lang w:val="id-ID"/>
        </w:rPr>
        <w:t xml:space="preserve"> </w:t>
      </w:r>
      <w:proofErr w:type="spellStart"/>
      <w:r w:rsidRPr="006721D4">
        <w:rPr>
          <w:sz w:val="18"/>
          <w:lang w:val="id-ID"/>
        </w:rPr>
        <w:t>healing</w:t>
      </w:r>
      <w:proofErr w:type="spellEnd"/>
      <w:r w:rsidRPr="006721D4">
        <w:rPr>
          <w:sz w:val="18"/>
          <w:lang w:val="id-ID"/>
        </w:rPr>
        <w:t xml:space="preserve">. </w:t>
      </w:r>
      <w:proofErr w:type="spellStart"/>
      <w:r w:rsidRPr="006721D4">
        <w:rPr>
          <w:sz w:val="18"/>
          <w:lang w:val="id-ID"/>
        </w:rPr>
        <w:t>This</w:t>
      </w:r>
      <w:proofErr w:type="spellEnd"/>
      <w:r w:rsidRPr="006721D4">
        <w:rPr>
          <w:sz w:val="18"/>
          <w:lang w:val="id-ID"/>
        </w:rPr>
        <w:t xml:space="preserve"> study </w:t>
      </w:r>
      <w:proofErr w:type="spellStart"/>
      <w:r w:rsidRPr="006721D4">
        <w:rPr>
          <w:sz w:val="18"/>
          <w:lang w:val="id-ID"/>
        </w:rPr>
        <w:t>aims</w:t>
      </w:r>
      <w:proofErr w:type="spellEnd"/>
      <w:r w:rsidRPr="006721D4">
        <w:rPr>
          <w:sz w:val="18"/>
          <w:lang w:val="id-ID"/>
        </w:rPr>
        <w:t xml:space="preserve"> </w:t>
      </w:r>
      <w:proofErr w:type="spellStart"/>
      <w:r w:rsidRPr="006721D4">
        <w:rPr>
          <w:sz w:val="18"/>
          <w:lang w:val="id-ID"/>
        </w:rPr>
        <w:t>to</w:t>
      </w:r>
      <w:proofErr w:type="spellEnd"/>
      <w:r w:rsidRPr="006721D4">
        <w:rPr>
          <w:sz w:val="18"/>
          <w:lang w:val="id-ID"/>
        </w:rPr>
        <w:t xml:space="preserve"> </w:t>
      </w:r>
      <w:proofErr w:type="spellStart"/>
      <w:r w:rsidRPr="006721D4">
        <w:rPr>
          <w:sz w:val="18"/>
          <w:lang w:val="id-ID"/>
        </w:rPr>
        <w:t>determine</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in </w:t>
      </w:r>
      <w:proofErr w:type="spellStart"/>
      <w:r w:rsidRPr="006721D4">
        <w:rPr>
          <w:sz w:val="18"/>
          <w:lang w:val="id-ID"/>
        </w:rPr>
        <w:t>patients</w:t>
      </w:r>
      <w:proofErr w:type="spellEnd"/>
      <w:r w:rsidRPr="006721D4">
        <w:rPr>
          <w:sz w:val="18"/>
          <w:lang w:val="id-ID"/>
        </w:rPr>
        <w:t xml:space="preserve"> </w:t>
      </w:r>
      <w:proofErr w:type="spellStart"/>
      <w:r w:rsidRPr="006721D4">
        <w:rPr>
          <w:sz w:val="18"/>
          <w:lang w:val="id-ID"/>
        </w:rPr>
        <w:t>with</w:t>
      </w:r>
      <w:proofErr w:type="spellEnd"/>
      <w:r w:rsidRPr="006721D4">
        <w:rPr>
          <w:sz w:val="18"/>
          <w:lang w:val="id-ID"/>
        </w:rPr>
        <w:t xml:space="preserve"> a </w:t>
      </w:r>
      <w:proofErr w:type="spellStart"/>
      <w:r w:rsidRPr="006721D4">
        <w:rPr>
          <w:sz w:val="18"/>
          <w:lang w:val="id-ID"/>
        </w:rPr>
        <w:t>diabetic</w:t>
      </w:r>
      <w:proofErr w:type="spellEnd"/>
      <w:r w:rsidRPr="006721D4">
        <w:rPr>
          <w:sz w:val="18"/>
          <w:lang w:val="id-ID"/>
        </w:rPr>
        <w:t xml:space="preserve"> </w:t>
      </w:r>
      <w:proofErr w:type="spellStart"/>
      <w:r w:rsidRPr="006721D4">
        <w:rPr>
          <w:sz w:val="18"/>
          <w:lang w:val="id-ID"/>
        </w:rPr>
        <w:t>foot</w:t>
      </w:r>
      <w:proofErr w:type="spellEnd"/>
      <w:r w:rsidRPr="006721D4">
        <w:rPr>
          <w:sz w:val="18"/>
          <w:lang w:val="id-ID"/>
        </w:rPr>
        <w:t xml:space="preserve"> </w:t>
      </w:r>
      <w:proofErr w:type="spellStart"/>
      <w:r w:rsidRPr="006721D4">
        <w:rPr>
          <w:sz w:val="18"/>
          <w:lang w:val="id-ID"/>
        </w:rPr>
        <w:t>ulcers</w:t>
      </w:r>
      <w:proofErr w:type="spellEnd"/>
      <w:r w:rsidRPr="006721D4">
        <w:rPr>
          <w:sz w:val="18"/>
          <w:lang w:val="id-ID"/>
        </w:rPr>
        <w:t xml:space="preserve">. </w:t>
      </w:r>
      <w:proofErr w:type="spellStart"/>
      <w:r w:rsidRPr="006721D4">
        <w:rPr>
          <w:sz w:val="18"/>
          <w:lang w:val="id-ID"/>
        </w:rPr>
        <w:t>This</w:t>
      </w:r>
      <w:proofErr w:type="spellEnd"/>
      <w:r w:rsidRPr="006721D4">
        <w:rPr>
          <w:sz w:val="18"/>
          <w:lang w:val="id-ID"/>
        </w:rPr>
        <w:t xml:space="preserve"> </w:t>
      </w:r>
      <w:proofErr w:type="spellStart"/>
      <w:r w:rsidRPr="006721D4">
        <w:rPr>
          <w:sz w:val="18"/>
          <w:lang w:val="id-ID"/>
        </w:rPr>
        <w:t>is</w:t>
      </w:r>
      <w:proofErr w:type="spellEnd"/>
      <w:r w:rsidRPr="006721D4">
        <w:rPr>
          <w:sz w:val="18"/>
          <w:lang w:val="id-ID"/>
        </w:rPr>
        <w:t xml:space="preserve"> a non-</w:t>
      </w:r>
      <w:proofErr w:type="spellStart"/>
      <w:r w:rsidRPr="006721D4">
        <w:rPr>
          <w:sz w:val="18"/>
          <w:lang w:val="id-ID"/>
        </w:rPr>
        <w:t>experimental</w:t>
      </w:r>
      <w:proofErr w:type="spellEnd"/>
      <w:r>
        <w:rPr>
          <w:sz w:val="18"/>
        </w:rPr>
        <w:t xml:space="preserve"> research with </w:t>
      </w:r>
      <w:r w:rsidRPr="00FA53CA">
        <w:rPr>
          <w:sz w:val="18"/>
        </w:rPr>
        <w:t>descriptive analysis approach</w:t>
      </w:r>
      <w:r w:rsidRPr="006721D4">
        <w:rPr>
          <w:sz w:val="18"/>
          <w:lang w:val="id-ID"/>
        </w:rPr>
        <w:t xml:space="preserve">. The </w:t>
      </w:r>
      <w:proofErr w:type="spellStart"/>
      <w:r w:rsidRPr="006721D4">
        <w:rPr>
          <w:sz w:val="18"/>
          <w:lang w:val="id-ID"/>
        </w:rPr>
        <w:t>medical</w:t>
      </w:r>
      <w:proofErr w:type="spellEnd"/>
      <w:r w:rsidRPr="006721D4">
        <w:rPr>
          <w:sz w:val="18"/>
          <w:lang w:val="id-ID"/>
        </w:rPr>
        <w:t xml:space="preserve"> </w:t>
      </w:r>
      <w:proofErr w:type="spellStart"/>
      <w:r w:rsidRPr="006721D4">
        <w:rPr>
          <w:sz w:val="18"/>
          <w:lang w:val="id-ID"/>
        </w:rPr>
        <w:t>records</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diabetic</w:t>
      </w:r>
      <w:proofErr w:type="spellEnd"/>
      <w:r w:rsidRPr="006721D4">
        <w:rPr>
          <w:sz w:val="18"/>
          <w:lang w:val="id-ID"/>
        </w:rPr>
        <w:t xml:space="preserve"> </w:t>
      </w:r>
      <w:proofErr w:type="spellStart"/>
      <w:r w:rsidRPr="006721D4">
        <w:rPr>
          <w:sz w:val="18"/>
          <w:lang w:val="id-ID"/>
        </w:rPr>
        <w:t>foot</w:t>
      </w:r>
      <w:proofErr w:type="spellEnd"/>
      <w:r w:rsidRPr="006721D4">
        <w:rPr>
          <w:sz w:val="18"/>
          <w:lang w:val="id-ID"/>
        </w:rPr>
        <w:t xml:space="preserve"> </w:t>
      </w:r>
      <w:proofErr w:type="spellStart"/>
      <w:r w:rsidRPr="006721D4">
        <w:rPr>
          <w:sz w:val="18"/>
          <w:lang w:val="id-ID"/>
        </w:rPr>
        <w:t>ulcer</w:t>
      </w:r>
      <w:proofErr w:type="spellEnd"/>
      <w:r w:rsidRPr="006721D4">
        <w:rPr>
          <w:sz w:val="18"/>
          <w:lang w:val="id-ID"/>
        </w:rPr>
        <w:t xml:space="preserve"> </w:t>
      </w:r>
      <w:proofErr w:type="spellStart"/>
      <w:r w:rsidRPr="006721D4">
        <w:rPr>
          <w:sz w:val="18"/>
          <w:lang w:val="id-ID"/>
        </w:rPr>
        <w:t>patients</w:t>
      </w:r>
      <w:proofErr w:type="spellEnd"/>
      <w:r w:rsidRPr="006721D4">
        <w:rPr>
          <w:sz w:val="18"/>
          <w:lang w:val="id-ID"/>
        </w:rPr>
        <w:t xml:space="preserve"> </w:t>
      </w:r>
      <w:proofErr w:type="spellStart"/>
      <w:r w:rsidRPr="006721D4">
        <w:rPr>
          <w:sz w:val="18"/>
          <w:lang w:val="id-ID"/>
        </w:rPr>
        <w:t>undergoing</w:t>
      </w:r>
      <w:proofErr w:type="spellEnd"/>
      <w:r w:rsidRPr="006721D4">
        <w:rPr>
          <w:sz w:val="18"/>
          <w:lang w:val="id-ID"/>
        </w:rPr>
        <w:t xml:space="preserve"> </w:t>
      </w:r>
      <w:proofErr w:type="spellStart"/>
      <w:r w:rsidRPr="006721D4">
        <w:rPr>
          <w:sz w:val="18"/>
          <w:lang w:val="id-ID"/>
        </w:rPr>
        <w:t>inpatient</w:t>
      </w:r>
      <w:proofErr w:type="spellEnd"/>
      <w:r w:rsidRPr="006721D4">
        <w:rPr>
          <w:sz w:val="18"/>
          <w:lang w:val="id-ID"/>
        </w:rPr>
        <w:t xml:space="preserve"> </w:t>
      </w:r>
      <w:proofErr w:type="spellStart"/>
      <w:r w:rsidRPr="006721D4">
        <w:rPr>
          <w:sz w:val="18"/>
          <w:lang w:val="id-ID"/>
        </w:rPr>
        <w:t>and</w:t>
      </w:r>
      <w:proofErr w:type="spellEnd"/>
      <w:r w:rsidRPr="006721D4">
        <w:rPr>
          <w:sz w:val="18"/>
          <w:lang w:val="id-ID"/>
        </w:rPr>
        <w:t xml:space="preserve"> </w:t>
      </w:r>
      <w:proofErr w:type="spellStart"/>
      <w:r w:rsidRPr="006721D4">
        <w:rPr>
          <w:sz w:val="18"/>
          <w:lang w:val="id-ID"/>
        </w:rPr>
        <w:t>antibiotic</w:t>
      </w:r>
      <w:proofErr w:type="spellEnd"/>
      <w:r w:rsidRPr="006721D4">
        <w:rPr>
          <w:sz w:val="18"/>
          <w:lang w:val="id-ID"/>
        </w:rPr>
        <w:t xml:space="preserve"> </w:t>
      </w:r>
      <w:proofErr w:type="spellStart"/>
      <w:r w:rsidRPr="006721D4">
        <w:rPr>
          <w:sz w:val="18"/>
          <w:lang w:val="id-ID"/>
        </w:rPr>
        <w:t>prescribing</w:t>
      </w:r>
      <w:proofErr w:type="spellEnd"/>
      <w:r w:rsidRPr="006721D4">
        <w:rPr>
          <w:sz w:val="18"/>
          <w:lang w:val="id-ID"/>
        </w:rPr>
        <w:t xml:space="preserve"> are </w:t>
      </w:r>
      <w:proofErr w:type="spellStart"/>
      <w:r w:rsidRPr="006721D4">
        <w:rPr>
          <w:sz w:val="18"/>
          <w:lang w:val="id-ID"/>
        </w:rPr>
        <w:t>observed</w:t>
      </w:r>
      <w:proofErr w:type="spellEnd"/>
      <w:r w:rsidRPr="006721D4">
        <w:rPr>
          <w:sz w:val="18"/>
          <w:lang w:val="id-ID"/>
        </w:rPr>
        <w:t xml:space="preserve">. The data </w:t>
      </w:r>
      <w:proofErr w:type="spellStart"/>
      <w:r w:rsidRPr="006721D4">
        <w:rPr>
          <w:sz w:val="18"/>
          <w:lang w:val="id-ID"/>
        </w:rPr>
        <w:t>obtained</w:t>
      </w:r>
      <w:proofErr w:type="spellEnd"/>
      <w:r w:rsidRPr="006721D4">
        <w:rPr>
          <w:sz w:val="18"/>
          <w:lang w:val="id-ID"/>
        </w:rPr>
        <w:t xml:space="preserve"> were </w:t>
      </w:r>
      <w:proofErr w:type="spellStart"/>
      <w:r w:rsidRPr="006721D4">
        <w:rPr>
          <w:sz w:val="18"/>
          <w:lang w:val="id-ID"/>
        </w:rPr>
        <w:t>analyzed</w:t>
      </w:r>
      <w:proofErr w:type="spellEnd"/>
      <w:r w:rsidRPr="006721D4">
        <w:rPr>
          <w:sz w:val="18"/>
          <w:lang w:val="id-ID"/>
        </w:rPr>
        <w:t xml:space="preserve"> </w:t>
      </w:r>
      <w:proofErr w:type="spellStart"/>
      <w:r w:rsidRPr="006721D4">
        <w:rPr>
          <w:sz w:val="18"/>
          <w:lang w:val="id-ID"/>
        </w:rPr>
        <w:t>by</w:t>
      </w:r>
      <w:proofErr w:type="spellEnd"/>
      <w:r w:rsidRPr="006721D4">
        <w:rPr>
          <w:sz w:val="18"/>
          <w:lang w:val="id-ID"/>
        </w:rPr>
        <w:t xml:space="preserve"> </w:t>
      </w:r>
      <w:proofErr w:type="spellStart"/>
      <w:r w:rsidRPr="006721D4">
        <w:rPr>
          <w:sz w:val="18"/>
          <w:lang w:val="id-ID"/>
        </w:rPr>
        <w:t>comparing</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w:t>
      </w:r>
      <w:proofErr w:type="spellStart"/>
      <w:r w:rsidRPr="006721D4">
        <w:rPr>
          <w:sz w:val="18"/>
          <w:lang w:val="id-ID"/>
        </w:rPr>
        <w:t>use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based</w:t>
      </w:r>
      <w:proofErr w:type="spellEnd"/>
      <w:r w:rsidRPr="006721D4">
        <w:rPr>
          <w:sz w:val="18"/>
          <w:lang w:val="id-ID"/>
        </w:rPr>
        <w:t xml:space="preserve"> </w:t>
      </w:r>
      <w:proofErr w:type="spellStart"/>
      <w:r w:rsidRPr="006721D4">
        <w:rPr>
          <w:sz w:val="18"/>
          <w:lang w:val="id-ID"/>
        </w:rPr>
        <w:t>on</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National </w:t>
      </w:r>
      <w:proofErr w:type="spellStart"/>
      <w:r w:rsidRPr="006721D4">
        <w:rPr>
          <w:sz w:val="18"/>
          <w:lang w:val="id-ID"/>
        </w:rPr>
        <w:t>Health</w:t>
      </w:r>
      <w:proofErr w:type="spellEnd"/>
      <w:r w:rsidRPr="006721D4">
        <w:rPr>
          <w:sz w:val="18"/>
          <w:lang w:val="id-ID"/>
        </w:rPr>
        <w:t xml:space="preserve"> Service </w:t>
      </w:r>
      <w:proofErr w:type="spellStart"/>
      <w:r w:rsidRPr="006721D4">
        <w:rPr>
          <w:sz w:val="18"/>
          <w:lang w:val="id-ID"/>
        </w:rPr>
        <w:t>guidelines</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Indonesian National </w:t>
      </w:r>
      <w:proofErr w:type="spellStart"/>
      <w:r w:rsidRPr="006721D4">
        <w:rPr>
          <w:sz w:val="18"/>
          <w:lang w:val="id-ID"/>
        </w:rPr>
        <w:t>Drug</w:t>
      </w:r>
      <w:proofErr w:type="spellEnd"/>
      <w:r w:rsidRPr="006721D4">
        <w:rPr>
          <w:sz w:val="18"/>
          <w:lang w:val="id-ID"/>
        </w:rPr>
        <w:t xml:space="preserve"> </w:t>
      </w:r>
      <w:proofErr w:type="spellStart"/>
      <w:r w:rsidRPr="006721D4">
        <w:rPr>
          <w:sz w:val="18"/>
          <w:lang w:val="id-ID"/>
        </w:rPr>
        <w:t>Information</w:t>
      </w:r>
      <w:proofErr w:type="spellEnd"/>
      <w:r w:rsidRPr="006721D4">
        <w:rPr>
          <w:sz w:val="18"/>
          <w:lang w:val="id-ID"/>
        </w:rPr>
        <w:t xml:space="preserve">, </w:t>
      </w:r>
      <w:proofErr w:type="spellStart"/>
      <w:r w:rsidRPr="006721D4">
        <w:rPr>
          <w:sz w:val="18"/>
          <w:lang w:val="id-ID"/>
        </w:rPr>
        <w:t>and</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w:t>
      </w:r>
      <w:proofErr w:type="spellStart"/>
      <w:r w:rsidRPr="006721D4">
        <w:rPr>
          <w:sz w:val="18"/>
          <w:lang w:val="id-ID"/>
        </w:rPr>
        <w:t>Drug</w:t>
      </w:r>
      <w:proofErr w:type="spellEnd"/>
      <w:r w:rsidRPr="006721D4">
        <w:rPr>
          <w:sz w:val="18"/>
          <w:lang w:val="id-ID"/>
        </w:rPr>
        <w:t xml:space="preserve"> </w:t>
      </w:r>
      <w:proofErr w:type="spellStart"/>
      <w:r w:rsidRPr="006721D4">
        <w:rPr>
          <w:sz w:val="18"/>
          <w:lang w:val="id-ID"/>
        </w:rPr>
        <w:t>Information</w:t>
      </w:r>
      <w:proofErr w:type="spellEnd"/>
      <w:r w:rsidRPr="006721D4">
        <w:rPr>
          <w:sz w:val="18"/>
          <w:lang w:val="id-ID"/>
        </w:rPr>
        <w:t xml:space="preserve"> </w:t>
      </w:r>
      <w:proofErr w:type="spellStart"/>
      <w:r w:rsidRPr="006721D4">
        <w:rPr>
          <w:sz w:val="18"/>
          <w:lang w:val="id-ID"/>
        </w:rPr>
        <w:t>Handbook</w:t>
      </w:r>
      <w:proofErr w:type="spellEnd"/>
      <w:r w:rsidRPr="006721D4">
        <w:rPr>
          <w:sz w:val="18"/>
          <w:lang w:val="id-ID"/>
        </w:rPr>
        <w:t xml:space="preserve">. The </w:t>
      </w:r>
      <w:proofErr w:type="spellStart"/>
      <w:r w:rsidRPr="006721D4">
        <w:rPr>
          <w:sz w:val="18"/>
          <w:lang w:val="id-ID"/>
        </w:rPr>
        <w:t>results</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this</w:t>
      </w:r>
      <w:proofErr w:type="spellEnd"/>
      <w:r w:rsidRPr="006721D4">
        <w:rPr>
          <w:sz w:val="18"/>
          <w:lang w:val="id-ID"/>
        </w:rPr>
        <w:t xml:space="preserve"> study </w:t>
      </w:r>
      <w:proofErr w:type="spellStart"/>
      <w:r w:rsidRPr="006721D4">
        <w:rPr>
          <w:sz w:val="18"/>
          <w:lang w:val="id-ID"/>
        </w:rPr>
        <w:t>showed</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used</w:t>
      </w:r>
      <w:proofErr w:type="spellEnd"/>
      <w:r w:rsidRPr="006721D4">
        <w:rPr>
          <w:sz w:val="18"/>
          <w:lang w:val="id-ID"/>
        </w:rPr>
        <w:t xml:space="preserve"> are </w:t>
      </w:r>
      <w:proofErr w:type="spellStart"/>
      <w:r w:rsidRPr="006721D4">
        <w:rPr>
          <w:sz w:val="18"/>
          <w:lang w:val="id-ID"/>
        </w:rPr>
        <w:t>metronidazole</w:t>
      </w:r>
      <w:proofErr w:type="spellEnd"/>
      <w:r w:rsidRPr="006721D4">
        <w:rPr>
          <w:sz w:val="18"/>
          <w:lang w:val="id-ID"/>
        </w:rPr>
        <w:t xml:space="preserve"> (4.8%), </w:t>
      </w:r>
      <w:proofErr w:type="spellStart"/>
      <w:r w:rsidRPr="006721D4">
        <w:rPr>
          <w:sz w:val="18"/>
          <w:lang w:val="id-ID"/>
        </w:rPr>
        <w:t>vancomycin</w:t>
      </w:r>
      <w:proofErr w:type="spellEnd"/>
      <w:r w:rsidRPr="006721D4">
        <w:rPr>
          <w:sz w:val="18"/>
          <w:lang w:val="id-ID"/>
        </w:rPr>
        <w:t xml:space="preserve"> (4.8%) </w:t>
      </w:r>
      <w:proofErr w:type="spellStart"/>
      <w:r w:rsidRPr="006721D4">
        <w:rPr>
          <w:sz w:val="18"/>
          <w:lang w:val="id-ID"/>
        </w:rPr>
        <w:t>and</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combination</w:t>
      </w:r>
      <w:proofErr w:type="spellEnd"/>
      <w:r w:rsidRPr="006721D4">
        <w:rPr>
          <w:sz w:val="18"/>
          <w:lang w:val="id-ID"/>
        </w:rPr>
        <w:t xml:space="preserve"> are </w:t>
      </w:r>
      <w:proofErr w:type="spellStart"/>
      <w:r w:rsidRPr="006721D4">
        <w:rPr>
          <w:sz w:val="18"/>
          <w:lang w:val="id-ID"/>
        </w:rPr>
        <w:t>ceftriaxone-metronidazole</w:t>
      </w:r>
      <w:proofErr w:type="spellEnd"/>
      <w:r w:rsidRPr="006721D4">
        <w:rPr>
          <w:sz w:val="18"/>
          <w:lang w:val="id-ID"/>
        </w:rPr>
        <w:t xml:space="preserve"> (47.6%), </w:t>
      </w:r>
      <w:proofErr w:type="spellStart"/>
      <w:r w:rsidRPr="006721D4">
        <w:rPr>
          <w:sz w:val="18"/>
          <w:lang w:val="id-ID"/>
        </w:rPr>
        <w:t>ceftriaxone-metronidazole-clindamycin</w:t>
      </w:r>
      <w:proofErr w:type="spellEnd"/>
      <w:r w:rsidRPr="006721D4">
        <w:rPr>
          <w:sz w:val="18"/>
          <w:lang w:val="id-ID"/>
        </w:rPr>
        <w:t xml:space="preserve"> (4,8%), </w:t>
      </w:r>
      <w:proofErr w:type="spellStart"/>
      <w:r w:rsidRPr="006721D4">
        <w:rPr>
          <w:sz w:val="18"/>
          <w:lang w:val="id-ID"/>
        </w:rPr>
        <w:t>levofloxacin-azithromycin-ceftriaxone</w:t>
      </w:r>
      <w:proofErr w:type="spellEnd"/>
      <w:r w:rsidRPr="006721D4">
        <w:rPr>
          <w:sz w:val="18"/>
          <w:lang w:val="id-ID"/>
        </w:rPr>
        <w:t xml:space="preserve"> (4.8%), </w:t>
      </w:r>
      <w:proofErr w:type="spellStart"/>
      <w:r w:rsidRPr="006721D4">
        <w:rPr>
          <w:sz w:val="18"/>
          <w:lang w:val="id-ID"/>
        </w:rPr>
        <w:t>cotrimoxazole-ciprofloxacin</w:t>
      </w:r>
      <w:proofErr w:type="spellEnd"/>
      <w:r w:rsidRPr="006721D4">
        <w:rPr>
          <w:sz w:val="18"/>
          <w:lang w:val="id-ID"/>
        </w:rPr>
        <w:t xml:space="preserve"> (4.8%), </w:t>
      </w:r>
      <w:proofErr w:type="spellStart"/>
      <w:r w:rsidRPr="006721D4">
        <w:rPr>
          <w:sz w:val="18"/>
          <w:lang w:val="id-ID"/>
        </w:rPr>
        <w:t>metronidazole-meropenem</w:t>
      </w:r>
      <w:proofErr w:type="spellEnd"/>
      <w:r w:rsidRPr="006721D4">
        <w:rPr>
          <w:sz w:val="18"/>
          <w:lang w:val="id-ID"/>
        </w:rPr>
        <w:t xml:space="preserve"> (4.8%), </w:t>
      </w:r>
      <w:proofErr w:type="spellStart"/>
      <w:r w:rsidRPr="006721D4">
        <w:rPr>
          <w:sz w:val="18"/>
          <w:lang w:val="id-ID"/>
        </w:rPr>
        <w:t>ceftriaxone-metronidazole-gentamicin</w:t>
      </w:r>
      <w:proofErr w:type="spellEnd"/>
      <w:r w:rsidRPr="006721D4">
        <w:rPr>
          <w:sz w:val="18"/>
          <w:lang w:val="id-ID"/>
        </w:rPr>
        <w:t xml:space="preserve"> (4.8%), </w:t>
      </w:r>
      <w:proofErr w:type="spellStart"/>
      <w:r w:rsidRPr="006721D4">
        <w:rPr>
          <w:sz w:val="18"/>
          <w:lang w:val="id-ID"/>
        </w:rPr>
        <w:t>metronidazole-clindamycin-ciprofloxacin</w:t>
      </w:r>
      <w:proofErr w:type="spellEnd"/>
      <w:r w:rsidRPr="006721D4">
        <w:rPr>
          <w:sz w:val="18"/>
          <w:lang w:val="id-ID"/>
        </w:rPr>
        <w:t xml:space="preserve"> (4.8%), </w:t>
      </w:r>
      <w:proofErr w:type="spellStart"/>
      <w:r w:rsidRPr="006721D4">
        <w:rPr>
          <w:sz w:val="18"/>
          <w:lang w:val="id-ID"/>
        </w:rPr>
        <w:t>ceftriaxone-levofloxacin</w:t>
      </w:r>
      <w:proofErr w:type="spellEnd"/>
      <w:r w:rsidRPr="006721D4">
        <w:rPr>
          <w:sz w:val="18"/>
          <w:lang w:val="id-ID"/>
        </w:rPr>
        <w:t xml:space="preserve"> (4.8%), </w:t>
      </w:r>
      <w:proofErr w:type="spellStart"/>
      <w:r w:rsidRPr="006721D4">
        <w:rPr>
          <w:sz w:val="18"/>
          <w:lang w:val="id-ID"/>
        </w:rPr>
        <w:t>and</w:t>
      </w:r>
      <w:proofErr w:type="spellEnd"/>
      <w:r w:rsidRPr="006721D4">
        <w:rPr>
          <w:sz w:val="18"/>
          <w:lang w:val="id-ID"/>
        </w:rPr>
        <w:t xml:space="preserve"> </w:t>
      </w:r>
      <w:proofErr w:type="spellStart"/>
      <w:r w:rsidRPr="006721D4">
        <w:rPr>
          <w:sz w:val="18"/>
          <w:lang w:val="id-ID"/>
        </w:rPr>
        <w:t>ceftriaxone-metronidazole-ciprofloxacin</w:t>
      </w:r>
      <w:proofErr w:type="spellEnd"/>
      <w:r w:rsidRPr="006721D4">
        <w:rPr>
          <w:sz w:val="18"/>
          <w:lang w:val="id-ID"/>
        </w:rPr>
        <w:t xml:space="preserve"> (9.5%). The </w:t>
      </w:r>
      <w:proofErr w:type="spellStart"/>
      <w:r w:rsidRPr="006721D4">
        <w:rPr>
          <w:sz w:val="18"/>
          <w:lang w:val="id-ID"/>
        </w:rPr>
        <w:t>evaluation</w:t>
      </w:r>
      <w:proofErr w:type="spellEnd"/>
      <w:r w:rsidRPr="006721D4">
        <w:rPr>
          <w:sz w:val="18"/>
          <w:lang w:val="id-ID"/>
        </w:rPr>
        <w:t xml:space="preserve"> </w:t>
      </w:r>
      <w:proofErr w:type="spellStart"/>
      <w:r w:rsidRPr="006721D4">
        <w:rPr>
          <w:sz w:val="18"/>
          <w:lang w:val="id-ID"/>
        </w:rPr>
        <w:t>results</w:t>
      </w:r>
      <w:proofErr w:type="spellEnd"/>
      <w:r w:rsidRPr="006721D4">
        <w:rPr>
          <w:sz w:val="18"/>
          <w:lang w:val="id-ID"/>
        </w:rPr>
        <w:t xml:space="preserve"> </w:t>
      </w:r>
      <w:proofErr w:type="spellStart"/>
      <w:r w:rsidRPr="006721D4">
        <w:rPr>
          <w:sz w:val="18"/>
          <w:lang w:val="id-ID"/>
        </w:rPr>
        <w:t>according</w:t>
      </w:r>
      <w:proofErr w:type="spellEnd"/>
      <w:r w:rsidRPr="006721D4">
        <w:rPr>
          <w:sz w:val="18"/>
          <w:lang w:val="id-ID"/>
        </w:rPr>
        <w:t xml:space="preserve"> </w:t>
      </w:r>
      <w:proofErr w:type="spellStart"/>
      <w:r w:rsidRPr="006721D4">
        <w:rPr>
          <w:sz w:val="18"/>
          <w:lang w:val="id-ID"/>
        </w:rPr>
        <w:t>to</w:t>
      </w:r>
      <w:proofErr w:type="spellEnd"/>
      <w:r w:rsidRPr="006721D4">
        <w:rPr>
          <w:sz w:val="18"/>
          <w:lang w:val="id-ID"/>
        </w:rPr>
        <w:t xml:space="preserve"> </w:t>
      </w:r>
      <w:proofErr w:type="spellStart"/>
      <w:r w:rsidRPr="006721D4">
        <w:rPr>
          <w:sz w:val="18"/>
          <w:lang w:val="id-ID"/>
        </w:rPr>
        <w:t>criteria</w:t>
      </w:r>
      <w:proofErr w:type="spellEnd"/>
      <w:r w:rsidRPr="006721D4">
        <w:rPr>
          <w:sz w:val="18"/>
          <w:lang w:val="id-ID"/>
        </w:rPr>
        <w:t xml:space="preserve">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usage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proofErr w:type="spellStart"/>
      <w:r w:rsidRPr="006721D4">
        <w:rPr>
          <w:sz w:val="18"/>
          <w:lang w:val="id-ID"/>
        </w:rPr>
        <w:t>that</w:t>
      </w:r>
      <w:proofErr w:type="spellEnd"/>
      <w:r w:rsidRPr="006721D4">
        <w:rPr>
          <w:sz w:val="18"/>
          <w:lang w:val="id-ID"/>
        </w:rPr>
        <w:t xml:space="preserve"> </w:t>
      </w:r>
      <w:proofErr w:type="spellStart"/>
      <w:r w:rsidRPr="006721D4">
        <w:rPr>
          <w:sz w:val="18"/>
          <w:lang w:val="id-ID"/>
        </w:rPr>
        <w:t>is</w:t>
      </w:r>
      <w:proofErr w:type="spellEnd"/>
      <w:r w:rsidRPr="006721D4">
        <w:rPr>
          <w:sz w:val="18"/>
          <w:lang w:val="id-ID"/>
        </w:rPr>
        <w:t xml:space="preserve"> 100%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indication</w:t>
      </w:r>
      <w:proofErr w:type="spellEnd"/>
      <w:r w:rsidRPr="006721D4">
        <w:rPr>
          <w:sz w:val="18"/>
          <w:lang w:val="id-ID"/>
        </w:rPr>
        <w:t xml:space="preserve">, 100% </w:t>
      </w:r>
      <w:proofErr w:type="spellStart"/>
      <w:r w:rsidRPr="006721D4">
        <w:rPr>
          <w:sz w:val="18"/>
          <w:lang w:val="id-ID"/>
        </w:rPr>
        <w:t>for</w:t>
      </w:r>
      <w:proofErr w:type="spellEnd"/>
      <w:r w:rsidRPr="006721D4">
        <w:rPr>
          <w:sz w:val="18"/>
          <w:lang w:val="id-ID"/>
        </w:rPr>
        <w:t xml:space="preserve">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of</w:t>
      </w:r>
      <w:proofErr w:type="spellEnd"/>
      <w:r w:rsidRPr="006721D4">
        <w:rPr>
          <w:sz w:val="18"/>
          <w:lang w:val="id-ID"/>
        </w:rPr>
        <w:t xml:space="preserve"> </w:t>
      </w:r>
      <w:proofErr w:type="spellStart"/>
      <w:r w:rsidRPr="006721D4">
        <w:rPr>
          <w:sz w:val="18"/>
          <w:lang w:val="id-ID"/>
        </w:rPr>
        <w:t>patients</w:t>
      </w:r>
      <w:proofErr w:type="spellEnd"/>
      <w:r w:rsidRPr="006721D4">
        <w:rPr>
          <w:sz w:val="18"/>
          <w:lang w:val="id-ID"/>
        </w:rPr>
        <w:t xml:space="preserve">, 42.3% </w:t>
      </w:r>
      <w:proofErr w:type="spellStart"/>
      <w:r w:rsidRPr="006721D4">
        <w:rPr>
          <w:sz w:val="18"/>
          <w:lang w:val="id-ID"/>
        </w:rPr>
        <w:t>for</w:t>
      </w:r>
      <w:proofErr w:type="spellEnd"/>
      <w:r w:rsidRPr="006721D4">
        <w:rPr>
          <w:sz w:val="18"/>
          <w:lang w:val="id-ID"/>
        </w:rPr>
        <w:t xml:space="preserve">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drug</w:t>
      </w:r>
      <w:proofErr w:type="spellEnd"/>
      <w:r w:rsidRPr="006721D4">
        <w:rPr>
          <w:sz w:val="18"/>
          <w:lang w:val="id-ID"/>
        </w:rPr>
        <w:t xml:space="preserve">, </w:t>
      </w:r>
      <w:proofErr w:type="spellStart"/>
      <w:r w:rsidRPr="006721D4">
        <w:rPr>
          <w:sz w:val="18"/>
          <w:lang w:val="id-ID"/>
        </w:rPr>
        <w:t>and</w:t>
      </w:r>
      <w:proofErr w:type="spellEnd"/>
      <w:r w:rsidRPr="006721D4">
        <w:rPr>
          <w:sz w:val="18"/>
          <w:lang w:val="id-ID"/>
        </w:rPr>
        <w:t xml:space="preserve"> 61.9% </w:t>
      </w:r>
      <w:proofErr w:type="spellStart"/>
      <w:r w:rsidRPr="006721D4">
        <w:rPr>
          <w:sz w:val="18"/>
          <w:lang w:val="id-ID"/>
        </w:rPr>
        <w:t>for</w:t>
      </w:r>
      <w:proofErr w:type="spellEnd"/>
      <w:r w:rsidRPr="006721D4">
        <w:rPr>
          <w:sz w:val="18"/>
          <w:lang w:val="id-ID"/>
        </w:rPr>
        <w:t xml:space="preserve"> </w:t>
      </w:r>
      <w:proofErr w:type="spellStart"/>
      <w:r w:rsidRPr="006721D4">
        <w:rPr>
          <w:sz w:val="18"/>
          <w:lang w:val="id-ID"/>
        </w:rPr>
        <w:t>the</w:t>
      </w:r>
      <w:proofErr w:type="spellEnd"/>
      <w:r w:rsidRPr="006721D4">
        <w:rPr>
          <w:sz w:val="18"/>
          <w:lang w:val="id-ID"/>
        </w:rPr>
        <w:t xml:space="preserve"> </w:t>
      </w:r>
      <w:proofErr w:type="spellStart"/>
      <w:r w:rsidRPr="006721D4">
        <w:rPr>
          <w:sz w:val="18"/>
          <w:lang w:val="id-ID"/>
        </w:rPr>
        <w:t>appropriate</w:t>
      </w:r>
      <w:proofErr w:type="spellEnd"/>
      <w:r w:rsidRPr="006721D4">
        <w:rPr>
          <w:sz w:val="18"/>
          <w:lang w:val="id-ID"/>
        </w:rPr>
        <w:t xml:space="preserve"> </w:t>
      </w:r>
      <w:proofErr w:type="spellStart"/>
      <w:r w:rsidRPr="006721D4">
        <w:rPr>
          <w:sz w:val="18"/>
          <w:lang w:val="id-ID"/>
        </w:rPr>
        <w:t>dose</w:t>
      </w:r>
      <w:proofErr w:type="spellEnd"/>
      <w:r w:rsidRPr="006721D4">
        <w:rPr>
          <w:sz w:val="18"/>
          <w:lang w:val="id-ID"/>
        </w:rPr>
        <w:t>.</w:t>
      </w:r>
    </w:p>
    <w:p w14:paraId="22269451" w14:textId="77777777" w:rsidR="008C76AF" w:rsidRPr="006721D4" w:rsidRDefault="008C76AF" w:rsidP="008C76AF">
      <w:pPr>
        <w:autoSpaceDE w:val="0"/>
        <w:autoSpaceDN w:val="0"/>
        <w:adjustRightInd w:val="0"/>
        <w:ind w:left="-567"/>
        <w:jc w:val="both"/>
        <w:rPr>
          <w:sz w:val="18"/>
          <w:szCs w:val="18"/>
          <w:lang w:val="id-ID"/>
        </w:rPr>
      </w:pPr>
      <w:r w:rsidRPr="001E7C6F">
        <w:rPr>
          <w:b/>
          <w:sz w:val="18"/>
          <w:szCs w:val="18"/>
          <w:lang w:val="en-IN"/>
        </w:rPr>
        <w:t>Keywords:</w:t>
      </w:r>
      <w:r w:rsidRPr="001E7C6F">
        <w:rPr>
          <w:sz w:val="18"/>
          <w:szCs w:val="18"/>
          <w:lang w:val="en-IN"/>
        </w:rPr>
        <w:t xml:space="preserve"> </w:t>
      </w:r>
      <w:r w:rsidRPr="006721D4">
        <w:rPr>
          <w:sz w:val="18"/>
          <w:lang w:val="id-ID"/>
        </w:rPr>
        <w:t xml:space="preserve">Diabetes </w:t>
      </w:r>
      <w:proofErr w:type="spellStart"/>
      <w:r w:rsidRPr="006721D4">
        <w:rPr>
          <w:sz w:val="18"/>
          <w:lang w:val="id-ID"/>
        </w:rPr>
        <w:t>mellitus</w:t>
      </w:r>
      <w:proofErr w:type="spellEnd"/>
      <w:r w:rsidRPr="006721D4">
        <w:rPr>
          <w:sz w:val="18"/>
          <w:lang w:val="id-ID"/>
        </w:rPr>
        <w:t xml:space="preserve"> </w:t>
      </w:r>
      <w:proofErr w:type="spellStart"/>
      <w:r w:rsidRPr="006721D4">
        <w:rPr>
          <w:sz w:val="18"/>
          <w:lang w:val="id-ID"/>
        </w:rPr>
        <w:t>type</w:t>
      </w:r>
      <w:proofErr w:type="spellEnd"/>
      <w:r w:rsidRPr="006721D4">
        <w:rPr>
          <w:sz w:val="18"/>
          <w:lang w:val="id-ID"/>
        </w:rPr>
        <w:t xml:space="preserve"> 2, </w:t>
      </w:r>
      <w:proofErr w:type="spellStart"/>
      <w:r w:rsidRPr="006721D4">
        <w:rPr>
          <w:sz w:val="18"/>
          <w:lang w:val="id-ID"/>
        </w:rPr>
        <w:t>diabetic</w:t>
      </w:r>
      <w:proofErr w:type="spellEnd"/>
      <w:r w:rsidRPr="006721D4">
        <w:rPr>
          <w:sz w:val="18"/>
          <w:lang w:val="id-ID"/>
        </w:rPr>
        <w:t xml:space="preserve"> </w:t>
      </w:r>
      <w:proofErr w:type="spellStart"/>
      <w:r w:rsidRPr="006721D4">
        <w:rPr>
          <w:sz w:val="18"/>
          <w:lang w:val="id-ID"/>
        </w:rPr>
        <w:t>foot</w:t>
      </w:r>
      <w:proofErr w:type="spellEnd"/>
      <w:r w:rsidRPr="006721D4">
        <w:rPr>
          <w:sz w:val="18"/>
          <w:lang w:val="id-ID"/>
        </w:rPr>
        <w:t xml:space="preserve"> </w:t>
      </w:r>
      <w:proofErr w:type="spellStart"/>
      <w:r w:rsidRPr="006721D4">
        <w:rPr>
          <w:sz w:val="18"/>
          <w:lang w:val="id-ID"/>
        </w:rPr>
        <w:t>ulcer</w:t>
      </w:r>
      <w:proofErr w:type="spellEnd"/>
      <w:r w:rsidRPr="006721D4">
        <w:rPr>
          <w:sz w:val="18"/>
          <w:lang w:val="id-ID"/>
        </w:rPr>
        <w:t xml:space="preserve">, </w:t>
      </w:r>
      <w:proofErr w:type="spellStart"/>
      <w:r w:rsidRPr="006721D4">
        <w:rPr>
          <w:sz w:val="18"/>
          <w:lang w:val="id-ID"/>
        </w:rPr>
        <w:t>antibiotics</w:t>
      </w:r>
      <w:proofErr w:type="spellEnd"/>
      <w:r w:rsidRPr="006721D4">
        <w:rPr>
          <w:sz w:val="18"/>
          <w:lang w:val="id-ID"/>
        </w:rPr>
        <w:t xml:space="preserve">. </w:t>
      </w:r>
      <w:r w:rsidRPr="006721D4">
        <w:rPr>
          <w:sz w:val="18"/>
          <w:szCs w:val="18"/>
        </w:rPr>
        <w:t xml:space="preserve">  </w:t>
      </w:r>
    </w:p>
    <w:p w14:paraId="085705D4" w14:textId="77777777" w:rsidR="00CB64FA" w:rsidRPr="00213ECF" w:rsidRDefault="00CB64FA" w:rsidP="00CB64FA">
      <w:pPr>
        <w:jc w:val="both"/>
        <w:rPr>
          <w:i/>
          <w:lang w:val="id-ID"/>
        </w:rPr>
      </w:pPr>
    </w:p>
    <w:p w14:paraId="0D8756E8" w14:textId="77777777" w:rsidR="00CF6F71" w:rsidRPr="002616C9" w:rsidRDefault="00CF6F71" w:rsidP="00CF6F71">
      <w:pPr>
        <w:spacing w:before="240" w:after="240"/>
        <w:jc w:val="both"/>
        <w:rPr>
          <w:rFonts w:ascii="Garamond" w:hAnsi="Garamond"/>
          <w:lang w:val="id-ID"/>
        </w:rPr>
        <w:sectPr w:rsidR="00CF6F71" w:rsidRPr="002616C9" w:rsidSect="00213ECF">
          <w:headerReference w:type="default" r:id="rId8"/>
          <w:footerReference w:type="default" r:id="rId9"/>
          <w:type w:val="continuous"/>
          <w:pgSz w:w="11909" w:h="16834" w:code="9"/>
          <w:pgMar w:top="1701" w:right="1136" w:bottom="1701" w:left="1701" w:header="720" w:footer="720" w:gutter="0"/>
          <w:pgNumType w:start="1"/>
          <w:cols w:space="720"/>
          <w:docGrid w:linePitch="360"/>
        </w:sectPr>
      </w:pPr>
    </w:p>
    <w:p w14:paraId="1C1DC14C" w14:textId="77777777" w:rsidR="00CB64FA" w:rsidRPr="005858D1" w:rsidRDefault="00CF6F71" w:rsidP="008C76AF">
      <w:pPr>
        <w:pStyle w:val="Heading1"/>
        <w:rPr>
          <w:sz w:val="22"/>
          <w:szCs w:val="22"/>
        </w:rPr>
      </w:pPr>
      <w:r w:rsidRPr="005858D1">
        <w:rPr>
          <w:sz w:val="22"/>
          <w:szCs w:val="22"/>
        </w:rPr>
        <w:t>INTRODUCTION</w:t>
      </w:r>
      <w:r w:rsidR="00CB64FA" w:rsidRPr="005858D1">
        <w:rPr>
          <w:sz w:val="22"/>
          <w:szCs w:val="22"/>
        </w:rPr>
        <w:t xml:space="preserve"> </w:t>
      </w:r>
    </w:p>
    <w:p w14:paraId="7C56C799" w14:textId="2500C60E" w:rsidR="008C76AF" w:rsidRPr="005858D1" w:rsidRDefault="008C76AF" w:rsidP="008C76AF">
      <w:pPr>
        <w:spacing w:line="276" w:lineRule="auto"/>
        <w:ind w:firstLine="567"/>
        <w:jc w:val="both"/>
        <w:rPr>
          <w:sz w:val="22"/>
          <w:szCs w:val="22"/>
        </w:rPr>
      </w:pP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are </w:t>
      </w:r>
      <w:proofErr w:type="spellStart"/>
      <w:r w:rsidRPr="005858D1">
        <w:rPr>
          <w:sz w:val="22"/>
          <w:szCs w:val="22"/>
          <w:lang w:val="id-ID"/>
        </w:rPr>
        <w:t>one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chronic</w:t>
      </w:r>
      <w:proofErr w:type="spellEnd"/>
      <w:r w:rsidRPr="005858D1">
        <w:rPr>
          <w:sz w:val="22"/>
          <w:szCs w:val="22"/>
          <w:lang w:val="id-ID"/>
        </w:rPr>
        <w:t xml:space="preserve"> </w:t>
      </w:r>
      <w:proofErr w:type="spellStart"/>
      <w:r w:rsidRPr="005858D1">
        <w:rPr>
          <w:sz w:val="22"/>
          <w:szCs w:val="22"/>
          <w:lang w:val="id-ID"/>
        </w:rPr>
        <w:t>complications</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diabetes </w:t>
      </w:r>
      <w:proofErr w:type="spellStart"/>
      <w:r w:rsidRPr="005858D1">
        <w:rPr>
          <w:sz w:val="22"/>
          <w:szCs w:val="22"/>
          <w:lang w:val="id-ID"/>
        </w:rPr>
        <w:t>mellitus</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w:t>
      </w:r>
      <w:proofErr w:type="spellStart"/>
      <w:r w:rsidRPr="005858D1">
        <w:rPr>
          <w:sz w:val="22"/>
          <w:szCs w:val="22"/>
          <w:lang w:val="id-ID"/>
        </w:rPr>
        <w:t>can</w:t>
      </w:r>
      <w:proofErr w:type="spellEnd"/>
      <w:r w:rsidRPr="005858D1">
        <w:rPr>
          <w:sz w:val="22"/>
          <w:szCs w:val="22"/>
          <w:lang w:val="id-ID"/>
        </w:rPr>
        <w:t xml:space="preserve"> </w:t>
      </w:r>
      <w:proofErr w:type="spellStart"/>
      <w:r w:rsidRPr="005858D1">
        <w:rPr>
          <w:sz w:val="22"/>
          <w:szCs w:val="22"/>
          <w:lang w:val="id-ID"/>
        </w:rPr>
        <w:t>have</w:t>
      </w:r>
      <w:proofErr w:type="spellEnd"/>
      <w:r w:rsidRPr="005858D1">
        <w:rPr>
          <w:sz w:val="22"/>
          <w:szCs w:val="22"/>
          <w:lang w:val="id-ID"/>
        </w:rPr>
        <w:t xml:space="preserve"> a </w:t>
      </w:r>
      <w:proofErr w:type="spellStart"/>
      <w:r w:rsidRPr="005858D1">
        <w:rPr>
          <w:sz w:val="22"/>
          <w:szCs w:val="22"/>
          <w:lang w:val="id-ID"/>
        </w:rPr>
        <w:t>detrimental</w:t>
      </w:r>
      <w:proofErr w:type="spellEnd"/>
      <w:r w:rsidRPr="005858D1">
        <w:rPr>
          <w:sz w:val="22"/>
          <w:szCs w:val="22"/>
          <w:lang w:val="id-ID"/>
        </w:rPr>
        <w:t xml:space="preserve"> </w:t>
      </w:r>
      <w:proofErr w:type="spellStart"/>
      <w:r w:rsidRPr="005858D1">
        <w:rPr>
          <w:sz w:val="22"/>
          <w:szCs w:val="22"/>
          <w:lang w:val="id-ID"/>
        </w:rPr>
        <w:t>impact</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increasing</w:t>
      </w:r>
      <w:proofErr w:type="spellEnd"/>
      <w:r w:rsidRPr="005858D1">
        <w:rPr>
          <w:sz w:val="22"/>
          <w:szCs w:val="22"/>
          <w:lang w:val="id-ID"/>
        </w:rPr>
        <w:t xml:space="preserve"> </w:t>
      </w:r>
      <w:proofErr w:type="spellStart"/>
      <w:r w:rsidRPr="005858D1">
        <w:rPr>
          <w:sz w:val="22"/>
          <w:szCs w:val="22"/>
          <w:lang w:val="id-ID"/>
        </w:rPr>
        <w:t>health</w:t>
      </w:r>
      <w:proofErr w:type="spellEnd"/>
      <w:r w:rsidRPr="005858D1">
        <w:rPr>
          <w:sz w:val="22"/>
          <w:szCs w:val="22"/>
          <w:lang w:val="id-ID"/>
        </w:rPr>
        <w:t xml:space="preserve"> </w:t>
      </w:r>
      <w:proofErr w:type="spellStart"/>
      <w:r w:rsidRPr="005858D1">
        <w:rPr>
          <w:sz w:val="22"/>
          <w:szCs w:val="22"/>
          <w:lang w:val="id-ID"/>
        </w:rPr>
        <w:t>costs</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are </w:t>
      </w:r>
      <w:proofErr w:type="spellStart"/>
      <w:r w:rsidRPr="005858D1">
        <w:rPr>
          <w:sz w:val="22"/>
          <w:szCs w:val="22"/>
          <w:lang w:val="id-ID"/>
        </w:rPr>
        <w:t>quite</w:t>
      </w:r>
      <w:proofErr w:type="spellEnd"/>
      <w:r w:rsidRPr="005858D1">
        <w:rPr>
          <w:sz w:val="22"/>
          <w:szCs w:val="22"/>
          <w:lang w:val="id-ID"/>
        </w:rPr>
        <w:t xml:space="preserve"> </w:t>
      </w:r>
      <w:proofErr w:type="spellStart"/>
      <w:r w:rsidRPr="005858D1">
        <w:rPr>
          <w:sz w:val="22"/>
          <w:szCs w:val="22"/>
          <w:lang w:val="id-ID"/>
        </w:rPr>
        <w:t>large</w:t>
      </w:r>
      <w:proofErr w:type="spellEnd"/>
      <w:r w:rsidRPr="005858D1">
        <w:rPr>
          <w:sz w:val="22"/>
          <w:szCs w:val="22"/>
          <w:lang w:val="id-ID"/>
        </w:rPr>
        <w:t xml:space="preserve"> </w:t>
      </w:r>
      <w:r w:rsidRPr="005858D1">
        <w:rPr>
          <w:sz w:val="22"/>
          <w:szCs w:val="22"/>
          <w:lang w:val="id-ID"/>
        </w:rPr>
        <w:fldChar w:fldCharType="begin" w:fldLock="1"/>
      </w:r>
      <w:r w:rsidRPr="005858D1">
        <w:rPr>
          <w:sz w:val="22"/>
          <w:szCs w:val="22"/>
          <w:lang w:val="id-ID"/>
        </w:rPr>
        <w:instrText>ADDIN CSL_CITATION {"citationItems":[{"id":"ITEM-1","itemData":{"ISBN":"978-602-53035-5-5","abstract":"This pocket guide is a brief summary of the Global Initiative for Asthma 2019 report for primary health care providers.","author":[{"dropping-particle":"","family":"Indonesian Endocinology Doctor Association","given":"","non-dropping-particle":"","parse-names":false,"suffix":""}],"container-title":"Indonesian Endocinology Doctor Association","id":"ITEM-1","issued":{"date-parts":[["2021"]]},"page":"46","title":"Pedoman Pengelolaan dan Pencegahan Diabetes Melitus Tipe 2 Dewasa di Indonesia 2021","type":"article-journal"},"uris":["http://www.mendeley.com/documents/?uuid=dcf3f347-9e64-44ac-bb17-455458731784"]}],"mendeley":{"formattedCitation":"(Indonesian Endocinology Doctor Association, 2021)","plainTextFormattedCitation":"(Indonesian Endocinology Doctor Association, 2021)","previouslyFormattedCitation":"(Indonesian Endocinology Doctor Association, 2021)"},"properties":{"noteIndex":0},"schema":"https://github.com/citation-style-language/schema/raw/master/csl-citation.json"}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(Indonesian Endocinology Doctor Association, 2021)</w:t>
      </w:r>
      <w:r w:rsidRPr="005858D1">
        <w:rPr>
          <w:sz w:val="22"/>
          <w:szCs w:val="22"/>
          <w:lang w:val="id-ID"/>
        </w:rPr>
        <w:fldChar w:fldCharType="end"/>
      </w:r>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are </w:t>
      </w:r>
      <w:proofErr w:type="spellStart"/>
      <w:r w:rsidRPr="005858D1">
        <w:rPr>
          <w:sz w:val="22"/>
          <w:szCs w:val="22"/>
          <w:lang w:val="id-ID"/>
        </w:rPr>
        <w:t>microangiopathic</w:t>
      </w:r>
      <w:proofErr w:type="spellEnd"/>
      <w:r w:rsidRPr="005858D1">
        <w:rPr>
          <w:sz w:val="22"/>
          <w:szCs w:val="22"/>
          <w:lang w:val="id-ID"/>
        </w:rPr>
        <w:t xml:space="preserve"> </w:t>
      </w:r>
      <w:proofErr w:type="spellStart"/>
      <w:r w:rsidRPr="005858D1">
        <w:rPr>
          <w:sz w:val="22"/>
          <w:szCs w:val="22"/>
          <w:lang w:val="id-ID"/>
        </w:rPr>
        <w:t>conditions</w:t>
      </w:r>
      <w:proofErr w:type="spellEnd"/>
      <w:r w:rsidRPr="005858D1">
        <w:rPr>
          <w:sz w:val="22"/>
          <w:szCs w:val="22"/>
          <w:lang w:val="id-ID"/>
        </w:rPr>
        <w:t xml:space="preserve">, </w:t>
      </w:r>
      <w:proofErr w:type="spellStart"/>
      <w:r w:rsidRPr="005858D1">
        <w:rPr>
          <w:sz w:val="22"/>
          <w:szCs w:val="22"/>
          <w:lang w:val="id-ID"/>
        </w:rPr>
        <w:t>namely</w:t>
      </w:r>
      <w:proofErr w:type="spellEnd"/>
      <w:r w:rsidRPr="005858D1">
        <w:rPr>
          <w:sz w:val="22"/>
          <w:szCs w:val="22"/>
          <w:lang w:val="id-ID"/>
        </w:rPr>
        <w:t xml:space="preserve"> </w:t>
      </w:r>
      <w:proofErr w:type="spellStart"/>
      <w:r w:rsidRPr="005858D1">
        <w:rPr>
          <w:sz w:val="22"/>
          <w:szCs w:val="22"/>
          <w:lang w:val="id-ID"/>
        </w:rPr>
        <w:t>peripheral</w:t>
      </w:r>
      <w:proofErr w:type="spellEnd"/>
      <w:r w:rsidRPr="005858D1">
        <w:rPr>
          <w:sz w:val="22"/>
          <w:szCs w:val="22"/>
          <w:lang w:val="id-ID"/>
        </w:rPr>
        <w:t xml:space="preserve"> </w:t>
      </w:r>
      <w:proofErr w:type="spellStart"/>
      <w:r w:rsidRPr="005858D1">
        <w:rPr>
          <w:sz w:val="22"/>
          <w:szCs w:val="22"/>
          <w:lang w:val="id-ID"/>
        </w:rPr>
        <w:t>neuropathy</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w:t>
      </w:r>
      <w:proofErr w:type="spellStart"/>
      <w:r w:rsidRPr="005858D1">
        <w:rPr>
          <w:sz w:val="22"/>
          <w:szCs w:val="22"/>
          <w:lang w:val="id-ID"/>
        </w:rPr>
        <w:t>can</w:t>
      </w:r>
      <w:proofErr w:type="spellEnd"/>
      <w:r w:rsidRPr="005858D1">
        <w:rPr>
          <w:sz w:val="22"/>
          <w:szCs w:val="22"/>
          <w:lang w:val="id-ID"/>
        </w:rPr>
        <w:t xml:space="preserve"> </w:t>
      </w:r>
      <w:proofErr w:type="spellStart"/>
      <w:r w:rsidRPr="005858D1">
        <w:rPr>
          <w:sz w:val="22"/>
          <w:szCs w:val="22"/>
          <w:lang w:val="id-ID"/>
        </w:rPr>
        <w:t>trigger</w:t>
      </w:r>
      <w:proofErr w:type="spellEnd"/>
      <w:r w:rsidRPr="005858D1">
        <w:rPr>
          <w:sz w:val="22"/>
          <w:szCs w:val="22"/>
          <w:lang w:val="id-ID"/>
        </w:rPr>
        <w:t xml:space="preserve"> open </w:t>
      </w:r>
      <w:proofErr w:type="spellStart"/>
      <w:r w:rsidRPr="005858D1">
        <w:rPr>
          <w:sz w:val="22"/>
          <w:szCs w:val="22"/>
          <w:lang w:val="id-ID"/>
        </w:rPr>
        <w:t>sores</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skin</w:t>
      </w:r>
      <w:proofErr w:type="spellEnd"/>
      <w:r w:rsidRPr="005858D1">
        <w:rPr>
          <w:sz w:val="22"/>
          <w:szCs w:val="22"/>
          <w:lang w:val="id-ID"/>
        </w:rPr>
        <w:t xml:space="preserve"> </w:t>
      </w:r>
      <w:proofErr w:type="spellStart"/>
      <w:r w:rsidRPr="005858D1">
        <w:rPr>
          <w:sz w:val="22"/>
          <w:szCs w:val="22"/>
          <w:lang w:val="id-ID"/>
        </w:rPr>
        <w:t>surface</w:t>
      </w:r>
      <w:proofErr w:type="spellEnd"/>
      <w:r w:rsidRPr="005858D1">
        <w:rPr>
          <w:sz w:val="22"/>
          <w:szCs w:val="22"/>
          <w:lang w:val="id-ID"/>
        </w:rPr>
        <w:t xml:space="preserve">. An open </w:t>
      </w:r>
      <w:proofErr w:type="spellStart"/>
      <w:r w:rsidRPr="005858D1">
        <w:rPr>
          <w:sz w:val="22"/>
          <w:szCs w:val="22"/>
          <w:lang w:val="id-ID"/>
        </w:rPr>
        <w:t>wound</w:t>
      </w:r>
      <w:proofErr w:type="spellEnd"/>
      <w:r w:rsidRPr="005858D1">
        <w:rPr>
          <w:sz w:val="22"/>
          <w:szCs w:val="22"/>
          <w:lang w:val="id-ID"/>
        </w:rPr>
        <w:t xml:space="preserve"> </w:t>
      </w:r>
      <w:proofErr w:type="spellStart"/>
      <w:r w:rsidRPr="005858D1">
        <w:rPr>
          <w:sz w:val="22"/>
          <w:szCs w:val="22"/>
          <w:lang w:val="id-ID"/>
        </w:rPr>
        <w:t>can</w:t>
      </w:r>
      <w:proofErr w:type="spellEnd"/>
      <w:r w:rsidRPr="005858D1">
        <w:rPr>
          <w:sz w:val="22"/>
          <w:szCs w:val="22"/>
          <w:lang w:val="id-ID"/>
        </w:rPr>
        <w:t xml:space="preserve"> </w:t>
      </w:r>
      <w:proofErr w:type="spellStart"/>
      <w:r w:rsidRPr="005858D1">
        <w:rPr>
          <w:sz w:val="22"/>
          <w:szCs w:val="22"/>
          <w:lang w:val="id-ID"/>
        </w:rPr>
        <w:t>become</w:t>
      </w:r>
      <w:proofErr w:type="spellEnd"/>
      <w:r w:rsidRPr="005858D1">
        <w:rPr>
          <w:sz w:val="22"/>
          <w:szCs w:val="22"/>
          <w:lang w:val="id-ID"/>
        </w:rPr>
        <w:t xml:space="preserve"> </w:t>
      </w:r>
      <w:proofErr w:type="spellStart"/>
      <w:r w:rsidRPr="005858D1">
        <w:rPr>
          <w:sz w:val="22"/>
          <w:szCs w:val="22"/>
          <w:lang w:val="id-ID"/>
        </w:rPr>
        <w:t>an</w:t>
      </w:r>
      <w:proofErr w:type="spellEnd"/>
      <w:r w:rsidRPr="005858D1">
        <w:rPr>
          <w:sz w:val="22"/>
          <w:szCs w:val="22"/>
          <w:lang w:val="id-ID"/>
        </w:rPr>
        <w:t xml:space="preserve"> </w:t>
      </w:r>
      <w:proofErr w:type="spellStart"/>
      <w:r w:rsidRPr="005858D1">
        <w:rPr>
          <w:sz w:val="22"/>
          <w:szCs w:val="22"/>
          <w:lang w:val="id-ID"/>
        </w:rPr>
        <w:t>infection</w:t>
      </w:r>
      <w:proofErr w:type="spellEnd"/>
      <w:r w:rsidRPr="005858D1">
        <w:rPr>
          <w:sz w:val="22"/>
          <w:szCs w:val="22"/>
          <w:lang w:val="id-ID"/>
        </w:rPr>
        <w:t xml:space="preserve"> </w:t>
      </w:r>
      <w:proofErr w:type="spellStart"/>
      <w:r w:rsidRPr="005858D1">
        <w:rPr>
          <w:sz w:val="22"/>
          <w:szCs w:val="22"/>
          <w:lang w:val="id-ID"/>
        </w:rPr>
        <w:t>due</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entry</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bacteria</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will</w:t>
      </w:r>
      <w:proofErr w:type="spellEnd"/>
      <w:r w:rsidRPr="005858D1">
        <w:rPr>
          <w:sz w:val="22"/>
          <w:szCs w:val="22"/>
          <w:lang w:val="id-ID"/>
        </w:rPr>
        <w:t xml:space="preserve"> </w:t>
      </w:r>
      <w:proofErr w:type="spellStart"/>
      <w:r w:rsidRPr="005858D1">
        <w:rPr>
          <w:sz w:val="22"/>
          <w:szCs w:val="22"/>
          <w:lang w:val="id-ID"/>
        </w:rPr>
        <w:t>develop</w:t>
      </w:r>
      <w:proofErr w:type="spellEnd"/>
      <w:r w:rsidRPr="005858D1">
        <w:rPr>
          <w:sz w:val="22"/>
          <w:szCs w:val="22"/>
          <w:lang w:val="id-ID"/>
        </w:rPr>
        <w:t xml:space="preserve"> </w:t>
      </w:r>
      <w:proofErr w:type="spellStart"/>
      <w:r w:rsidRPr="005858D1">
        <w:rPr>
          <w:sz w:val="22"/>
          <w:szCs w:val="22"/>
          <w:lang w:val="id-ID"/>
        </w:rPr>
        <w:t>rapidly</w:t>
      </w:r>
      <w:proofErr w:type="spellEnd"/>
      <w:r w:rsidRPr="005858D1">
        <w:rPr>
          <w:sz w:val="22"/>
          <w:szCs w:val="22"/>
          <w:lang w:val="id-ID"/>
        </w:rPr>
        <w:t xml:space="preserve"> </w:t>
      </w:r>
      <w:proofErr w:type="spellStart"/>
      <w:r w:rsidRPr="005858D1">
        <w:rPr>
          <w:sz w:val="22"/>
          <w:szCs w:val="22"/>
          <w:lang w:val="id-ID"/>
        </w:rPr>
        <w:t>because</w:t>
      </w:r>
      <w:proofErr w:type="spellEnd"/>
      <w:r w:rsidRPr="005858D1">
        <w:rPr>
          <w:sz w:val="22"/>
          <w:szCs w:val="22"/>
          <w:lang w:val="id-ID"/>
        </w:rPr>
        <w:t xml:space="preserve"> </w:t>
      </w:r>
      <w:proofErr w:type="spellStart"/>
      <w:r w:rsidRPr="005858D1">
        <w:rPr>
          <w:sz w:val="22"/>
          <w:szCs w:val="22"/>
          <w:lang w:val="id-ID"/>
        </w:rPr>
        <w:t>it</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supported</w:t>
      </w:r>
      <w:proofErr w:type="spellEnd"/>
      <w:r w:rsidRPr="005858D1">
        <w:rPr>
          <w:sz w:val="22"/>
          <w:szCs w:val="22"/>
          <w:lang w:val="id-ID"/>
        </w:rPr>
        <w:t xml:space="preserve"> </w:t>
      </w:r>
      <w:proofErr w:type="spellStart"/>
      <w:r w:rsidRPr="005858D1">
        <w:rPr>
          <w:sz w:val="22"/>
          <w:szCs w:val="22"/>
          <w:lang w:val="id-ID"/>
        </w:rPr>
        <w:t>by</w:t>
      </w:r>
      <w:proofErr w:type="spellEnd"/>
      <w:r w:rsidRPr="005858D1">
        <w:rPr>
          <w:sz w:val="22"/>
          <w:szCs w:val="22"/>
          <w:lang w:val="id-ID"/>
        </w:rPr>
        <w:t xml:space="preserve"> </w:t>
      </w:r>
      <w:proofErr w:type="spellStart"/>
      <w:r w:rsidRPr="005858D1">
        <w:rPr>
          <w:sz w:val="22"/>
          <w:szCs w:val="22"/>
          <w:lang w:val="id-ID"/>
        </w:rPr>
        <w:t>high</w:t>
      </w:r>
      <w:proofErr w:type="spellEnd"/>
      <w:r w:rsidRPr="005858D1">
        <w:rPr>
          <w:sz w:val="22"/>
          <w:szCs w:val="22"/>
          <w:lang w:val="id-ID"/>
        </w:rPr>
        <w:t xml:space="preserve"> </w:t>
      </w:r>
      <w:proofErr w:type="spellStart"/>
      <w:r w:rsidRPr="005858D1">
        <w:rPr>
          <w:sz w:val="22"/>
          <w:szCs w:val="22"/>
          <w:lang w:val="id-ID"/>
        </w:rPr>
        <w:t>blood</w:t>
      </w:r>
      <w:proofErr w:type="spellEnd"/>
      <w:r w:rsidRPr="005858D1">
        <w:rPr>
          <w:sz w:val="22"/>
          <w:szCs w:val="22"/>
          <w:lang w:val="id-ID"/>
        </w:rPr>
        <w:t xml:space="preserve"> sugar </w:t>
      </w:r>
      <w:r w:rsidRPr="005858D1">
        <w:rPr>
          <w:sz w:val="22"/>
          <w:szCs w:val="22"/>
          <w:lang w:val="id-ID"/>
        </w:rPr>
        <w:fldChar w:fldCharType="begin" w:fldLock="1"/>
      </w:r>
      <w:r w:rsidRPr="005858D1">
        <w:rPr>
          <w:sz w:val="22"/>
          <w:szCs w:val="22"/>
          <w:lang w:val="id-ID"/>
        </w:rPr>
        <w:instrText>ADDIN CSL_CITATION {"citationItems":[{"id":"ITEM-1","itemData":{"DOI":"10.4103/2230-8210.94253","ISSN":"2230-9500 (Electronic)","PMID":"22701840","abstract":"In general, infectious diseases are more frequent and/or serious in patients with  diabetes mellitus, which potentially increases their morbimortality. The greater frequency of infections in diabetic patients is caused by the hyperglycemic environment that favors immune dysfunction (e.g., damage to the neutrophil function, depression of the antioxidant system, and humoral immunity), micro- and macro-angiopathies, neuropathy, decrease in the antibacterial activity of urine, gastrointestinal and urinary dysmotility, and greater number of medical interventions in these patients. The infections affect all organs and systems. Some of these problems are seen mostly in diabetic people, such as foot infections, malignant external otitis, rhinocerebral mucormycosis, and gangrenous cholecystitis. In addition to the increased morbidity, infectious processes may be the first manifestation of diabetes mellitus or the precipitating factors for complications inherent to the disease, such as diabetic ketoacidosis and hypoglycemia. Immunization with anti-pneumococcal and influenza vaccines is recommended to reduce hospitalizations, deaths, and medical expenses.","author":[{"dropping-particle":"","family":"Casqueiro","given":"Juliana","non-dropping-particle":"","parse-names":false,"suffix":""},{"dropping-particle":"","family":"Casqueiro","given":"Janine","non-dropping-particle":"","parse-names":false,"suffix":""},{"dropping-particle":"","family":"Alves","given":"Cresio","non-dropping-particle":"","parse-names":false,"suffix":""}],"container-title":"Indian journal of endocrinology and metabolism","id":"ITEM-1","issue":"Suppl1","issued":{"date-parts":[["2012","3"]]},"language":"eng","page":"S27-36","publisher-place":"India","title":"Infections in patients with diabetes mellitus: A review of pathogenesis.","type":"article-journal","volume":"16 Suppl 1"},"uris":["http://www.mendeley.com/documents/?uuid=bbb69add-153a-45c5-8a8f-611daeb8db44"]}],"mendeley":{"formattedCitation":"(Casqueiro et al., 2012)","plainTextFormattedCitation":"(Casqueiro et al., 2012)","previouslyFormattedCitation":"(Casqueiro et al., 2012)"},"properties":{"noteIndex":0},"schema":"https://github.com/citation-style-language/schema/raw/master/csl-citation.json"}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(Casqueiro et al., 2012)</w:t>
      </w:r>
      <w:r w:rsidRPr="005858D1">
        <w:rPr>
          <w:sz w:val="22"/>
          <w:szCs w:val="22"/>
          <w:lang w:val="id-ID"/>
        </w:rPr>
        <w:fldChar w:fldCharType="end"/>
      </w:r>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research</w:t>
      </w:r>
      <w:proofErr w:type="spellEnd"/>
      <w:r w:rsidRPr="005858D1">
        <w:rPr>
          <w:sz w:val="22"/>
          <w:szCs w:val="22"/>
          <w:lang w:val="id-ID"/>
        </w:rPr>
        <w:t xml:space="preserve"> in China,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w:t>
      </w:r>
      <w:proofErr w:type="spellEnd"/>
      <w:r w:rsidRPr="005858D1">
        <w:rPr>
          <w:sz w:val="22"/>
          <w:szCs w:val="22"/>
          <w:lang w:val="id-ID"/>
        </w:rPr>
        <w:t xml:space="preserve"> </w:t>
      </w:r>
      <w:proofErr w:type="spellStart"/>
      <w:r w:rsidRPr="005858D1">
        <w:rPr>
          <w:sz w:val="22"/>
          <w:szCs w:val="22"/>
          <w:lang w:val="id-ID"/>
        </w:rPr>
        <w:t>sufferers</w:t>
      </w:r>
      <w:proofErr w:type="spellEnd"/>
      <w:r w:rsidRPr="005858D1">
        <w:rPr>
          <w:sz w:val="22"/>
          <w:szCs w:val="22"/>
          <w:lang w:val="id-ID"/>
        </w:rPr>
        <w:t xml:space="preserve"> are </w:t>
      </w:r>
      <w:proofErr w:type="spellStart"/>
      <w:r w:rsidRPr="005858D1">
        <w:rPr>
          <w:sz w:val="22"/>
          <w:szCs w:val="22"/>
          <w:lang w:val="id-ID"/>
        </w:rPr>
        <w:t>predicted</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experience</w:t>
      </w:r>
      <w:proofErr w:type="spellEnd"/>
      <w:r w:rsidRPr="005858D1">
        <w:rPr>
          <w:sz w:val="22"/>
          <w:szCs w:val="22"/>
          <w:lang w:val="id-ID"/>
        </w:rPr>
        <w:t xml:space="preserve"> </w:t>
      </w:r>
      <w:proofErr w:type="spellStart"/>
      <w:r w:rsidRPr="005858D1">
        <w:rPr>
          <w:sz w:val="22"/>
          <w:szCs w:val="22"/>
          <w:lang w:val="id-ID"/>
        </w:rPr>
        <w:t>an</w:t>
      </w:r>
      <w:proofErr w:type="spellEnd"/>
      <w:r w:rsidRPr="005858D1">
        <w:rPr>
          <w:sz w:val="22"/>
          <w:szCs w:val="22"/>
          <w:lang w:val="id-ID"/>
        </w:rPr>
        <w:t xml:space="preserve"> </w:t>
      </w:r>
      <w:proofErr w:type="spellStart"/>
      <w:r w:rsidRPr="005858D1">
        <w:rPr>
          <w:sz w:val="22"/>
          <w:szCs w:val="22"/>
          <w:lang w:val="id-ID"/>
        </w:rPr>
        <w:t>increase</w:t>
      </w:r>
      <w:proofErr w:type="spellEnd"/>
      <w:r w:rsidRPr="005858D1">
        <w:rPr>
          <w:sz w:val="22"/>
          <w:szCs w:val="22"/>
          <w:lang w:val="id-ID"/>
        </w:rPr>
        <w:t xml:space="preserve"> in </w:t>
      </w:r>
      <w:proofErr w:type="spellStart"/>
      <w:r w:rsidRPr="005858D1">
        <w:rPr>
          <w:sz w:val="22"/>
          <w:szCs w:val="22"/>
          <w:lang w:val="id-ID"/>
        </w:rPr>
        <w:t>number</w:t>
      </w:r>
      <w:proofErr w:type="spellEnd"/>
      <w:r w:rsidRPr="005858D1">
        <w:rPr>
          <w:sz w:val="22"/>
          <w:szCs w:val="22"/>
          <w:lang w:val="id-ID"/>
        </w:rPr>
        <w:t xml:space="preserve"> </w:t>
      </w:r>
      <w:proofErr w:type="spellStart"/>
      <w:r w:rsidRPr="005858D1">
        <w:rPr>
          <w:sz w:val="22"/>
          <w:szCs w:val="22"/>
          <w:lang w:val="id-ID"/>
        </w:rPr>
        <w:t>along</w:t>
      </w:r>
      <w:proofErr w:type="spellEnd"/>
      <w:r w:rsidRPr="005858D1">
        <w:rPr>
          <w:sz w:val="22"/>
          <w:szCs w:val="22"/>
          <w:lang w:val="id-ID"/>
        </w:rPr>
        <w:t xml:space="preserve"> </w:t>
      </w:r>
      <w:proofErr w:type="spellStart"/>
      <w:r w:rsidRPr="005858D1">
        <w:rPr>
          <w:sz w:val="22"/>
          <w:szCs w:val="22"/>
          <w:lang w:val="id-ID"/>
        </w:rPr>
        <w:t>with</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increase</w:t>
      </w:r>
      <w:proofErr w:type="spellEnd"/>
      <w:r w:rsidRPr="005858D1">
        <w:rPr>
          <w:sz w:val="22"/>
          <w:szCs w:val="22"/>
          <w:lang w:val="id-ID"/>
        </w:rPr>
        <w:t xml:space="preserve"> in diabetes </w:t>
      </w:r>
      <w:proofErr w:type="spellStart"/>
      <w:r w:rsidRPr="005858D1">
        <w:rPr>
          <w:sz w:val="22"/>
          <w:szCs w:val="22"/>
          <w:lang w:val="id-ID"/>
        </w:rPr>
        <w:t>mellitus</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especially</w:t>
      </w:r>
      <w:proofErr w:type="spellEnd"/>
      <w:r w:rsidRPr="005858D1">
        <w:rPr>
          <w:sz w:val="22"/>
          <w:szCs w:val="22"/>
          <w:lang w:val="id-ID"/>
        </w:rPr>
        <w:t xml:space="preserve"> in </w:t>
      </w:r>
      <w:proofErr w:type="spellStart"/>
      <w:r w:rsidRPr="005858D1">
        <w:rPr>
          <w:sz w:val="22"/>
          <w:szCs w:val="22"/>
          <w:lang w:val="id-ID"/>
        </w:rPr>
        <w:t>developing</w:t>
      </w:r>
      <w:proofErr w:type="spellEnd"/>
      <w:r w:rsidRPr="005858D1">
        <w:rPr>
          <w:sz w:val="22"/>
          <w:szCs w:val="22"/>
          <w:lang w:val="id-ID"/>
        </w:rPr>
        <w:t xml:space="preserve"> </w:t>
      </w:r>
      <w:proofErr w:type="spellStart"/>
      <w:r w:rsidRPr="005858D1">
        <w:rPr>
          <w:sz w:val="22"/>
          <w:szCs w:val="22"/>
          <w:lang w:val="id-ID"/>
        </w:rPr>
        <w:t>countries</w:t>
      </w:r>
      <w:proofErr w:type="spellEnd"/>
      <w:r w:rsidRPr="005858D1">
        <w:rPr>
          <w:sz w:val="22"/>
          <w:szCs w:val="22"/>
          <w:lang w:val="id-ID"/>
        </w:rPr>
        <w:t xml:space="preserve"> (80% in 2035) </w:t>
      </w:r>
      <w:r w:rsidRPr="005858D1">
        <w:rPr>
          <w:sz w:val="22"/>
          <w:szCs w:val="22"/>
          <w:lang w:val="id-ID"/>
        </w:rPr>
        <w:fldChar w:fldCharType="begin" w:fldLock="1"/>
      </w:r>
      <w:r w:rsidRPr="005858D1">
        <w:rPr>
          <w:sz w:val="22"/>
          <w:szCs w:val="22"/>
          <w:lang w:val="id-ID"/>
        </w:rPr>
        <w:instrText>ADDIN CSL_CITATION {"citationItems":[{"id":"ITEM-1","itemData":{"DOI":"10.1177/1534734617725410","ISSN":"15526941","PMID":"28836481","abstract":"Diabetic foot and subsequent diabetic ulcer infections are the most devastating complication of diabetes. This study was conducted to explore the bacterial spectrum, sensitivity of microbials, and analysis of the empirical antibiotic regimens in our health center. The study included patients with diabetic foot ulcer infection (DFI) seen from 2009 to 2014. The patients included had all information covering the physical examination, laboratory tests, and image examinations. We sent appropriately obtained specimens for culture prior to starting empirical antibiotic therapy in all participants. A total of 312 patients were included: 52, 112, 95 and 53 patients within uninfected, mild, moderate, and severe infection groups. The total percentages of Gram-positive cocci (GPCs) and Gram-negative rods (GNRs) were 54% and 48.8% (P = 0.63). The most common GPC was Staphylococcus aureus (22.4%) and GNR was Pseudomonas aeruginosa (11.9%). Methicillin-resistant Staphylococcus aureus was isolated from 21 patients (6.7%). Even in the mild infection group, there was no significant difference between GPC and GNR infection, irrespective of recent antibiotic use (P = 0.053). The most frequently used empirical antibiotics in our center were second-/third-generation cephalosporin ± clindamycin, both in the mild and moderate/severe infection groups. In our center, the amoxicillin/clavulanate or ampicillin/sulbactam (β-L-ase 1) and second-/third-generation cephalosporins were highly resistant to the common GNR (30%-60%). The ticarcillin/clavulanate, piperacillin/tazuobactam (β-L-ase 2), fluoroquinolone, and group 2 carbapenem had good sensitivity. This study presents a comprehensive microbiological survey of diabetic foot ulcers in inpatients and provides reliable evidence of the local microbial epidemiology and sensitivity of antibiotics, which may help us improve clinical outcomes in DFI patients.","author":[{"dropping-particle":"","family":"Wu","given":"Wen Xia","non-dropping-particle":"","parse-names":false,"suffix":""},{"dropping-particle":"","family":"Liu","given":"Dan","non-dropping-particle":"","parse-names":false,"suffix":""},{"dropping-particle":"","family":"Wang","given":"Yi Wen","non-dropping-particle":"","parse-names":false,"suffix":""},{"dropping-particle":"","family":"Wang","given":"Chuan","non-dropping-particle":"","parse-names":false,"suffix":""},{"dropping-particle":"","family":"Yang","given":"Chuan","non-dropping-particle":"","parse-names":false,"suffix":""},{"dropping-particle":"","family":"Liu","given":"Xing Zhou","non-dropping-particle":"","parse-names":false,"suffix":""},{"dropping-particle":"","family":"Mai","given":"Li Fang","non-dropping-particle":"","parse-names":false,"suffix":""},{"dropping-particle":"","family":"Ren","given":"Meng","non-dropping-particle":"","parse-names":false,"suffix":""},{"dropping-particle":"","family":"Yan","given":"Li","non-dropping-particle":"","parse-names":false,"suffix":""}],"container-title":"International Journal of Lower Extremity Wounds","id":"ITEM-1","issue":"3","issued":{"date-parts":[["2017"]]},"page":"173-182","title":"Empirical Antibiotic Treatment in Diabetic Foot Infection: A Study Focusing on the Culture and Antibiotic Sensitivity in a Population from Southern China","type":"article-journal","volume":"16"},"uris":["http://www.mendeley.com/documents/?uuid=4400cec2-c448-4274-b524-3dcd14166942"]}],"mendeley":{"formattedCitation":"(Wu et al., 2017)","plainTextFormattedCitation":"(Wu et al., 2017)","previouslyFormattedCitation":"(Wu et al., 2017)"},"properties":{"noteIndex":0},"schema":"https://github.com/citation-style-language/schema/raw/master/csl-citation.json"}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(Wu et al., 2017)</w:t>
      </w:r>
      <w:r w:rsidRPr="005858D1">
        <w:rPr>
          <w:sz w:val="22"/>
          <w:szCs w:val="22"/>
          <w:lang w:val="id-ID"/>
        </w:rPr>
        <w:fldChar w:fldCharType="end"/>
      </w:r>
      <w:r w:rsidRPr="005858D1">
        <w:rPr>
          <w:sz w:val="22"/>
          <w:szCs w:val="22"/>
          <w:lang w:val="id-ID"/>
        </w:rPr>
        <w:t xml:space="preserve">. </w:t>
      </w:r>
      <w:proofErr w:type="spellStart"/>
      <w:r w:rsidRPr="005858D1">
        <w:rPr>
          <w:sz w:val="22"/>
          <w:szCs w:val="22"/>
          <w:lang w:val="id-ID"/>
        </w:rPr>
        <w:t>Nearly</w:t>
      </w:r>
      <w:proofErr w:type="spellEnd"/>
      <w:r w:rsidRPr="005858D1">
        <w:rPr>
          <w:sz w:val="22"/>
          <w:szCs w:val="22"/>
          <w:lang w:val="id-ID"/>
        </w:rPr>
        <w:t xml:space="preserve"> 50%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develop</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One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management</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w:t>
      </w:r>
      <w:proofErr w:type="spellEnd"/>
      <w:r w:rsidRPr="005858D1">
        <w:rPr>
          <w:sz w:val="22"/>
          <w:szCs w:val="22"/>
          <w:lang w:val="id-ID"/>
        </w:rPr>
        <w:t xml:space="preserve"> </w:t>
      </w:r>
      <w:proofErr w:type="spellStart"/>
      <w:r w:rsidRPr="005858D1">
        <w:rPr>
          <w:sz w:val="22"/>
          <w:szCs w:val="22"/>
          <w:lang w:val="id-ID"/>
        </w:rPr>
        <w:t>infection</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by</w:t>
      </w:r>
      <w:proofErr w:type="spellEnd"/>
      <w:r w:rsidRPr="005858D1">
        <w:rPr>
          <w:sz w:val="22"/>
          <w:szCs w:val="22"/>
          <w:lang w:val="id-ID"/>
        </w:rPr>
        <w:t xml:space="preserve"> </w:t>
      </w:r>
      <w:proofErr w:type="spellStart"/>
      <w:r w:rsidRPr="005858D1">
        <w:rPr>
          <w:sz w:val="22"/>
          <w:szCs w:val="22"/>
          <w:lang w:val="id-ID"/>
        </w:rPr>
        <w:t>giving</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The </w:t>
      </w:r>
      <w:proofErr w:type="spellStart"/>
      <w:r w:rsidRPr="005858D1">
        <w:rPr>
          <w:sz w:val="22"/>
          <w:szCs w:val="22"/>
          <w:lang w:val="id-ID"/>
        </w:rPr>
        <w:t>duration</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administration</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this</w:t>
      </w:r>
      <w:proofErr w:type="spellEnd"/>
      <w:r w:rsidRPr="005858D1">
        <w:rPr>
          <w:sz w:val="22"/>
          <w:szCs w:val="22"/>
          <w:lang w:val="id-ID"/>
        </w:rPr>
        <w:t xml:space="preserve"> </w:t>
      </w:r>
      <w:proofErr w:type="spellStart"/>
      <w:r w:rsidRPr="005858D1">
        <w:rPr>
          <w:sz w:val="22"/>
          <w:szCs w:val="22"/>
          <w:lang w:val="id-ID"/>
        </w:rPr>
        <w:t>antibiotic</w:t>
      </w:r>
      <w:proofErr w:type="spellEnd"/>
      <w:r w:rsidRPr="005858D1">
        <w:rPr>
          <w:sz w:val="22"/>
          <w:szCs w:val="22"/>
          <w:lang w:val="id-ID"/>
        </w:rPr>
        <w:t xml:space="preserve"> </w:t>
      </w:r>
      <w:proofErr w:type="spellStart"/>
      <w:r w:rsidRPr="005858D1">
        <w:rPr>
          <w:sz w:val="22"/>
          <w:szCs w:val="22"/>
          <w:lang w:val="id-ID"/>
        </w:rPr>
        <w:t>should</w:t>
      </w:r>
      <w:proofErr w:type="spellEnd"/>
      <w:r w:rsidRPr="005858D1">
        <w:rPr>
          <w:sz w:val="22"/>
          <w:szCs w:val="22"/>
          <w:lang w:val="id-ID"/>
        </w:rPr>
        <w:t xml:space="preserve"> </w:t>
      </w:r>
      <w:proofErr w:type="spellStart"/>
      <w:r w:rsidRPr="005858D1">
        <w:rPr>
          <w:sz w:val="22"/>
          <w:szCs w:val="22"/>
          <w:lang w:val="id-ID"/>
        </w:rPr>
        <w:t>be</w:t>
      </w:r>
      <w:proofErr w:type="spellEnd"/>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severity</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ulcer</w:t>
      </w:r>
      <w:proofErr w:type="spellEnd"/>
      <w:r w:rsidRPr="005858D1">
        <w:rPr>
          <w:sz w:val="22"/>
          <w:szCs w:val="22"/>
          <w:lang w:val="id-ID"/>
        </w:rPr>
        <w:t xml:space="preserve">, </w:t>
      </w:r>
      <w:proofErr w:type="spellStart"/>
      <w:r w:rsidRPr="005858D1">
        <w:rPr>
          <w:sz w:val="22"/>
          <w:szCs w:val="22"/>
          <w:lang w:val="id-ID"/>
        </w:rPr>
        <w:t>namely</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absence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infection</w:t>
      </w:r>
      <w:proofErr w:type="spellEnd"/>
      <w:r w:rsidRPr="005858D1">
        <w:rPr>
          <w:sz w:val="22"/>
          <w:szCs w:val="22"/>
          <w:lang w:val="id-ID"/>
        </w:rPr>
        <w:t xml:space="preserve">, </w:t>
      </w:r>
      <w:proofErr w:type="spellStart"/>
      <w:r w:rsidRPr="005858D1">
        <w:rPr>
          <w:sz w:val="22"/>
          <w:szCs w:val="22"/>
          <w:lang w:val="id-ID"/>
        </w:rPr>
        <w:t>mild</w:t>
      </w:r>
      <w:proofErr w:type="spellEnd"/>
      <w:r w:rsidRPr="005858D1">
        <w:rPr>
          <w:sz w:val="22"/>
          <w:szCs w:val="22"/>
          <w:lang w:val="id-ID"/>
        </w:rPr>
        <w:t xml:space="preserve">, </w:t>
      </w:r>
      <w:proofErr w:type="spellStart"/>
      <w:r w:rsidRPr="005858D1">
        <w:rPr>
          <w:sz w:val="22"/>
          <w:szCs w:val="22"/>
          <w:lang w:val="id-ID"/>
        </w:rPr>
        <w:t>moderate</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severe</w:t>
      </w:r>
      <w:proofErr w:type="spellEnd"/>
      <w:r w:rsidRPr="005858D1">
        <w:rPr>
          <w:sz w:val="22"/>
          <w:szCs w:val="22"/>
          <w:lang w:val="id-ID"/>
        </w:rPr>
        <w:t xml:space="preserve"> </w:t>
      </w:r>
      <w:proofErr w:type="spellStart"/>
      <w:r w:rsidRPr="005858D1">
        <w:rPr>
          <w:sz w:val="22"/>
          <w:szCs w:val="22"/>
          <w:lang w:val="id-ID"/>
        </w:rPr>
        <w:t>infection</w:t>
      </w:r>
      <w:proofErr w:type="spellEnd"/>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size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wound</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presence</w:t>
      </w:r>
      <w:proofErr w:type="spellEnd"/>
      <w:r w:rsidRPr="005858D1">
        <w:rPr>
          <w:sz w:val="22"/>
          <w:szCs w:val="22"/>
          <w:lang w:val="id-ID"/>
        </w:rPr>
        <w:t xml:space="preserve"> </w:t>
      </w:r>
      <w:proofErr w:type="spellStart"/>
      <w:r w:rsidRPr="005858D1">
        <w:rPr>
          <w:sz w:val="22"/>
          <w:szCs w:val="22"/>
          <w:lang w:val="id-ID"/>
        </w:rPr>
        <w:t>or</w:t>
      </w:r>
      <w:proofErr w:type="spellEnd"/>
      <w:r w:rsidRPr="005858D1">
        <w:rPr>
          <w:sz w:val="22"/>
          <w:szCs w:val="22"/>
          <w:lang w:val="id-ID"/>
        </w:rPr>
        <w:t xml:space="preserve"> </w:t>
      </w:r>
      <w:proofErr w:type="spellStart"/>
      <w:r w:rsidRPr="005858D1">
        <w:rPr>
          <w:sz w:val="22"/>
          <w:szCs w:val="22"/>
          <w:lang w:val="id-ID"/>
        </w:rPr>
        <w:t>absence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signs</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inflammation</w:t>
      </w:r>
      <w:proofErr w:type="spellEnd"/>
      <w:r w:rsidRPr="005858D1">
        <w:rPr>
          <w:sz w:val="22"/>
          <w:szCs w:val="22"/>
          <w:lang w:val="id-ID"/>
        </w:rPr>
        <w:t xml:space="preserve">. </w:t>
      </w:r>
      <w:proofErr w:type="spellStart"/>
      <w:r w:rsidRPr="005858D1">
        <w:rPr>
          <w:sz w:val="22"/>
          <w:szCs w:val="22"/>
          <w:lang w:val="id-ID"/>
        </w:rPr>
        <w:t>Signs</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infection</w:t>
      </w:r>
      <w:proofErr w:type="spellEnd"/>
      <w:r w:rsidRPr="005858D1">
        <w:rPr>
          <w:sz w:val="22"/>
          <w:szCs w:val="22"/>
          <w:lang w:val="id-ID"/>
        </w:rPr>
        <w:t xml:space="preserve"> are </w:t>
      </w:r>
      <w:proofErr w:type="spellStart"/>
      <w:r w:rsidRPr="005858D1">
        <w:rPr>
          <w:sz w:val="22"/>
          <w:szCs w:val="22"/>
          <w:lang w:val="id-ID"/>
        </w:rPr>
        <w:t>increased</w:t>
      </w:r>
      <w:proofErr w:type="spellEnd"/>
      <w:r w:rsidRPr="005858D1">
        <w:rPr>
          <w:sz w:val="22"/>
          <w:szCs w:val="22"/>
          <w:lang w:val="id-ID"/>
        </w:rPr>
        <w:t xml:space="preserve"> </w:t>
      </w:r>
      <w:proofErr w:type="spellStart"/>
      <w:r w:rsidRPr="005858D1">
        <w:rPr>
          <w:sz w:val="22"/>
          <w:szCs w:val="22"/>
          <w:lang w:val="id-ID"/>
        </w:rPr>
        <w:t>white</w:t>
      </w:r>
      <w:proofErr w:type="spellEnd"/>
      <w:r w:rsidRPr="005858D1">
        <w:rPr>
          <w:sz w:val="22"/>
          <w:szCs w:val="22"/>
          <w:lang w:val="id-ID"/>
        </w:rPr>
        <w:t xml:space="preserve"> </w:t>
      </w:r>
      <w:proofErr w:type="spellStart"/>
      <w:r w:rsidRPr="005858D1">
        <w:rPr>
          <w:sz w:val="22"/>
          <w:szCs w:val="22"/>
          <w:lang w:val="id-ID"/>
        </w:rPr>
        <w:t>blood</w:t>
      </w:r>
      <w:proofErr w:type="spellEnd"/>
      <w:r w:rsidRPr="005858D1">
        <w:rPr>
          <w:sz w:val="22"/>
          <w:szCs w:val="22"/>
          <w:lang w:val="id-ID"/>
        </w:rPr>
        <w:t xml:space="preserve"> </w:t>
      </w:r>
      <w:proofErr w:type="spellStart"/>
      <w:r w:rsidRPr="005858D1">
        <w:rPr>
          <w:sz w:val="22"/>
          <w:szCs w:val="22"/>
          <w:lang w:val="id-ID"/>
        </w:rPr>
        <w:t>cell</w:t>
      </w:r>
      <w:proofErr w:type="spellEnd"/>
      <w:r w:rsidRPr="005858D1">
        <w:rPr>
          <w:sz w:val="22"/>
          <w:szCs w:val="22"/>
          <w:lang w:val="id-ID"/>
        </w:rPr>
        <w:t xml:space="preserve"> </w:t>
      </w:r>
      <w:proofErr w:type="spellStart"/>
      <w:r w:rsidRPr="005858D1">
        <w:rPr>
          <w:sz w:val="22"/>
          <w:szCs w:val="22"/>
          <w:lang w:val="id-ID"/>
        </w:rPr>
        <w:t>count</w:t>
      </w:r>
      <w:proofErr w:type="spellEnd"/>
      <w:r w:rsidRPr="005858D1">
        <w:rPr>
          <w:sz w:val="22"/>
          <w:szCs w:val="22"/>
          <w:lang w:val="id-ID"/>
        </w:rPr>
        <w:t xml:space="preserve">, </w:t>
      </w:r>
      <w:proofErr w:type="spellStart"/>
      <w:r w:rsidRPr="005858D1">
        <w:rPr>
          <w:sz w:val="22"/>
          <w:szCs w:val="22"/>
          <w:lang w:val="id-ID"/>
        </w:rPr>
        <w:t>increased</w:t>
      </w:r>
      <w:proofErr w:type="spellEnd"/>
      <w:r w:rsidRPr="005858D1">
        <w:rPr>
          <w:sz w:val="22"/>
          <w:szCs w:val="22"/>
          <w:lang w:val="id-ID"/>
        </w:rPr>
        <w:t xml:space="preserve"> </w:t>
      </w:r>
      <w:proofErr w:type="spellStart"/>
      <w:r w:rsidRPr="005858D1">
        <w:rPr>
          <w:sz w:val="22"/>
          <w:szCs w:val="22"/>
          <w:lang w:val="id-ID"/>
        </w:rPr>
        <w:t>erythrocyte</w:t>
      </w:r>
      <w:proofErr w:type="spellEnd"/>
      <w:r w:rsidRPr="005858D1">
        <w:rPr>
          <w:sz w:val="22"/>
          <w:szCs w:val="22"/>
          <w:lang w:val="id-ID"/>
        </w:rPr>
        <w:t xml:space="preserve"> </w:t>
      </w:r>
      <w:proofErr w:type="spellStart"/>
      <w:r w:rsidRPr="005858D1">
        <w:rPr>
          <w:sz w:val="22"/>
          <w:szCs w:val="22"/>
          <w:lang w:val="id-ID"/>
        </w:rPr>
        <w:t>sedimentation</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fever</w:t>
      </w:r>
      <w:proofErr w:type="spellEnd"/>
      <w:r w:rsidRPr="005858D1">
        <w:rPr>
          <w:sz w:val="22"/>
          <w:szCs w:val="22"/>
          <w:lang w:val="id-ID"/>
        </w:rPr>
        <w:t xml:space="preserve"> </w:t>
      </w:r>
      <w:r w:rsidRPr="005858D1">
        <w:rPr>
          <w:sz w:val="22"/>
          <w:szCs w:val="22"/>
          <w:lang w:val="id-ID"/>
        </w:rPr>
        <w:fldChar w:fldCharType="begin" w:fldLock="1"/>
      </w:r>
      <w:r w:rsidRPr="005858D1">
        <w:rPr>
          <w:sz w:val="22"/>
          <w:szCs w:val="22"/>
          <w:lang w:val="id-ID"/>
        </w:rPr>
        <w:instrText>ADDIN CSL_CITATION {"citationItems":[{"id":"ITEM-1","itemData":{"DOI":"10.1016/S0140-6736(05)67699-4","author":[{"dropping-particle":"","family":"Lipsky","given":"Benjamin Alan","non-dropping-particle":"","parse-names":false,"suffix":""},{"dropping-particle":"","family":"Botek","given":"Georgeanne","non-dropping-particle":"","parse-names":false,"suffix":""},{"dropping-particle":"","family":"Cavanagh","given":"Peter R","non-dropping-particle":"","parse-names":false,"suffix":""},{"dropping-particle":"","family":"Lipsky","given":"Benjamin A","non-dropping-particle":"","parse-names":false,"suffix":""},{"dropping-particle":"","family":"Bradbury","given":"Andrew W","non-dropping-particle":"","parse-names":false,"suffix":""},{"dropping-particle":"","family":"Botek","given":"Georgeanne","non-dropping-particle":"","parse-names":false,"suffix":""}],"container-title":"Research Gate Journal","id":"ITEM-1","issue":"2016","issued":{"date-parts":[["2016"]]},"title":"Treatment for Diabetic Foot Ulcers","type":"article-journal","volume":"6736"},"uris":["http://www.mendeley.com/documents/?uuid=0df11271-1d51-439b-abc7-9bc1017baf96"]},{"id":"ITEM-2","itemData":{"DOI":"10.1016/S1078-5884(11)60012-9","author":[{"dropping-particle":"","family":"Lepantalo","given":"M","non-dropping-particle":"","parse-names":false,"suffix":""},{"dropping-particle":"","family":"Apelqvist","given":"J.","non-dropping-particle":"","parse-names":false,"suffix":""},{"dropping-particle":"","family":"Setacci","given":"C.","non-dropping-particle":"","parse-names":false,"suffix":""},{"dropping-particle":"","family":"Ricco","given":"J.B.","non-dropping-particle":"","parse-names":false,"suffix":""},{"dropping-particle":"de","family":"Donato","given":"G.","non-dropping-particle":"","parse-names":false,"suffix":""},{"dropping-particle":"","family":"Becker","given":"F.","non-dropping-particle":"","parse-names":false,"suffix":""},{"dropping-particle":"","family":"Ebadi","given":"H. Robert","non-dropping-particle":"","parse-names":false,"suffix":""}],"container-title":"European Journal of Vascular and Endovascular Surgery","id":"ITEM-2","issued":{"date-parts":[["2011"]]},"page":"60-74","title":"Chapter V : Diabetic Foot","type":"article-journal","volume":"42"},"uris":["http://www.mendeley.com/documents/?uuid=fccfbf00-8a25-4440-b907-2a68cbdd4b1b"]}],"mendeley":{"formattedCitation":"(Lepantalo et al., 2011; Lipsky et al., 2016)","plainTextFormattedCitation":"(Lepantalo et al., 2011; Lipsky et al., 2016)","previouslyFormattedCitation":"(Lepantalo et al., 2011; Lipsky et al., 2016)"},"properties":{"noteIndex":0},"schema":"https://github.com/citation-style-language/schema/raw/master/csl-citation.json"}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(Lepantalo et al., 2011; Lipsky et al., 2016)</w:t>
      </w:r>
      <w:r w:rsidRPr="005858D1">
        <w:rPr>
          <w:sz w:val="22"/>
          <w:szCs w:val="22"/>
          <w:lang w:val="id-ID"/>
        </w:rPr>
        <w:fldChar w:fldCharType="end"/>
      </w:r>
      <w:r w:rsidRPr="005858D1">
        <w:rPr>
          <w:sz w:val="22"/>
          <w:szCs w:val="22"/>
        </w:rPr>
        <w:t>.</w:t>
      </w:r>
    </w:p>
    <w:p w14:paraId="28343424" w14:textId="77777777" w:rsidR="008C76AF" w:rsidRPr="005858D1" w:rsidRDefault="008C76AF" w:rsidP="008C76AF">
      <w:pPr>
        <w:pStyle w:val="BodyText"/>
        <w:rPr>
          <w:lang w:val="en-US"/>
        </w:rPr>
      </w:pPr>
      <w:r w:rsidRPr="005858D1">
        <w:t xml:space="preserve">The </w:t>
      </w:r>
      <w:proofErr w:type="spellStart"/>
      <w:r w:rsidRPr="005858D1">
        <w:t>most</w:t>
      </w:r>
      <w:proofErr w:type="spellEnd"/>
      <w:r w:rsidRPr="005858D1">
        <w:t xml:space="preserve"> </w:t>
      </w:r>
      <w:proofErr w:type="spellStart"/>
      <w:r w:rsidRPr="005858D1">
        <w:t>common</w:t>
      </w:r>
      <w:proofErr w:type="spellEnd"/>
      <w:r w:rsidRPr="005858D1">
        <w:t xml:space="preserve"> </w:t>
      </w:r>
      <w:proofErr w:type="spellStart"/>
      <w:r w:rsidRPr="005858D1">
        <w:t>pathogenic</w:t>
      </w:r>
      <w:proofErr w:type="spellEnd"/>
      <w:r w:rsidRPr="005858D1">
        <w:t xml:space="preserve"> </w:t>
      </w:r>
      <w:proofErr w:type="spellStart"/>
      <w:r w:rsidRPr="005858D1">
        <w:t>bacteria</w:t>
      </w:r>
      <w:proofErr w:type="spellEnd"/>
      <w:r w:rsidRPr="005858D1">
        <w:t xml:space="preserve"> </w:t>
      </w:r>
      <w:proofErr w:type="spellStart"/>
      <w:r w:rsidRPr="005858D1">
        <w:t>found</w:t>
      </w:r>
      <w:proofErr w:type="spellEnd"/>
      <w:r w:rsidRPr="005858D1">
        <w:t xml:space="preserve"> in </w:t>
      </w:r>
      <w:proofErr w:type="spellStart"/>
      <w:r w:rsidRPr="005858D1">
        <w:t>bacterial</w:t>
      </w:r>
      <w:proofErr w:type="spellEnd"/>
      <w:r w:rsidRPr="005858D1">
        <w:t xml:space="preserve"> </w:t>
      </w:r>
      <w:proofErr w:type="spellStart"/>
      <w:r w:rsidRPr="005858D1">
        <w:t>culture</w:t>
      </w:r>
      <w:proofErr w:type="spellEnd"/>
      <w:r w:rsidRPr="005858D1">
        <w:t xml:space="preserve"> </w:t>
      </w:r>
      <w:proofErr w:type="spellStart"/>
      <w:r w:rsidRPr="005858D1">
        <w:t>results</w:t>
      </w:r>
      <w:proofErr w:type="spellEnd"/>
      <w:r w:rsidRPr="005858D1">
        <w:t xml:space="preserve"> were gram-</w:t>
      </w:r>
      <w:proofErr w:type="spellStart"/>
      <w:r w:rsidRPr="005858D1">
        <w:t>positive</w:t>
      </w:r>
      <w:proofErr w:type="spellEnd"/>
      <w:r w:rsidRPr="005858D1">
        <w:t xml:space="preserve"> </w:t>
      </w:r>
      <w:proofErr w:type="spellStart"/>
      <w:r w:rsidRPr="005858D1">
        <w:t>Staphylococcus</w:t>
      </w:r>
      <w:proofErr w:type="spellEnd"/>
      <w:r w:rsidRPr="005858D1">
        <w:t xml:space="preserve"> </w:t>
      </w:r>
      <w:proofErr w:type="spellStart"/>
      <w:r w:rsidRPr="005858D1">
        <w:t>aureus</w:t>
      </w:r>
      <w:proofErr w:type="spellEnd"/>
      <w:r w:rsidRPr="005858D1">
        <w:t xml:space="preserve">, </w:t>
      </w:r>
      <w:proofErr w:type="spellStart"/>
      <w:r w:rsidRPr="005858D1">
        <w:t>while</w:t>
      </w:r>
      <w:proofErr w:type="spellEnd"/>
      <w:r w:rsidRPr="005858D1">
        <w:t xml:space="preserve"> gram-</w:t>
      </w:r>
      <w:proofErr w:type="spellStart"/>
      <w:r w:rsidRPr="005858D1">
        <w:t>negative</w:t>
      </w:r>
      <w:proofErr w:type="spellEnd"/>
      <w:r w:rsidRPr="005858D1">
        <w:t xml:space="preserve"> </w:t>
      </w:r>
      <w:proofErr w:type="spellStart"/>
      <w:r w:rsidRPr="005858D1">
        <w:t>bacteria</w:t>
      </w:r>
      <w:proofErr w:type="spellEnd"/>
      <w:r w:rsidRPr="005858D1">
        <w:t xml:space="preserve"> were </w:t>
      </w:r>
      <w:proofErr w:type="spellStart"/>
      <w:r w:rsidRPr="005858D1">
        <w:t>Pseudomonas</w:t>
      </w:r>
      <w:proofErr w:type="spellEnd"/>
      <w:r w:rsidRPr="005858D1">
        <w:t xml:space="preserve"> </w:t>
      </w:r>
      <w:proofErr w:type="spellStart"/>
      <w:r w:rsidRPr="005858D1">
        <w:t>aeruginosa</w:t>
      </w:r>
      <w:proofErr w:type="spellEnd"/>
      <w:r w:rsidRPr="005858D1">
        <w:t xml:space="preserve">. </w:t>
      </w:r>
      <w:proofErr w:type="spellStart"/>
      <w:r w:rsidRPr="005858D1">
        <w:t>This</w:t>
      </w:r>
      <w:proofErr w:type="spellEnd"/>
      <w:r w:rsidRPr="005858D1">
        <w:t xml:space="preserve"> </w:t>
      </w:r>
      <w:proofErr w:type="spellStart"/>
      <w:r w:rsidRPr="005858D1">
        <w:t>is</w:t>
      </w:r>
      <w:proofErr w:type="spellEnd"/>
      <w:r w:rsidRPr="005858D1">
        <w:t xml:space="preserve"> </w:t>
      </w:r>
      <w:proofErr w:type="spellStart"/>
      <w:r w:rsidRPr="005858D1">
        <w:t>important</w:t>
      </w:r>
      <w:proofErr w:type="spellEnd"/>
      <w:r w:rsidRPr="005858D1">
        <w:t xml:space="preserve"> </w:t>
      </w:r>
      <w:proofErr w:type="spellStart"/>
      <w:r w:rsidRPr="005858D1">
        <w:t>to</w:t>
      </w:r>
      <w:proofErr w:type="spellEnd"/>
      <w:r w:rsidRPr="005858D1">
        <w:t xml:space="preserve"> </w:t>
      </w:r>
      <w:proofErr w:type="spellStart"/>
      <w:r w:rsidRPr="005858D1">
        <w:t>know</w:t>
      </w:r>
      <w:proofErr w:type="spellEnd"/>
      <w:r w:rsidRPr="005858D1">
        <w:t xml:space="preserve"> in </w:t>
      </w:r>
      <w:proofErr w:type="spellStart"/>
      <w:r w:rsidRPr="005858D1">
        <w:t>an</w:t>
      </w:r>
      <w:proofErr w:type="spellEnd"/>
      <w:r w:rsidRPr="005858D1">
        <w:t xml:space="preserve"> </w:t>
      </w:r>
      <w:proofErr w:type="spellStart"/>
      <w:r w:rsidRPr="005858D1">
        <w:t>effort</w:t>
      </w:r>
      <w:proofErr w:type="spellEnd"/>
      <w:r w:rsidRPr="005858D1">
        <w:t xml:space="preserve"> </w:t>
      </w:r>
      <w:proofErr w:type="spellStart"/>
      <w:r w:rsidRPr="005858D1">
        <w:t>to</w:t>
      </w:r>
      <w:proofErr w:type="spellEnd"/>
      <w:r w:rsidRPr="005858D1">
        <w:t xml:space="preserve"> </w:t>
      </w:r>
      <w:proofErr w:type="spellStart"/>
      <w:r w:rsidRPr="005858D1">
        <w:t>determine</w:t>
      </w:r>
      <w:proofErr w:type="spellEnd"/>
      <w:r w:rsidRPr="005858D1">
        <w:t xml:space="preserve"> </w:t>
      </w:r>
      <w:proofErr w:type="spellStart"/>
      <w:r w:rsidRPr="005858D1">
        <w:t>the</w:t>
      </w:r>
      <w:proofErr w:type="spellEnd"/>
      <w:r w:rsidRPr="005858D1">
        <w:t xml:space="preserve"> </w:t>
      </w:r>
      <w:proofErr w:type="spellStart"/>
      <w:r w:rsidRPr="005858D1">
        <w:t>appropriate</w:t>
      </w:r>
      <w:proofErr w:type="spellEnd"/>
      <w:r w:rsidRPr="005858D1">
        <w:t xml:space="preserve"> </w:t>
      </w:r>
      <w:proofErr w:type="spellStart"/>
      <w:r w:rsidRPr="005858D1">
        <w:t>antibiotic</w:t>
      </w:r>
      <w:proofErr w:type="spellEnd"/>
      <w:r w:rsidRPr="005858D1">
        <w:t xml:space="preserve"> </w:t>
      </w:r>
      <w:proofErr w:type="spellStart"/>
      <w:r w:rsidRPr="005858D1">
        <w:t>for</w:t>
      </w:r>
      <w:proofErr w:type="spellEnd"/>
      <w:r w:rsidRPr="005858D1">
        <w:t xml:space="preserve"> </w:t>
      </w:r>
      <w:proofErr w:type="spellStart"/>
      <w:r w:rsidRPr="005858D1">
        <w:t>the</w:t>
      </w:r>
      <w:proofErr w:type="spellEnd"/>
      <w:r w:rsidRPr="005858D1">
        <w:t xml:space="preserve"> </w:t>
      </w:r>
      <w:proofErr w:type="spellStart"/>
      <w:r w:rsidRPr="005858D1">
        <w:t>patient</w:t>
      </w:r>
      <w:proofErr w:type="spellEnd"/>
      <w:r w:rsidRPr="005858D1">
        <w:t xml:space="preserve">, </w:t>
      </w:r>
      <w:proofErr w:type="spellStart"/>
      <w:r w:rsidRPr="005858D1">
        <w:t>both</w:t>
      </w:r>
      <w:proofErr w:type="spellEnd"/>
      <w:r w:rsidRPr="005858D1">
        <w:t xml:space="preserve"> in </w:t>
      </w:r>
      <w:proofErr w:type="spellStart"/>
      <w:r w:rsidRPr="005858D1">
        <w:t>the</w:t>
      </w:r>
      <w:proofErr w:type="spellEnd"/>
      <w:r w:rsidRPr="005858D1">
        <w:t xml:space="preserve"> </w:t>
      </w:r>
      <w:proofErr w:type="spellStart"/>
      <w:r w:rsidRPr="005858D1">
        <w:t>selection</w:t>
      </w:r>
      <w:proofErr w:type="spellEnd"/>
      <w:r w:rsidRPr="005858D1">
        <w:t xml:space="preserve"> </w:t>
      </w:r>
      <w:proofErr w:type="spellStart"/>
      <w:r w:rsidRPr="005858D1">
        <w:t>of</w:t>
      </w:r>
      <w:proofErr w:type="spellEnd"/>
      <w:r w:rsidRPr="005858D1">
        <w:t xml:space="preserve"> </w:t>
      </w:r>
      <w:proofErr w:type="spellStart"/>
      <w:r w:rsidRPr="005858D1">
        <w:t>empirical</w:t>
      </w:r>
      <w:proofErr w:type="spellEnd"/>
      <w:r w:rsidRPr="005858D1">
        <w:t xml:space="preserve"> </w:t>
      </w:r>
      <w:proofErr w:type="spellStart"/>
      <w:r w:rsidRPr="005858D1">
        <w:t>and</w:t>
      </w:r>
      <w:proofErr w:type="spellEnd"/>
      <w:r w:rsidRPr="005858D1">
        <w:t xml:space="preserve"> </w:t>
      </w:r>
      <w:proofErr w:type="spellStart"/>
      <w:r w:rsidRPr="005858D1">
        <w:t>definitive</w:t>
      </w:r>
      <w:proofErr w:type="spellEnd"/>
      <w:r w:rsidRPr="005858D1">
        <w:t xml:space="preserve"> </w:t>
      </w:r>
      <w:proofErr w:type="spellStart"/>
      <w:r w:rsidRPr="005858D1">
        <w:t>antibiotics</w:t>
      </w:r>
      <w:proofErr w:type="spellEnd"/>
      <w:r w:rsidRPr="005858D1">
        <w:t xml:space="preserve">. </w:t>
      </w:r>
      <w:proofErr w:type="spellStart"/>
      <w:r w:rsidRPr="005858D1">
        <w:t>Methicillin-susceptible</w:t>
      </w:r>
      <w:proofErr w:type="spellEnd"/>
      <w:r w:rsidRPr="005858D1">
        <w:t xml:space="preserve"> </w:t>
      </w:r>
      <w:proofErr w:type="spellStart"/>
      <w:r w:rsidRPr="005858D1">
        <w:t>Staphylococcus</w:t>
      </w:r>
      <w:proofErr w:type="spellEnd"/>
      <w:r w:rsidRPr="005858D1">
        <w:t xml:space="preserve"> </w:t>
      </w:r>
      <w:proofErr w:type="spellStart"/>
      <w:r w:rsidRPr="005858D1">
        <w:t>aureus</w:t>
      </w:r>
      <w:proofErr w:type="spellEnd"/>
      <w:r w:rsidRPr="005858D1">
        <w:t xml:space="preserve"> (MSSA) </w:t>
      </w:r>
      <w:proofErr w:type="spellStart"/>
      <w:r w:rsidRPr="005858D1">
        <w:t>and</w:t>
      </w:r>
      <w:proofErr w:type="spellEnd"/>
      <w:r w:rsidRPr="005858D1">
        <w:t xml:space="preserve"> </w:t>
      </w:r>
      <w:proofErr w:type="spellStart"/>
      <w:r w:rsidRPr="005858D1">
        <w:t>Streptococcus</w:t>
      </w:r>
      <w:proofErr w:type="spellEnd"/>
      <w:r w:rsidRPr="005858D1">
        <w:t xml:space="preserve"> </w:t>
      </w:r>
      <w:proofErr w:type="spellStart"/>
      <w:r w:rsidRPr="005858D1">
        <w:t>agalactiae</w:t>
      </w:r>
      <w:proofErr w:type="spellEnd"/>
      <w:r w:rsidRPr="005858D1">
        <w:t xml:space="preserve"> </w:t>
      </w:r>
      <w:proofErr w:type="spellStart"/>
      <w:r w:rsidRPr="005858D1">
        <w:t>which</w:t>
      </w:r>
      <w:proofErr w:type="spellEnd"/>
      <w:r w:rsidRPr="005858D1">
        <w:t xml:space="preserve"> are </w:t>
      </w:r>
      <w:proofErr w:type="spellStart"/>
      <w:r w:rsidRPr="005858D1">
        <w:t>highly</w:t>
      </w:r>
      <w:proofErr w:type="spellEnd"/>
      <w:r w:rsidRPr="005858D1">
        <w:t xml:space="preserve"> </w:t>
      </w:r>
      <w:proofErr w:type="spellStart"/>
      <w:r w:rsidRPr="005858D1">
        <w:t>resistant</w:t>
      </w:r>
      <w:proofErr w:type="spellEnd"/>
      <w:r w:rsidRPr="005858D1">
        <w:t xml:space="preserve"> </w:t>
      </w:r>
      <w:proofErr w:type="spellStart"/>
      <w:r w:rsidRPr="005858D1">
        <w:t>to</w:t>
      </w:r>
      <w:proofErr w:type="spellEnd"/>
      <w:r w:rsidRPr="005858D1">
        <w:t xml:space="preserve"> </w:t>
      </w:r>
      <w:proofErr w:type="spellStart"/>
      <w:r w:rsidRPr="005858D1">
        <w:t>clindamycin</w:t>
      </w:r>
      <w:proofErr w:type="spellEnd"/>
      <w:r w:rsidRPr="005858D1">
        <w:t xml:space="preserve"> are </w:t>
      </w:r>
      <w:proofErr w:type="spellStart"/>
      <w:r w:rsidRPr="005858D1">
        <w:t>also</w:t>
      </w:r>
      <w:proofErr w:type="spellEnd"/>
      <w:r w:rsidRPr="005858D1">
        <w:t xml:space="preserve"> </w:t>
      </w:r>
      <w:proofErr w:type="spellStart"/>
      <w:r w:rsidRPr="005858D1">
        <w:t>found</w:t>
      </w:r>
      <w:proofErr w:type="spellEnd"/>
      <w:r w:rsidRPr="005858D1">
        <w:t xml:space="preserve"> </w:t>
      </w:r>
      <w:proofErr w:type="spellStart"/>
      <w:r w:rsidRPr="005858D1">
        <w:t>frequently</w:t>
      </w:r>
      <w:proofErr w:type="spellEnd"/>
      <w:r w:rsidRPr="005858D1">
        <w:t xml:space="preserve"> in </w:t>
      </w:r>
      <w:proofErr w:type="spellStart"/>
      <w:r w:rsidRPr="005858D1">
        <w:t>patients</w:t>
      </w:r>
      <w:proofErr w:type="spellEnd"/>
      <w:r w:rsidRPr="005858D1">
        <w:t xml:space="preserve"> </w:t>
      </w:r>
      <w:proofErr w:type="spellStart"/>
      <w:r w:rsidRPr="005858D1">
        <w:t>with</w:t>
      </w:r>
      <w:proofErr w:type="spellEnd"/>
      <w:r w:rsidRPr="005858D1">
        <w:t xml:space="preserve"> a </w:t>
      </w:r>
      <w:proofErr w:type="spellStart"/>
      <w:r w:rsidRPr="005858D1">
        <w:t>history</w:t>
      </w:r>
      <w:proofErr w:type="spellEnd"/>
      <w:r w:rsidRPr="005858D1">
        <w:t xml:space="preserve"> </w:t>
      </w:r>
      <w:proofErr w:type="spellStart"/>
      <w:r w:rsidRPr="005858D1">
        <w:t>of</w:t>
      </w:r>
      <w:proofErr w:type="spellEnd"/>
      <w:r w:rsidRPr="005858D1">
        <w:t xml:space="preserve"> </w:t>
      </w:r>
      <w:proofErr w:type="spellStart"/>
      <w:r w:rsidRPr="005858D1">
        <w:t>previous</w:t>
      </w:r>
      <w:proofErr w:type="spellEnd"/>
      <w:r w:rsidRPr="005858D1">
        <w:t xml:space="preserve"> </w:t>
      </w:r>
      <w:proofErr w:type="spellStart"/>
      <w:r w:rsidRPr="005858D1">
        <w:t>antibiotic</w:t>
      </w:r>
      <w:proofErr w:type="spellEnd"/>
      <w:r w:rsidRPr="005858D1">
        <w:t xml:space="preserve"> </w:t>
      </w:r>
      <w:proofErr w:type="spellStart"/>
      <w:r w:rsidRPr="005858D1">
        <w:t>use</w:t>
      </w:r>
      <w:proofErr w:type="spellEnd"/>
      <w:r w:rsidRPr="005858D1">
        <w:t xml:space="preserve"> </w:t>
      </w:r>
      <w:r w:rsidRPr="005858D1">
        <w:fldChar w:fldCharType="begin" w:fldLock="1"/>
      </w:r>
      <w:r w:rsidRPr="005858D1">
        <w:instrText>ADDIN CSL_CITATION {"citationItems":[{"id":"ITEM-1","itemData":{"DOI":"10.1177/1534734617725410","ISSN":"15526941","PMID":"28836481","abstract":"Diabetic foot and subsequent diabetic ulcer infections are the most devastating complication of diabetes. This study was conducted to explore the bacterial spectrum, sensitivity of microbials, and analysis of the empirical antibiotic regimens in our health center. The study included patients with diabetic foot ulcer infection (DFI) seen from 2009 to 2014. The patients included had all information covering the physical examination, laboratory tests, and image examinations. We sent appropriately obtained specimens for culture prior to starting empirical antibiotic therapy in all participants. A total of 312 patients were included: 52, 112, 95 and 53 patients within uninfected, mild, moderate, and severe infection groups. The total percentages of Gram-positive cocci (GPCs) and Gram-negative rods (GNRs) were 54% and 48.8% (P = 0.63). The most common GPC was Staphylococcus aureus (22.4%) and GNR was Pseudomonas aeruginosa (11.9%). Methicillin-resistant Staphylococcus aureus was isolated from 21 patients (6.7%). Even in the mild infection group, there was no significant difference between GPC and GNR infection, irrespective of recent antibiotic use (P = 0.053). The most frequently used empirical antibiotics in our center were second-/third-generation cephalosporin ± clindamycin, both in the mild and moderate/severe infection groups. In our center, the amoxicillin/clavulanate or ampicillin/sulbactam (β-L-ase 1) and second-/third-generation cephalosporins were highly resistant to the common GNR (30%-60%). The ticarcillin/clavulanate, piperacillin/tazuobactam (β-L-ase 2), fluoroquinolone, and group 2 carbapenem had good sensitivity. This study presents a comprehensive microbiological survey of diabetic foot ulcers in inpatients and provides reliable evidence of the local microbial epidemiology and sensitivity of antibiotics, which may help us improve clinical outcomes in DFI patients.","author":[{"dropping-particle":"","family":"Wu","given":"Wen Xia","non-dropping-particle":"","parse-names":false,"suffix":""},{"dropping-particle":"","family":"Liu","given":"Dan","non-dropping-particle":"","parse-names":false,"suffix":""},{"dropping-particle":"","family":"Wang","given":"Yi Wen","non-dropping-particle":"","parse-names":false,"suffix":""},{"dropping-particle":"","family":"Wang","given":"Chuan","non-dropping-particle":"","parse-names":false,"suffix":""},{"dropping-particle":"","family":"Yang","given":"Chuan","non-dropping-particle":"","parse-names":false,"suffix":""},{"dropping-particle":"","family":"Liu","given":"Xing Zhou","non-dropping-particle":"","parse-names":false,"suffix":""},{"dropping-particle":"","family":"Mai","given":"Li Fang","non-dropping-particle":"","parse-names":false,"suffix":""},{"dropping-particle":"","family":"Ren","given":"Meng","non-dropping-particle":"","parse-names":false,"suffix":""},{"dropping-particle":"","family":"Yan","given":"Li","non-dropping-particle":"","parse-names":false,"suffix":""}],"container-title":"International Journal of Lower Extremity Wounds","id":"ITEM-1","issue":"3","issued":{"date-parts":[["2017"]]},"page":"173-182","title":"Empirical Antibiotic Treatment in Diabetic Foot Infection: A Study Focusing on the Culture and Antibiotic Sensitivity in a Population from Southern China","type":"article-journal","volume":"16"},"uris":["http://www.mendeley.com/documents/?uuid=4400cec2-c448-4274-b524-3dcd14166942"]}],"mendeley":{"formattedCitation":"(Wu et al., 2017)","plainTextFormattedCitation":"(Wu et al., 2017)","previouslyFormattedCitation":"(Wu et al., 2017)"},"properties":{"noteIndex":0},"schema":"https://github.com/citation-style-language/schema/raw/master/csl-citation.json"}</w:instrText>
      </w:r>
      <w:r w:rsidRPr="005858D1">
        <w:fldChar w:fldCharType="separate"/>
      </w:r>
      <w:r w:rsidRPr="005858D1">
        <w:rPr>
          <w:noProof/>
        </w:rPr>
        <w:t>(Wu et al., 2017)</w:t>
      </w:r>
      <w:r w:rsidRPr="005858D1">
        <w:fldChar w:fldCharType="end"/>
      </w:r>
      <w:r w:rsidRPr="005858D1">
        <w:t xml:space="preserve">. </w:t>
      </w:r>
      <w:proofErr w:type="spellStart"/>
      <w:r w:rsidRPr="005858D1">
        <w:t>Inappropriate</w:t>
      </w:r>
      <w:proofErr w:type="spellEnd"/>
      <w:r w:rsidRPr="005858D1">
        <w:t xml:space="preserve"> </w:t>
      </w:r>
      <w:proofErr w:type="spellStart"/>
      <w:r w:rsidRPr="005858D1">
        <w:t>prescribing</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w:t>
      </w:r>
      <w:proofErr w:type="spellStart"/>
      <w:r w:rsidRPr="005858D1">
        <w:t>will</w:t>
      </w:r>
      <w:proofErr w:type="spellEnd"/>
      <w:r w:rsidRPr="005858D1">
        <w:t xml:space="preserve"> </w:t>
      </w:r>
      <w:proofErr w:type="spellStart"/>
      <w:r w:rsidRPr="005858D1">
        <w:t>cause</w:t>
      </w:r>
      <w:proofErr w:type="spellEnd"/>
      <w:r w:rsidRPr="005858D1">
        <w:t xml:space="preserve"> </w:t>
      </w:r>
      <w:proofErr w:type="spellStart"/>
      <w:r w:rsidRPr="005858D1">
        <w:t>problems</w:t>
      </w:r>
      <w:proofErr w:type="spellEnd"/>
      <w:r w:rsidRPr="005858D1">
        <w:t xml:space="preserve"> </w:t>
      </w:r>
      <w:proofErr w:type="spellStart"/>
      <w:r w:rsidRPr="005858D1">
        <w:t>including</w:t>
      </w:r>
      <w:proofErr w:type="spellEnd"/>
      <w:r w:rsidRPr="005858D1">
        <w:t xml:space="preserve"> </w:t>
      </w:r>
      <w:proofErr w:type="spellStart"/>
      <w:r w:rsidRPr="005858D1">
        <w:t>increasing</w:t>
      </w:r>
      <w:proofErr w:type="spellEnd"/>
      <w:r w:rsidRPr="005858D1">
        <w:t xml:space="preserve"> </w:t>
      </w:r>
      <w:proofErr w:type="spellStart"/>
      <w:r w:rsidRPr="005858D1">
        <w:t>the</w:t>
      </w:r>
      <w:proofErr w:type="spellEnd"/>
      <w:r w:rsidRPr="005858D1">
        <w:t xml:space="preserve"> </w:t>
      </w:r>
      <w:proofErr w:type="spellStart"/>
      <w:r w:rsidRPr="005858D1">
        <w:t>incidence</w:t>
      </w:r>
      <w:proofErr w:type="spellEnd"/>
      <w:r w:rsidRPr="005858D1">
        <w:t xml:space="preserve"> </w:t>
      </w:r>
      <w:proofErr w:type="spellStart"/>
      <w:r w:rsidRPr="005858D1">
        <w:t>of</w:t>
      </w:r>
      <w:proofErr w:type="spellEnd"/>
      <w:r w:rsidRPr="005858D1">
        <w:t xml:space="preserve"> </w:t>
      </w:r>
      <w:proofErr w:type="spellStart"/>
      <w:r w:rsidRPr="005858D1">
        <w:t>resistance</w:t>
      </w:r>
      <w:proofErr w:type="spellEnd"/>
      <w:r w:rsidRPr="005858D1">
        <w:t xml:space="preserve">, </w:t>
      </w:r>
      <w:proofErr w:type="spellStart"/>
      <w:r w:rsidRPr="005858D1">
        <w:t>both</w:t>
      </w:r>
      <w:proofErr w:type="spellEnd"/>
      <w:r w:rsidRPr="005858D1">
        <w:t xml:space="preserve"> </w:t>
      </w:r>
      <w:proofErr w:type="spellStart"/>
      <w:r w:rsidRPr="005858D1">
        <w:t>microbial</w:t>
      </w:r>
      <w:proofErr w:type="spellEnd"/>
      <w:r w:rsidRPr="005858D1">
        <w:t xml:space="preserve"> </w:t>
      </w:r>
      <w:proofErr w:type="spellStart"/>
      <w:r w:rsidRPr="005858D1">
        <w:t>resistance</w:t>
      </w:r>
      <w:proofErr w:type="spellEnd"/>
      <w:r w:rsidRPr="005858D1">
        <w:t xml:space="preserve"> </w:t>
      </w:r>
      <w:proofErr w:type="spellStart"/>
      <w:r w:rsidRPr="005858D1">
        <w:t>to</w:t>
      </w:r>
      <w:proofErr w:type="spellEnd"/>
      <w:r w:rsidRPr="005858D1">
        <w:t xml:space="preserve"> </w:t>
      </w:r>
      <w:proofErr w:type="spellStart"/>
      <w:r w:rsidRPr="005858D1">
        <w:t>single</w:t>
      </w:r>
      <w:proofErr w:type="spellEnd"/>
      <w:r w:rsidRPr="005858D1">
        <w:t xml:space="preserve"> </w:t>
      </w:r>
      <w:proofErr w:type="spellStart"/>
      <w:r w:rsidRPr="005858D1">
        <w:t>and</w:t>
      </w:r>
      <w:proofErr w:type="spellEnd"/>
      <w:r w:rsidRPr="005858D1">
        <w:t xml:space="preserve"> </w:t>
      </w:r>
      <w:proofErr w:type="spellStart"/>
      <w:r w:rsidRPr="005858D1">
        <w:t>combined</w:t>
      </w:r>
      <w:proofErr w:type="spellEnd"/>
      <w:r w:rsidRPr="005858D1">
        <w:t xml:space="preserve"> </w:t>
      </w:r>
      <w:proofErr w:type="spellStart"/>
      <w:r w:rsidRPr="005858D1">
        <w:t>antibiotics</w:t>
      </w:r>
      <w:proofErr w:type="spellEnd"/>
      <w:r w:rsidRPr="005858D1">
        <w:t xml:space="preserve">, </w:t>
      </w:r>
      <w:proofErr w:type="spellStart"/>
      <w:r w:rsidRPr="005858D1">
        <w:t>increasing</w:t>
      </w:r>
      <w:proofErr w:type="spellEnd"/>
      <w:r w:rsidRPr="005858D1">
        <w:t xml:space="preserve"> </w:t>
      </w:r>
      <w:proofErr w:type="spellStart"/>
      <w:r w:rsidRPr="005858D1">
        <w:t>toxicity</w:t>
      </w:r>
      <w:proofErr w:type="spellEnd"/>
      <w:r w:rsidRPr="005858D1">
        <w:t xml:space="preserve"> </w:t>
      </w:r>
      <w:proofErr w:type="spellStart"/>
      <w:r w:rsidRPr="005858D1">
        <w:t>due</w:t>
      </w:r>
      <w:proofErr w:type="spellEnd"/>
      <w:r w:rsidRPr="005858D1">
        <w:t xml:space="preserve"> </w:t>
      </w:r>
      <w:proofErr w:type="spellStart"/>
      <w:r w:rsidRPr="005858D1">
        <w:t>to</w:t>
      </w:r>
      <w:proofErr w:type="spellEnd"/>
      <w:r w:rsidRPr="005858D1">
        <w:t xml:space="preserve"> </w:t>
      </w:r>
      <w:proofErr w:type="spellStart"/>
      <w:r w:rsidRPr="005858D1">
        <w:t>incorrect</w:t>
      </w:r>
      <w:proofErr w:type="spellEnd"/>
      <w:r w:rsidRPr="005858D1">
        <w:t xml:space="preserve"> </w:t>
      </w:r>
      <w:proofErr w:type="spellStart"/>
      <w:r w:rsidRPr="005858D1">
        <w:t>selection</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w:t>
      </w:r>
      <w:proofErr w:type="spellStart"/>
      <w:r w:rsidRPr="005858D1">
        <w:t>and</w:t>
      </w:r>
      <w:proofErr w:type="spellEnd"/>
      <w:r w:rsidRPr="005858D1">
        <w:t xml:space="preserve"> </w:t>
      </w:r>
      <w:proofErr w:type="spellStart"/>
      <w:r w:rsidRPr="005858D1">
        <w:t>dosing</w:t>
      </w:r>
      <w:proofErr w:type="spellEnd"/>
      <w:r w:rsidRPr="005858D1">
        <w:t xml:space="preserve"> </w:t>
      </w:r>
      <w:proofErr w:type="spellStart"/>
      <w:r w:rsidRPr="005858D1">
        <w:t>and</w:t>
      </w:r>
      <w:proofErr w:type="spellEnd"/>
      <w:r w:rsidRPr="005858D1">
        <w:t xml:space="preserve"> </w:t>
      </w:r>
      <w:proofErr w:type="spellStart"/>
      <w:r w:rsidRPr="005858D1">
        <w:t>frequency</w:t>
      </w:r>
      <w:proofErr w:type="spellEnd"/>
      <w:r w:rsidRPr="005858D1">
        <w:t xml:space="preserve"> </w:t>
      </w:r>
      <w:proofErr w:type="spellStart"/>
      <w:r w:rsidRPr="005858D1">
        <w:t>and</w:t>
      </w:r>
      <w:proofErr w:type="spellEnd"/>
      <w:r w:rsidRPr="005858D1">
        <w:t xml:space="preserve"> </w:t>
      </w:r>
      <w:proofErr w:type="spellStart"/>
      <w:r w:rsidRPr="005858D1">
        <w:t>duration</w:t>
      </w:r>
      <w:proofErr w:type="spellEnd"/>
      <w:r w:rsidRPr="005858D1">
        <w:t xml:space="preserve">, </w:t>
      </w:r>
      <w:proofErr w:type="spellStart"/>
      <w:r w:rsidRPr="005858D1">
        <w:t>triggering</w:t>
      </w:r>
      <w:proofErr w:type="spellEnd"/>
      <w:r w:rsidRPr="005858D1">
        <w:t xml:space="preserve"> </w:t>
      </w:r>
      <w:proofErr w:type="spellStart"/>
      <w:r w:rsidRPr="005858D1">
        <w:t>other</w:t>
      </w:r>
      <w:proofErr w:type="spellEnd"/>
      <w:r w:rsidRPr="005858D1">
        <w:t xml:space="preserve"> </w:t>
      </w:r>
      <w:proofErr w:type="spellStart"/>
      <w:r w:rsidRPr="005858D1">
        <w:t>side</w:t>
      </w:r>
      <w:proofErr w:type="spellEnd"/>
      <w:r w:rsidRPr="005858D1">
        <w:t xml:space="preserve"> </w:t>
      </w:r>
      <w:proofErr w:type="spellStart"/>
      <w:r w:rsidRPr="005858D1">
        <w:t>effects</w:t>
      </w:r>
      <w:proofErr w:type="spellEnd"/>
      <w:r w:rsidRPr="005858D1">
        <w:t xml:space="preserve"> </w:t>
      </w:r>
      <w:proofErr w:type="spellStart"/>
      <w:r w:rsidRPr="005858D1">
        <w:t>beyond</w:t>
      </w:r>
      <w:proofErr w:type="spellEnd"/>
      <w:r w:rsidRPr="005858D1">
        <w:t xml:space="preserve"> </w:t>
      </w:r>
      <w:proofErr w:type="spellStart"/>
      <w:r w:rsidRPr="005858D1">
        <w:t>the</w:t>
      </w:r>
      <w:proofErr w:type="spellEnd"/>
      <w:r w:rsidRPr="005858D1">
        <w:t xml:space="preserve"> </w:t>
      </w:r>
      <w:proofErr w:type="spellStart"/>
      <w:r w:rsidRPr="005858D1">
        <w:t>patient's</w:t>
      </w:r>
      <w:proofErr w:type="spellEnd"/>
      <w:r w:rsidRPr="005858D1">
        <w:t xml:space="preserve"> </w:t>
      </w:r>
      <w:proofErr w:type="spellStart"/>
      <w:r w:rsidRPr="005858D1">
        <w:t>illness</w:t>
      </w:r>
      <w:proofErr w:type="spellEnd"/>
      <w:r w:rsidRPr="005858D1">
        <w:t xml:space="preserve">, </w:t>
      </w:r>
      <w:proofErr w:type="spellStart"/>
      <w:r w:rsidRPr="005858D1">
        <w:t>and</w:t>
      </w:r>
      <w:proofErr w:type="spellEnd"/>
      <w:r w:rsidRPr="005858D1">
        <w:t xml:space="preserve"> making </w:t>
      </w:r>
      <w:proofErr w:type="spellStart"/>
      <w:r w:rsidRPr="005858D1">
        <w:t>infection</w:t>
      </w:r>
      <w:proofErr w:type="spellEnd"/>
      <w:r w:rsidRPr="005858D1">
        <w:t xml:space="preserve"> </w:t>
      </w:r>
      <w:proofErr w:type="spellStart"/>
      <w:r w:rsidRPr="005858D1">
        <w:t>take</w:t>
      </w:r>
      <w:proofErr w:type="spellEnd"/>
      <w:r w:rsidRPr="005858D1">
        <w:t xml:space="preserve"> </w:t>
      </w:r>
      <w:proofErr w:type="spellStart"/>
      <w:r w:rsidRPr="005858D1">
        <w:t>longer</w:t>
      </w:r>
      <w:proofErr w:type="spellEnd"/>
      <w:r w:rsidRPr="005858D1">
        <w:t xml:space="preserve"> </w:t>
      </w:r>
      <w:proofErr w:type="spellStart"/>
      <w:r w:rsidRPr="005858D1">
        <w:t>to</w:t>
      </w:r>
      <w:proofErr w:type="spellEnd"/>
      <w:r w:rsidRPr="005858D1">
        <w:t xml:space="preserve"> </w:t>
      </w:r>
      <w:proofErr w:type="spellStart"/>
      <w:r w:rsidRPr="005858D1">
        <w:t>heal</w:t>
      </w:r>
      <w:proofErr w:type="spellEnd"/>
      <w:r w:rsidRPr="005858D1">
        <w:t xml:space="preserve"> </w:t>
      </w:r>
      <w:proofErr w:type="spellStart"/>
      <w:r w:rsidRPr="005858D1">
        <w:t>which</w:t>
      </w:r>
      <w:proofErr w:type="spellEnd"/>
      <w:r w:rsidRPr="005858D1">
        <w:t xml:space="preserve"> has </w:t>
      </w:r>
      <w:proofErr w:type="spellStart"/>
      <w:r w:rsidRPr="005858D1">
        <w:t>an</w:t>
      </w:r>
      <w:proofErr w:type="spellEnd"/>
      <w:r w:rsidRPr="005858D1">
        <w:t xml:space="preserve"> </w:t>
      </w:r>
      <w:proofErr w:type="spellStart"/>
      <w:r w:rsidRPr="005858D1">
        <w:t>impact</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length</w:t>
      </w:r>
      <w:proofErr w:type="spellEnd"/>
      <w:r w:rsidRPr="005858D1">
        <w:t xml:space="preserve"> </w:t>
      </w:r>
      <w:proofErr w:type="spellStart"/>
      <w:r w:rsidRPr="005858D1">
        <w:t>of</w:t>
      </w:r>
      <w:proofErr w:type="spellEnd"/>
      <w:r w:rsidRPr="005858D1">
        <w:t xml:space="preserve"> </w:t>
      </w:r>
      <w:proofErr w:type="spellStart"/>
      <w:r w:rsidRPr="005858D1">
        <w:t>treatment</w:t>
      </w:r>
      <w:proofErr w:type="spellEnd"/>
      <w:r w:rsidRPr="005858D1">
        <w:t xml:space="preserve">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cost</w:t>
      </w:r>
      <w:proofErr w:type="spellEnd"/>
      <w:r w:rsidRPr="005858D1">
        <w:t xml:space="preserve"> </w:t>
      </w:r>
      <w:proofErr w:type="spellStart"/>
      <w:r w:rsidRPr="005858D1">
        <w:t>of</w:t>
      </w:r>
      <w:proofErr w:type="spellEnd"/>
      <w:r w:rsidRPr="005858D1">
        <w:t xml:space="preserve"> </w:t>
      </w:r>
      <w:proofErr w:type="spellStart"/>
      <w:r w:rsidRPr="005858D1">
        <w:t>patient</w:t>
      </w:r>
      <w:proofErr w:type="spellEnd"/>
      <w:r w:rsidRPr="005858D1">
        <w:t xml:space="preserve"> </w:t>
      </w:r>
      <w:proofErr w:type="spellStart"/>
      <w:r w:rsidRPr="005858D1">
        <w:t>care</w:t>
      </w:r>
      <w:proofErr w:type="spellEnd"/>
      <w:r w:rsidRPr="005858D1">
        <w:t xml:space="preserve"> </w:t>
      </w:r>
      <w:proofErr w:type="spellStart"/>
      <w:r w:rsidRPr="005858D1">
        <w:t>which</w:t>
      </w:r>
      <w:proofErr w:type="spellEnd"/>
      <w:r w:rsidRPr="005858D1">
        <w:t xml:space="preserve"> </w:t>
      </w:r>
      <w:proofErr w:type="spellStart"/>
      <w:r w:rsidRPr="005858D1">
        <w:t>is</w:t>
      </w:r>
      <w:proofErr w:type="spellEnd"/>
      <w:r w:rsidRPr="005858D1">
        <w:t xml:space="preserve"> </w:t>
      </w:r>
      <w:proofErr w:type="spellStart"/>
      <w:r w:rsidRPr="005858D1">
        <w:t>certainly</w:t>
      </w:r>
      <w:proofErr w:type="spellEnd"/>
      <w:r w:rsidRPr="005858D1">
        <w:t xml:space="preserve"> </w:t>
      </w:r>
      <w:proofErr w:type="spellStart"/>
      <w:r w:rsidRPr="005858D1">
        <w:t>detrimental</w:t>
      </w:r>
      <w:proofErr w:type="spellEnd"/>
      <w:r w:rsidRPr="005858D1">
        <w:t xml:space="preserve"> </w:t>
      </w:r>
      <w:r w:rsidRPr="005858D1">
        <w:fldChar w:fldCharType="begin" w:fldLock="1"/>
      </w:r>
      <w:r w:rsidRPr="005858D1">
        <w:instrText>ADDIN CSL_CITATION {"citationItems":[{"id":"ITEM-1","itemData":{"author":[{"dropping-particle":"","family":"Indonesia Ministri of Health","given":"Ministri of Health of Republik","non-dropping-particle":"","parse-names":false,"suffix":""}],"id":"ITEM-1","issued":{"date-parts":[["2011"]]},"title":"Peraturan Menteri Kesehatan Republik Indonesia: Pedoman Umum Penggunaan Antibiotik","type":"article-journal"},"uris":["http://www.mendeley.com/documents/?uuid=23c95347-53b8-43e6-8e25-8fb5270c3cec"]}],"mendeley":{"formattedCitation":"(Indonesia Ministri of Health, 2011)","plainTextFormattedCitation":"(Indonesia Ministri of Health, 2011)","previouslyFormattedCitation":"(Indonesia Ministri of Health, 2011)"},"properties":{"noteIndex":0},"schema":"https://github.com/citation-style-language/schema/raw/master/csl-citation.json"}</w:instrText>
      </w:r>
      <w:r w:rsidRPr="005858D1">
        <w:fldChar w:fldCharType="separate"/>
      </w:r>
      <w:r w:rsidRPr="005858D1">
        <w:rPr>
          <w:noProof/>
        </w:rPr>
        <w:t>(Indonesia Ministri of Health, 2011)</w:t>
      </w:r>
      <w:r w:rsidRPr="005858D1">
        <w:fldChar w:fldCharType="end"/>
      </w:r>
      <w:r w:rsidRPr="005858D1">
        <w:t>.</w:t>
      </w:r>
    </w:p>
    <w:p w14:paraId="75C110C8" w14:textId="77777777" w:rsidR="008C76AF" w:rsidRPr="005858D1" w:rsidRDefault="008C76AF" w:rsidP="008C76AF">
      <w:pPr>
        <w:spacing w:line="276" w:lineRule="auto"/>
        <w:ind w:firstLine="567"/>
        <w:jc w:val="both"/>
        <w:rPr>
          <w:sz w:val="22"/>
          <w:szCs w:val="22"/>
          <w:lang w:val="id-ID"/>
        </w:rPr>
      </w:pPr>
      <w:proofErr w:type="spellStart"/>
      <w:r w:rsidRPr="005858D1">
        <w:rPr>
          <w:sz w:val="22"/>
          <w:szCs w:val="22"/>
          <w:lang w:val="id-ID"/>
        </w:rPr>
        <w:t>According</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some</w:t>
      </w:r>
      <w:proofErr w:type="spellEnd"/>
      <w:r w:rsidRPr="005858D1">
        <w:rPr>
          <w:sz w:val="22"/>
          <w:szCs w:val="22"/>
          <w:lang w:val="id-ID"/>
        </w:rPr>
        <w:t xml:space="preserve"> </w:t>
      </w:r>
      <w:proofErr w:type="spellStart"/>
      <w:r w:rsidRPr="005858D1">
        <w:rPr>
          <w:sz w:val="22"/>
          <w:szCs w:val="22"/>
          <w:lang w:val="id-ID"/>
        </w:rPr>
        <w:t>research</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challenges</w:t>
      </w:r>
      <w:proofErr w:type="spellEnd"/>
      <w:r w:rsidRPr="005858D1">
        <w:rPr>
          <w:sz w:val="22"/>
          <w:szCs w:val="22"/>
          <w:lang w:val="id-ID"/>
        </w:rPr>
        <w:t xml:space="preserve"> in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treatment</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chronic</w:t>
      </w:r>
      <w:proofErr w:type="spellEnd"/>
      <w:r w:rsidRPr="005858D1">
        <w:rPr>
          <w:sz w:val="22"/>
          <w:szCs w:val="22"/>
          <w:lang w:val="id-ID"/>
        </w:rPr>
        <w:t xml:space="preserve"> </w:t>
      </w:r>
      <w:proofErr w:type="spellStart"/>
      <w:r w:rsidRPr="005858D1">
        <w:rPr>
          <w:sz w:val="22"/>
          <w:szCs w:val="22"/>
          <w:lang w:val="id-ID"/>
        </w:rPr>
        <w:t>wounds</w:t>
      </w:r>
      <w:proofErr w:type="spellEnd"/>
      <w:r w:rsidRPr="005858D1">
        <w:rPr>
          <w:sz w:val="22"/>
          <w:szCs w:val="22"/>
          <w:lang w:val="id-ID"/>
        </w:rPr>
        <w:t xml:space="preserve"> </w:t>
      </w:r>
      <w:proofErr w:type="spellStart"/>
      <w:r w:rsidRPr="005858D1">
        <w:rPr>
          <w:sz w:val="22"/>
          <w:szCs w:val="22"/>
          <w:lang w:val="id-ID"/>
        </w:rPr>
        <w:t>such</w:t>
      </w:r>
      <w:proofErr w:type="spellEnd"/>
      <w:r w:rsidRPr="005858D1">
        <w:rPr>
          <w:sz w:val="22"/>
          <w:szCs w:val="22"/>
          <w:lang w:val="id-ID"/>
        </w:rPr>
        <w:t xml:space="preserve"> as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lastRenderedPageBreak/>
        <w:t>ulcers</w:t>
      </w:r>
      <w:proofErr w:type="spellEnd"/>
      <w:r w:rsidRPr="005858D1">
        <w:rPr>
          <w:sz w:val="22"/>
          <w:szCs w:val="22"/>
          <w:lang w:val="id-ID"/>
        </w:rPr>
        <w:t xml:space="preserve"> are </w:t>
      </w:r>
      <w:proofErr w:type="spellStart"/>
      <w:r w:rsidRPr="005858D1">
        <w:rPr>
          <w:sz w:val="22"/>
          <w:szCs w:val="22"/>
          <w:lang w:val="id-ID"/>
        </w:rPr>
        <w:t>infection</w:t>
      </w:r>
      <w:proofErr w:type="spellEnd"/>
      <w:r w:rsidRPr="005858D1">
        <w:rPr>
          <w:sz w:val="22"/>
          <w:szCs w:val="22"/>
          <w:lang w:val="id-ID"/>
        </w:rPr>
        <w:t xml:space="preserve"> </w:t>
      </w:r>
      <w:proofErr w:type="spellStart"/>
      <w:r w:rsidRPr="005858D1">
        <w:rPr>
          <w:sz w:val="22"/>
          <w:szCs w:val="22"/>
          <w:lang w:val="id-ID"/>
        </w:rPr>
        <w:t>management</w:t>
      </w:r>
      <w:proofErr w:type="spellEnd"/>
      <w:r w:rsidRPr="005858D1">
        <w:rPr>
          <w:sz w:val="22"/>
          <w:szCs w:val="22"/>
          <w:lang w:val="id-ID"/>
        </w:rPr>
        <w:t xml:space="preserve">, </w:t>
      </w:r>
      <w:proofErr w:type="spellStart"/>
      <w:r w:rsidRPr="005858D1">
        <w:rPr>
          <w:sz w:val="22"/>
          <w:szCs w:val="22"/>
          <w:lang w:val="id-ID"/>
        </w:rPr>
        <w:t>ischemic</w:t>
      </w:r>
      <w:proofErr w:type="spellEnd"/>
      <w:r w:rsidRPr="005858D1">
        <w:rPr>
          <w:sz w:val="22"/>
          <w:szCs w:val="22"/>
          <w:lang w:val="id-ID"/>
        </w:rPr>
        <w:t xml:space="preserve"> </w:t>
      </w:r>
      <w:proofErr w:type="spellStart"/>
      <w:r w:rsidRPr="005858D1">
        <w:rPr>
          <w:sz w:val="22"/>
          <w:szCs w:val="22"/>
          <w:lang w:val="id-ID"/>
        </w:rPr>
        <w:t>management</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debridement</w:t>
      </w:r>
      <w:proofErr w:type="spellEnd"/>
      <w:r w:rsidRPr="005858D1">
        <w:rPr>
          <w:sz w:val="22"/>
          <w:szCs w:val="22"/>
          <w:lang w:val="id-ID"/>
        </w:rPr>
        <w:t xml:space="preserve">. </w:t>
      </w:r>
      <w:proofErr w:type="spellStart"/>
      <w:r w:rsidRPr="005858D1">
        <w:rPr>
          <w:sz w:val="22"/>
          <w:szCs w:val="22"/>
          <w:lang w:val="id-ID"/>
        </w:rPr>
        <w:t>It</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known</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w:t>
      </w:r>
      <w:proofErr w:type="spellStart"/>
      <w:r w:rsidRPr="005858D1">
        <w:rPr>
          <w:sz w:val="22"/>
          <w:szCs w:val="22"/>
          <w:lang w:val="id-ID"/>
        </w:rPr>
        <w:t>various</w:t>
      </w:r>
      <w:proofErr w:type="spellEnd"/>
      <w:r w:rsidRPr="005858D1">
        <w:rPr>
          <w:sz w:val="22"/>
          <w:szCs w:val="22"/>
          <w:lang w:val="id-ID"/>
        </w:rPr>
        <w:t xml:space="preserve"> </w:t>
      </w:r>
      <w:proofErr w:type="spellStart"/>
      <w:r w:rsidRPr="005858D1">
        <w:rPr>
          <w:sz w:val="22"/>
          <w:szCs w:val="22"/>
          <w:lang w:val="id-ID"/>
        </w:rPr>
        <w:t>kinds</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are </w:t>
      </w:r>
      <w:proofErr w:type="spellStart"/>
      <w:r w:rsidRPr="005858D1">
        <w:rPr>
          <w:sz w:val="22"/>
          <w:szCs w:val="22"/>
          <w:lang w:val="id-ID"/>
        </w:rPr>
        <w:t>needed</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treat</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course</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w:t>
      </w:r>
      <w:proofErr w:type="spellStart"/>
      <w:r w:rsidRPr="005858D1">
        <w:rPr>
          <w:sz w:val="22"/>
          <w:szCs w:val="22"/>
          <w:lang w:val="id-ID"/>
        </w:rPr>
        <w:t>will</w:t>
      </w:r>
      <w:proofErr w:type="spellEnd"/>
      <w:r w:rsidRPr="005858D1">
        <w:rPr>
          <w:sz w:val="22"/>
          <w:szCs w:val="22"/>
          <w:lang w:val="id-ID"/>
        </w:rPr>
        <w:t xml:space="preserve"> </w:t>
      </w:r>
      <w:proofErr w:type="spellStart"/>
      <w:r w:rsidRPr="005858D1">
        <w:rPr>
          <w:sz w:val="22"/>
          <w:szCs w:val="22"/>
          <w:lang w:val="id-ID"/>
        </w:rPr>
        <w:t>have</w:t>
      </w:r>
      <w:proofErr w:type="spellEnd"/>
      <w:r w:rsidRPr="005858D1">
        <w:rPr>
          <w:sz w:val="22"/>
          <w:szCs w:val="22"/>
          <w:lang w:val="id-ID"/>
        </w:rPr>
        <w:t xml:space="preserve"> </w:t>
      </w:r>
      <w:proofErr w:type="spellStart"/>
      <w:r w:rsidRPr="005858D1">
        <w:rPr>
          <w:sz w:val="22"/>
          <w:szCs w:val="22"/>
          <w:lang w:val="id-ID"/>
        </w:rPr>
        <w:t>different</w:t>
      </w:r>
      <w:proofErr w:type="spellEnd"/>
      <w:r w:rsidRPr="005858D1">
        <w:rPr>
          <w:sz w:val="22"/>
          <w:szCs w:val="22"/>
          <w:lang w:val="id-ID"/>
        </w:rPr>
        <w:t xml:space="preserve"> </w:t>
      </w:r>
      <w:proofErr w:type="spellStart"/>
      <w:r w:rsidRPr="005858D1">
        <w:rPr>
          <w:sz w:val="22"/>
          <w:szCs w:val="22"/>
          <w:lang w:val="id-ID"/>
        </w:rPr>
        <w:t>uses</w:t>
      </w:r>
      <w:proofErr w:type="spellEnd"/>
      <w:r w:rsidRPr="005858D1">
        <w:rPr>
          <w:sz w:val="22"/>
          <w:szCs w:val="22"/>
          <w:lang w:val="id-ID"/>
        </w:rPr>
        <w:t xml:space="preserve"> </w:t>
      </w:r>
      <w:proofErr w:type="spellStart"/>
      <w:r w:rsidRPr="005858D1">
        <w:rPr>
          <w:sz w:val="22"/>
          <w:szCs w:val="22"/>
          <w:lang w:val="id-ID"/>
        </w:rPr>
        <w:t>between</w:t>
      </w:r>
      <w:proofErr w:type="spellEnd"/>
      <w:r w:rsidRPr="005858D1">
        <w:rPr>
          <w:sz w:val="22"/>
          <w:szCs w:val="22"/>
          <w:lang w:val="id-ID"/>
        </w:rPr>
        <w:t xml:space="preserve"> </w:t>
      </w:r>
      <w:proofErr w:type="spellStart"/>
      <w:r w:rsidRPr="005858D1">
        <w:rPr>
          <w:sz w:val="22"/>
          <w:szCs w:val="22"/>
          <w:lang w:val="id-ID"/>
        </w:rPr>
        <w:t>one</w:t>
      </w:r>
      <w:proofErr w:type="spellEnd"/>
      <w:r w:rsidRPr="005858D1">
        <w:rPr>
          <w:sz w:val="22"/>
          <w:szCs w:val="22"/>
          <w:lang w:val="id-ID"/>
        </w:rPr>
        <w:t xml:space="preserve"> </w:t>
      </w:r>
      <w:proofErr w:type="spellStart"/>
      <w:r w:rsidRPr="005858D1">
        <w:rPr>
          <w:sz w:val="22"/>
          <w:szCs w:val="22"/>
          <w:lang w:val="id-ID"/>
        </w:rPr>
        <w:t>patient</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another</w:t>
      </w:r>
      <w:proofErr w:type="spellEnd"/>
      <w:r w:rsidRPr="005858D1">
        <w:rPr>
          <w:sz w:val="22"/>
          <w:szCs w:val="22"/>
          <w:lang w:val="id-ID"/>
        </w:rPr>
        <w:t xml:space="preserve"> </w:t>
      </w:r>
      <w:r w:rsidRPr="005858D1">
        <w:rPr>
          <w:sz w:val="22"/>
          <w:szCs w:val="22"/>
          <w:lang w:val="id-ID"/>
        </w:rPr>
        <w:fldChar w:fldCharType="begin" w:fldLock="1"/>
      </w:r>
      <w:r w:rsidRPr="005858D1">
        <w:rPr>
          <w:sz w:val="22"/>
          <w:szCs w:val="22"/>
          <w:lang w:val="id-ID"/>
        </w:rPr>
        <w:instrText>ADDIN CSL_CITATION {"citationItems":[{"id":"ITEM-1","itemData":{"DOI":"10.1089/wound.2015.0635","ISSN":"2162-1918","PMID":"26339534","abstract":"Significance: Chronic wounds include, but are not limited, to diabetic foot ulcers, venous leg ulcers, and pressure ulcers. They are a challenge to wound care professionals and consume a great deal of healthcare resources around the globe. This review discusses the pathophysiology of complex chronic wounds and the means and modalities currently available to achieve healing in such patients. Recent Advances: Although often difficult to treat, an understanding of the underlying pathophysiology and specific attention toward managing these perturbations can often lead to successful healing. Critical Issues: Overcoming the factors that contribute to delayed healing are key components of a comprehensive approach to wound care and present the primary challenges to the treatment of chronic wounds. When wounds fail to achieve sufficient healing after 4 weeks of standard care, reassessment of underlying pathology and consideration of the need for advanced therapeutic agents should be undertaken. However, selection of an appropriate therapy is often not evidence based. Future Directions: Basic tenets of care need to be routinely followed, and a systematic evaluation of patients and their wounds will also facilitate appropriate care. Underlying pathologies, which result in the failure of these wounds to heal, differ among various types of chronic wounds. A better understanding of the differences between various types of chronic wounds at the molecular and cellular levels should improve our treatment approaches, leading to better healing rates, and facilitate the development of new more effective therapies. More evidence for the efficacy of current and future advanced wound therapies is required for their appropriate use.","author":[{"dropping-particle":"","family":"Frykberg","given":"Robert G.","non-dropping-particle":"","parse-names":false,"suffix":""},{"dropping-particle":"","family":"Banks","given":"Jaminelli","non-dropping-particle":"","parse-names":false,"suffix":""}],"container-title":"Advances in Wound Care","id":"ITEM-1","issue":"9","issued":{"date-parts":[["2015"]]},"page":"560-582","title":"Challenges in the Treatment of Chronic Wounds","type":"article-journal","volume":"4"},"uris":["http://www.mendeley.com/documents/?uuid=a7528b59-0bbb-43b4-9bb1-f6d35949b23f"]},{"id":"ITEM-2","itemData":{"DOI":"10.2337/dc17-1836","ISSN":"19355548","PMID":"29559450","abstract":"Diabetic foot ulcers remain amajor health care problem. They are common, result in considerable suffering, frequently recur, and are associated with highmortality, as well as considerable health care costs. While national and international guidance exists, the evidence base for much of routine clinical care is thin. It follows that many aspects of the structure and delivery of care are susceptible to the beliefs and opinion of individuals. It is probable that this contributes to the geographic variation in outcome that has been documented in a number of countries. This article considers these issues in depth and emphasizes the urgent need to improve the design and conduct of clinical trials in this field, as well as to undertake systematic comparison of the results of routine care in different health economies. There is strong suggestive evidence to indicate that appropriate changes in the relevant care pathways can result in a prompt improvement in clinical outcomes.","author":[{"dropping-particle":"","family":"Jeffcoate","given":"William J.","non-dropping-particle":"","parse-names":false,"suffix":""},{"dropping-particle":"","family":"Vileikyte","given":"Loretta","non-dropping-particle":"","parse-names":false,"suffix":""},{"dropping-particle":"","family":"Boyko","given":"Edward J.","non-dropping-particle":"","parse-names":false,"suffix":""},{"dropping-particle":"","family":"Armstrong","given":"David G.","non-dropping-particle":"","parse-names":false,"suffix":""},{"dropping-particle":"","family":"Boulton","given":"Andrew J.M.","non-dropping-particle":"","parse-names":false,"suffix":""}],"container-title":"Diabetes Care","id":"ITEM-2","issue":"4","issued":{"date-parts":[["2018"]]},"page":"645-652","title":"Current challenges and opportunities in the prevention and management of diabetic foot ulcers","type":"article-journal","volume":"41"},"uris":["http://www.mendeley.com/documents/?uuid=10ecb802-2067-4922-890b-3d7ea460cefd"]}],"mendeley":{"formattedCitation":"(Frykberg &amp; Banks, 2015; Jeffcoate et al., 2018)","plainTextFormattedCitation":"(Frykberg &amp; Banks, 2015; Jeffcoate et al., 2018)","previouslyFormattedCitation":"(Frykberg &amp; Banks, 2015; Jeffcoate et al., 2018)"},"properties":{"noteIndex":0},"schema":"https://github.com/citation-style-language/schema/raw/master/csl-citation.json"}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(Frykberg &amp; Banks, 2015; Jeffcoate et al., 2018)</w:t>
      </w:r>
      <w:r w:rsidRPr="005858D1">
        <w:rPr>
          <w:sz w:val="22"/>
          <w:szCs w:val="22"/>
          <w:lang w:val="id-ID"/>
        </w:rPr>
        <w:fldChar w:fldCharType="end"/>
      </w:r>
      <w:r w:rsidRPr="005858D1">
        <w:rPr>
          <w:sz w:val="22"/>
          <w:szCs w:val="22"/>
        </w:rPr>
        <w:t xml:space="preserve">. </w:t>
      </w:r>
      <w:proofErr w:type="spellStart"/>
      <w:r w:rsidRPr="005858D1">
        <w:rPr>
          <w:sz w:val="22"/>
          <w:szCs w:val="22"/>
          <w:lang w:val="id-ID"/>
        </w:rPr>
        <w:t>There</w:t>
      </w:r>
      <w:proofErr w:type="spellEnd"/>
      <w:r w:rsidRPr="005858D1">
        <w:rPr>
          <w:sz w:val="22"/>
          <w:szCs w:val="22"/>
          <w:lang w:val="id-ID"/>
        </w:rPr>
        <w:t xml:space="preserve"> are </w:t>
      </w:r>
      <w:proofErr w:type="spellStart"/>
      <w:r w:rsidRPr="005858D1">
        <w:rPr>
          <w:sz w:val="22"/>
          <w:szCs w:val="22"/>
          <w:lang w:val="id-ID"/>
        </w:rPr>
        <w:t>many</w:t>
      </w:r>
      <w:proofErr w:type="spellEnd"/>
      <w:r w:rsidRPr="005858D1">
        <w:rPr>
          <w:sz w:val="22"/>
          <w:szCs w:val="22"/>
          <w:lang w:val="id-ID"/>
        </w:rPr>
        <w:t xml:space="preserve"> </w:t>
      </w:r>
      <w:proofErr w:type="spellStart"/>
      <w:r w:rsidRPr="005858D1">
        <w:rPr>
          <w:sz w:val="22"/>
          <w:szCs w:val="22"/>
          <w:lang w:val="id-ID"/>
        </w:rPr>
        <w:t>guidelines</w:t>
      </w:r>
      <w:proofErr w:type="spellEnd"/>
      <w:r w:rsidRPr="005858D1">
        <w:rPr>
          <w:sz w:val="22"/>
          <w:szCs w:val="22"/>
          <w:lang w:val="id-ID"/>
        </w:rPr>
        <w:t xml:space="preserve"> </w:t>
      </w:r>
      <w:proofErr w:type="spellStart"/>
      <w:r w:rsidRPr="005858D1">
        <w:rPr>
          <w:sz w:val="22"/>
          <w:szCs w:val="22"/>
          <w:lang w:val="id-ID"/>
        </w:rPr>
        <w:t>for</w:t>
      </w:r>
      <w:proofErr w:type="spellEnd"/>
      <w:r w:rsidRPr="005858D1">
        <w:rPr>
          <w:sz w:val="22"/>
          <w:szCs w:val="22"/>
          <w:lang w:val="id-ID"/>
        </w:rPr>
        <w:t xml:space="preserve"> </w:t>
      </w:r>
      <w:proofErr w:type="spellStart"/>
      <w:r w:rsidRPr="005858D1">
        <w:rPr>
          <w:sz w:val="22"/>
          <w:szCs w:val="22"/>
          <w:lang w:val="id-ID"/>
        </w:rPr>
        <w:t>various</w:t>
      </w:r>
      <w:proofErr w:type="spellEnd"/>
      <w:r w:rsidRPr="005858D1">
        <w:rPr>
          <w:sz w:val="22"/>
          <w:szCs w:val="22"/>
          <w:lang w:val="id-ID"/>
        </w:rPr>
        <w:t xml:space="preserve"> </w:t>
      </w:r>
      <w:proofErr w:type="spellStart"/>
      <w:r w:rsidRPr="005858D1">
        <w:rPr>
          <w:sz w:val="22"/>
          <w:szCs w:val="22"/>
          <w:lang w:val="id-ID"/>
        </w:rPr>
        <w:t>diseases</w:t>
      </w:r>
      <w:proofErr w:type="spellEnd"/>
      <w:r w:rsidRPr="005858D1">
        <w:rPr>
          <w:sz w:val="22"/>
          <w:szCs w:val="22"/>
          <w:lang w:val="id-ID"/>
        </w:rPr>
        <w:t xml:space="preserve">, as </w:t>
      </w:r>
      <w:proofErr w:type="spellStart"/>
      <w:r w:rsidRPr="005858D1">
        <w:rPr>
          <w:sz w:val="22"/>
          <w:szCs w:val="22"/>
          <w:lang w:val="id-ID"/>
        </w:rPr>
        <w:t>well</w:t>
      </w:r>
      <w:proofErr w:type="spellEnd"/>
      <w:r w:rsidRPr="005858D1">
        <w:rPr>
          <w:sz w:val="22"/>
          <w:szCs w:val="22"/>
          <w:lang w:val="id-ID"/>
        </w:rPr>
        <w:t xml:space="preserve"> as </w:t>
      </w:r>
      <w:proofErr w:type="spellStart"/>
      <w:r w:rsidRPr="005858D1">
        <w:rPr>
          <w:sz w:val="22"/>
          <w:szCs w:val="22"/>
          <w:lang w:val="id-ID"/>
        </w:rPr>
        <w:t>for</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w:t>
      </w:r>
      <w:proofErr w:type="spellStart"/>
      <w:r w:rsidRPr="005858D1">
        <w:rPr>
          <w:sz w:val="22"/>
          <w:szCs w:val="22"/>
          <w:lang w:val="id-ID"/>
        </w:rPr>
        <w:t>Such</w:t>
      </w:r>
      <w:proofErr w:type="spellEnd"/>
      <w:r w:rsidRPr="005858D1">
        <w:rPr>
          <w:sz w:val="22"/>
          <w:szCs w:val="22"/>
          <w:lang w:val="id-ID"/>
        </w:rPr>
        <w:t xml:space="preserve"> as </w:t>
      </w:r>
      <w:proofErr w:type="spellStart"/>
      <w:r w:rsidRPr="005858D1">
        <w:rPr>
          <w:sz w:val="22"/>
          <w:szCs w:val="22"/>
          <w:lang w:val="id-ID"/>
        </w:rPr>
        <w:t>guidelines</w:t>
      </w:r>
      <w:proofErr w:type="spellEnd"/>
      <w:r w:rsidRPr="005858D1">
        <w:rPr>
          <w:sz w:val="22"/>
          <w:szCs w:val="22"/>
          <w:lang w:val="id-ID"/>
        </w:rPr>
        <w:t xml:space="preserve"> </w:t>
      </w:r>
      <w:proofErr w:type="spellStart"/>
      <w:r w:rsidRPr="005858D1">
        <w:rPr>
          <w:sz w:val="22"/>
          <w:szCs w:val="22"/>
          <w:lang w:val="id-ID"/>
        </w:rPr>
        <w:t>from</w:t>
      </w:r>
      <w:proofErr w:type="spellEnd"/>
      <w:r w:rsidRPr="005858D1">
        <w:rPr>
          <w:sz w:val="22"/>
          <w:szCs w:val="22"/>
          <w:lang w:val="id-ID"/>
        </w:rPr>
        <w:t xml:space="preserve"> IDSA (</w:t>
      </w:r>
      <w:proofErr w:type="spellStart"/>
      <w:r w:rsidRPr="005858D1">
        <w:rPr>
          <w:sz w:val="22"/>
          <w:szCs w:val="22"/>
          <w:lang w:val="id-ID"/>
        </w:rPr>
        <w:t>Infectious</w:t>
      </w:r>
      <w:proofErr w:type="spellEnd"/>
      <w:r w:rsidRPr="005858D1">
        <w:rPr>
          <w:sz w:val="22"/>
          <w:szCs w:val="22"/>
          <w:lang w:val="id-ID"/>
        </w:rPr>
        <w:t xml:space="preserve"> </w:t>
      </w:r>
      <w:proofErr w:type="spellStart"/>
      <w:r w:rsidRPr="005858D1">
        <w:rPr>
          <w:sz w:val="22"/>
          <w:szCs w:val="22"/>
          <w:lang w:val="id-ID"/>
        </w:rPr>
        <w:t>Disease</w:t>
      </w:r>
      <w:proofErr w:type="spellEnd"/>
      <w:r w:rsidRPr="005858D1">
        <w:rPr>
          <w:sz w:val="22"/>
          <w:szCs w:val="22"/>
          <w:lang w:val="id-ID"/>
        </w:rPr>
        <w:t xml:space="preserve"> </w:t>
      </w:r>
      <w:proofErr w:type="spellStart"/>
      <w:r w:rsidRPr="005858D1">
        <w:rPr>
          <w:sz w:val="22"/>
          <w:szCs w:val="22"/>
          <w:lang w:val="id-ID"/>
        </w:rPr>
        <w:t>Society</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America), NICE (The National </w:t>
      </w:r>
      <w:proofErr w:type="spellStart"/>
      <w:r w:rsidRPr="005858D1">
        <w:rPr>
          <w:sz w:val="22"/>
          <w:szCs w:val="22"/>
          <w:lang w:val="id-ID"/>
        </w:rPr>
        <w:t>Institute</w:t>
      </w:r>
      <w:proofErr w:type="spellEnd"/>
      <w:r w:rsidRPr="005858D1">
        <w:rPr>
          <w:sz w:val="22"/>
          <w:szCs w:val="22"/>
          <w:lang w:val="id-ID"/>
        </w:rPr>
        <w:t xml:space="preserve"> </w:t>
      </w:r>
      <w:proofErr w:type="spellStart"/>
      <w:r w:rsidRPr="005858D1">
        <w:rPr>
          <w:sz w:val="22"/>
          <w:szCs w:val="22"/>
          <w:lang w:val="id-ID"/>
        </w:rPr>
        <w:t>for</w:t>
      </w:r>
      <w:proofErr w:type="spellEnd"/>
      <w:r w:rsidRPr="005858D1">
        <w:rPr>
          <w:sz w:val="22"/>
          <w:szCs w:val="22"/>
          <w:lang w:val="id-ID"/>
        </w:rPr>
        <w:t xml:space="preserve"> </w:t>
      </w:r>
      <w:proofErr w:type="spellStart"/>
      <w:r w:rsidRPr="005858D1">
        <w:rPr>
          <w:sz w:val="22"/>
          <w:szCs w:val="22"/>
          <w:lang w:val="id-ID"/>
        </w:rPr>
        <w:t>Health</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Care</w:t>
      </w:r>
      <w:proofErr w:type="spellEnd"/>
      <w:r w:rsidRPr="005858D1">
        <w:rPr>
          <w:sz w:val="22"/>
          <w:szCs w:val="22"/>
          <w:lang w:val="id-ID"/>
        </w:rPr>
        <w:t xml:space="preserve"> </w:t>
      </w:r>
      <w:proofErr w:type="spellStart"/>
      <w:r w:rsidRPr="005858D1">
        <w:rPr>
          <w:sz w:val="22"/>
          <w:szCs w:val="22"/>
          <w:lang w:val="id-ID"/>
        </w:rPr>
        <w:t>Excellence</w:t>
      </w:r>
      <w:proofErr w:type="spellEnd"/>
      <w:r w:rsidRPr="005858D1">
        <w:rPr>
          <w:sz w:val="22"/>
          <w:szCs w:val="22"/>
          <w:lang w:val="id-ID"/>
        </w:rPr>
        <w:t xml:space="preserve">), ADA (American Diabetes </w:t>
      </w:r>
      <w:proofErr w:type="spellStart"/>
      <w:r w:rsidRPr="005858D1">
        <w:rPr>
          <w:sz w:val="22"/>
          <w:szCs w:val="22"/>
          <w:lang w:val="id-ID"/>
        </w:rPr>
        <w:t>Association</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others</w:t>
      </w:r>
      <w:proofErr w:type="spellEnd"/>
      <w:r w:rsidRPr="005858D1">
        <w:rPr>
          <w:sz w:val="22"/>
          <w:szCs w:val="22"/>
          <w:lang w:val="id-ID"/>
        </w:rPr>
        <w:t xml:space="preserve">. </w:t>
      </w:r>
      <w:proofErr w:type="spellStart"/>
      <w:r w:rsidRPr="005858D1">
        <w:rPr>
          <w:sz w:val="22"/>
          <w:szCs w:val="22"/>
          <w:lang w:val="id-ID"/>
        </w:rPr>
        <w:t>According</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research</w:t>
      </w:r>
      <w:proofErr w:type="spellEnd"/>
      <w:r w:rsidRPr="005858D1">
        <w:rPr>
          <w:sz w:val="22"/>
          <w:szCs w:val="22"/>
          <w:lang w:val="id-ID"/>
        </w:rPr>
        <w:t xml:space="preserve"> </w:t>
      </w:r>
      <w:proofErr w:type="spellStart"/>
      <w:r w:rsidRPr="005858D1">
        <w:rPr>
          <w:sz w:val="22"/>
          <w:szCs w:val="22"/>
          <w:lang w:val="id-ID"/>
        </w:rPr>
        <w:t>conducted</w:t>
      </w:r>
      <w:proofErr w:type="spellEnd"/>
      <w:r w:rsidRPr="005858D1">
        <w:rPr>
          <w:sz w:val="22"/>
          <w:szCs w:val="22"/>
          <w:lang w:val="id-ID"/>
        </w:rPr>
        <w:t xml:space="preserve"> </w:t>
      </w:r>
      <w:proofErr w:type="spellStart"/>
      <w:r w:rsidRPr="005858D1">
        <w:rPr>
          <w:sz w:val="22"/>
          <w:szCs w:val="22"/>
          <w:lang w:val="id-ID"/>
        </w:rPr>
        <w:t>by</w:t>
      </w:r>
      <w:proofErr w:type="spellEnd"/>
      <w:r w:rsidRPr="005858D1">
        <w:rPr>
          <w:sz w:val="22"/>
          <w:szCs w:val="22"/>
          <w:lang w:val="id-ID"/>
        </w:rPr>
        <w:t xml:space="preserve"> </w:t>
      </w:r>
      <w:r w:rsidRPr="005858D1">
        <w:rPr>
          <w:sz w:val="22"/>
          <w:szCs w:val="22"/>
          <w:lang w:val="id-ID"/>
        </w:rPr>
        <w:fldChar w:fldCharType="begin" w:fldLock="1"/>
      </w:r>
      <w:r w:rsidRPr="005858D1">
        <w:rPr>
          <w:sz w:val="22"/>
          <w:szCs w:val="22"/>
          <w:lang w:val="id-ID"/>
        </w:rPr>
        <w:instrText>ADDIN CSL_CITATION {"citationItems":[{"id":"ITEM-1","itemData":{"author":[{"dropping-particle":"","family":"Fitriani","given":"Aulia Arum","non-dropping-particle":"","parse-names":false,"suffix":""}],"editor":[{"dropping-particle":"","family":"Fakultas","given":"Farmasi","non-dropping-particle":"","parse-names":false,"suffix":""}],"id":"ITEM-1","issued":{"date-parts":[["2015"]]},"publisher":"Universitas Muhammadiyah Surakarta","publisher-place":"Surakarta","title":"Evaluasi Penggunaan Antibiotik Pada Pasien Diabetes Melitus Tipe 2 Dengan Komplikasi Foot Ulcer Di Instalasi Rawat Inap Rsup Dr. Soeradji Tirtonegoro Tahun 2014, Skripsi","type":"book"},"uris":["http://www.mendeley.com/documents/?uuid=6ce285d4-2d3a-48ee-a0ce-d78ad0a19d08"]}],"mendeley":{"formattedCitation":"(Fitriani, 2015)","manualFormatting":"Fitriani, 2015","plainTextFormattedCitation":"(Fitriani, 2015)","previouslyFormattedCitation":"(Fitriani, 2015)"},"properties":{"noteIndex":0},"schema":"https://github.com/citation-style-language/schema/raw/master/csl-citation.json"}</w:instrText>
      </w:r>
      <w:r w:rsidRPr="005858D1">
        <w:rPr>
          <w:sz w:val="22"/>
          <w:szCs w:val="22"/>
          <w:lang w:val="id-ID"/>
        </w:rPr>
        <w:fldChar w:fldCharType="separate"/>
      </w:r>
      <w:r w:rsidRPr="005858D1">
        <w:rPr>
          <w:noProof/>
          <w:sz w:val="22"/>
          <w:szCs w:val="22"/>
          <w:lang w:val="id-ID"/>
        </w:rPr>
        <w:t>Fitriani, 2015</w:t>
      </w:r>
      <w:r w:rsidRPr="005858D1">
        <w:rPr>
          <w:sz w:val="22"/>
          <w:szCs w:val="22"/>
          <w:lang w:val="id-ID"/>
        </w:rPr>
        <w:fldChar w:fldCharType="end"/>
      </w:r>
      <w:r w:rsidRPr="005858D1">
        <w:rPr>
          <w:sz w:val="22"/>
          <w:szCs w:val="22"/>
          <w:lang w:val="id-ID"/>
        </w:rPr>
        <w:t xml:space="preserve">, </w:t>
      </w:r>
      <w:proofErr w:type="spellStart"/>
      <w:r w:rsidRPr="005858D1">
        <w:rPr>
          <w:sz w:val="22"/>
          <w:szCs w:val="22"/>
          <w:lang w:val="id-ID"/>
        </w:rPr>
        <w:t>at</w:t>
      </w:r>
      <w:proofErr w:type="spellEnd"/>
      <w:r w:rsidRPr="005858D1">
        <w:rPr>
          <w:sz w:val="22"/>
          <w:szCs w:val="22"/>
          <w:lang w:val="id-ID"/>
        </w:rPr>
        <w:t xml:space="preserve"> Klaten Hospital in 2014,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evaluation</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w:t>
      </w:r>
      <w:proofErr w:type="spellStart"/>
      <w:r w:rsidRPr="005858D1">
        <w:rPr>
          <w:sz w:val="22"/>
          <w:szCs w:val="22"/>
          <w:lang w:val="id-ID"/>
        </w:rPr>
        <w:t>for</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w:t>
      </w:r>
      <w:proofErr w:type="spellEnd"/>
      <w:r w:rsidRPr="005858D1">
        <w:rPr>
          <w:sz w:val="22"/>
          <w:szCs w:val="22"/>
          <w:lang w:val="id-ID"/>
        </w:rPr>
        <w:t xml:space="preserve"> were 100% </w:t>
      </w:r>
      <w:proofErr w:type="spellStart"/>
      <w:r w:rsidRPr="005858D1">
        <w:rPr>
          <w:sz w:val="22"/>
          <w:szCs w:val="22"/>
          <w:lang w:val="id-ID"/>
        </w:rPr>
        <w:t>appropriate</w:t>
      </w:r>
      <w:proofErr w:type="spellEnd"/>
      <w:r w:rsidRPr="005858D1">
        <w:rPr>
          <w:sz w:val="22"/>
          <w:szCs w:val="22"/>
          <w:lang w:val="id-ID"/>
        </w:rPr>
        <w:t xml:space="preserve"> </w:t>
      </w:r>
      <w:proofErr w:type="spellStart"/>
      <w:r w:rsidRPr="005858D1">
        <w:rPr>
          <w:sz w:val="22"/>
          <w:szCs w:val="22"/>
          <w:lang w:val="id-ID"/>
        </w:rPr>
        <w:t>indication</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patient</w:t>
      </w:r>
      <w:proofErr w:type="spellEnd"/>
      <w:r w:rsidRPr="005858D1">
        <w:rPr>
          <w:sz w:val="22"/>
          <w:szCs w:val="22"/>
          <w:lang w:val="id-ID"/>
        </w:rPr>
        <w:t xml:space="preserve">, 68% </w:t>
      </w:r>
      <w:proofErr w:type="spellStart"/>
      <w:r w:rsidRPr="005858D1">
        <w:rPr>
          <w:sz w:val="22"/>
          <w:szCs w:val="22"/>
          <w:lang w:val="id-ID"/>
        </w:rPr>
        <w:t>correct</w:t>
      </w:r>
      <w:proofErr w:type="spellEnd"/>
      <w:r w:rsidRPr="005858D1">
        <w:rPr>
          <w:sz w:val="22"/>
          <w:szCs w:val="22"/>
          <w:lang w:val="id-ID"/>
        </w:rPr>
        <w:t xml:space="preserve"> </w:t>
      </w:r>
      <w:proofErr w:type="spellStart"/>
      <w:r w:rsidRPr="005858D1">
        <w:rPr>
          <w:sz w:val="22"/>
          <w:szCs w:val="22"/>
          <w:lang w:val="id-ID"/>
        </w:rPr>
        <w:t>for</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drug</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76% </w:t>
      </w:r>
      <w:proofErr w:type="spellStart"/>
      <w:r w:rsidRPr="005858D1">
        <w:rPr>
          <w:sz w:val="22"/>
          <w:szCs w:val="22"/>
          <w:lang w:val="id-ID"/>
        </w:rPr>
        <w:t>correct</w:t>
      </w:r>
      <w:proofErr w:type="spellEnd"/>
      <w:r w:rsidRPr="005858D1">
        <w:rPr>
          <w:sz w:val="22"/>
          <w:szCs w:val="22"/>
          <w:lang w:val="id-ID"/>
        </w:rPr>
        <w:t xml:space="preserve"> in </w:t>
      </w:r>
      <w:proofErr w:type="spellStart"/>
      <w:r w:rsidRPr="005858D1">
        <w:rPr>
          <w:sz w:val="22"/>
          <w:szCs w:val="22"/>
          <w:lang w:val="id-ID"/>
        </w:rPr>
        <w:t>dosage</w:t>
      </w:r>
      <w:proofErr w:type="spellEnd"/>
      <w:r w:rsidRPr="005858D1">
        <w:rPr>
          <w:sz w:val="22"/>
          <w:szCs w:val="22"/>
          <w:lang w:val="id-ID"/>
        </w:rPr>
        <w:t xml:space="preserve"> </w:t>
      </w:r>
      <w:proofErr w:type="spellStart"/>
      <w:r w:rsidRPr="005858D1">
        <w:rPr>
          <w:sz w:val="22"/>
          <w:szCs w:val="22"/>
          <w:lang w:val="id-ID"/>
        </w:rPr>
        <w:t>where</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analysis</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2012 IDSA </w:t>
      </w:r>
      <w:proofErr w:type="spellStart"/>
      <w:r w:rsidRPr="005858D1">
        <w:rPr>
          <w:sz w:val="22"/>
          <w:szCs w:val="22"/>
          <w:lang w:val="id-ID"/>
        </w:rPr>
        <w:t>guidelines</w:t>
      </w:r>
      <w:proofErr w:type="spellEnd"/>
      <w:r w:rsidRPr="005858D1">
        <w:rPr>
          <w:sz w:val="22"/>
          <w:szCs w:val="22"/>
          <w:lang w:val="id-ID"/>
        </w:rPr>
        <w:t xml:space="preserve">. </w:t>
      </w:r>
    </w:p>
    <w:p w14:paraId="14722F5C" w14:textId="1D448831" w:rsidR="00CB64FA" w:rsidRPr="005858D1" w:rsidRDefault="008C76AF" w:rsidP="008C76AF">
      <w:pPr>
        <w:spacing w:line="276" w:lineRule="auto"/>
        <w:ind w:firstLine="567"/>
        <w:jc w:val="both"/>
        <w:rPr>
          <w:sz w:val="22"/>
          <w:szCs w:val="22"/>
          <w:lang w:val="id-ID"/>
        </w:rPr>
      </w:pPr>
      <w:r w:rsidRPr="005858D1">
        <w:rPr>
          <w:sz w:val="22"/>
          <w:szCs w:val="22"/>
          <w:lang w:val="id-ID"/>
        </w:rPr>
        <w:t xml:space="preserve">By </w:t>
      </w:r>
      <w:proofErr w:type="spellStart"/>
      <w:r w:rsidRPr="005858D1">
        <w:rPr>
          <w:sz w:val="22"/>
          <w:szCs w:val="22"/>
          <w:lang w:val="id-ID"/>
        </w:rPr>
        <w:t>considering</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impact</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w:t>
      </w:r>
      <w:proofErr w:type="spellStart"/>
      <w:r w:rsidRPr="005858D1">
        <w:rPr>
          <w:sz w:val="22"/>
          <w:szCs w:val="22"/>
          <w:lang w:val="id-ID"/>
        </w:rPr>
        <w:t>occurs</w:t>
      </w:r>
      <w:proofErr w:type="spellEnd"/>
      <w:r w:rsidRPr="005858D1">
        <w:rPr>
          <w:sz w:val="22"/>
          <w:szCs w:val="22"/>
          <w:lang w:val="id-ID"/>
        </w:rPr>
        <w:t xml:space="preserve"> </w:t>
      </w:r>
      <w:proofErr w:type="spellStart"/>
      <w:r w:rsidRPr="005858D1">
        <w:rPr>
          <w:sz w:val="22"/>
          <w:szCs w:val="22"/>
          <w:lang w:val="id-ID"/>
        </w:rPr>
        <w:t>if</w:t>
      </w:r>
      <w:proofErr w:type="spellEnd"/>
      <w:r w:rsidRPr="005858D1">
        <w:rPr>
          <w:sz w:val="22"/>
          <w:szCs w:val="22"/>
          <w:lang w:val="id-ID"/>
        </w:rPr>
        <w:t xml:space="preserve"> </w:t>
      </w:r>
      <w:proofErr w:type="spellStart"/>
      <w:r w:rsidRPr="005858D1">
        <w:rPr>
          <w:sz w:val="22"/>
          <w:szCs w:val="22"/>
          <w:lang w:val="id-ID"/>
        </w:rPr>
        <w:t>there</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an</w:t>
      </w:r>
      <w:proofErr w:type="spellEnd"/>
      <w:r w:rsidRPr="005858D1">
        <w:rPr>
          <w:sz w:val="22"/>
          <w:szCs w:val="22"/>
          <w:lang w:val="id-ID"/>
        </w:rPr>
        <w:t xml:space="preserve"> </w:t>
      </w:r>
      <w:proofErr w:type="spellStart"/>
      <w:r w:rsidRPr="005858D1">
        <w:rPr>
          <w:sz w:val="22"/>
          <w:szCs w:val="22"/>
          <w:lang w:val="id-ID"/>
        </w:rPr>
        <w:t>inappropriate</w:t>
      </w:r>
      <w:proofErr w:type="spellEnd"/>
      <w:r w:rsidRPr="005858D1">
        <w:rPr>
          <w:sz w:val="22"/>
          <w:szCs w:val="22"/>
          <w:lang w:val="id-ID"/>
        </w:rPr>
        <w:t xml:space="preserve"> </w:t>
      </w:r>
      <w:proofErr w:type="spellStart"/>
      <w:r w:rsidRPr="005858D1">
        <w:rPr>
          <w:sz w:val="22"/>
          <w:szCs w:val="22"/>
          <w:lang w:val="id-ID"/>
        </w:rPr>
        <w:t>use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w:t>
      </w:r>
      <w:proofErr w:type="spellStart"/>
      <w:r w:rsidRPr="005858D1">
        <w:rPr>
          <w:sz w:val="22"/>
          <w:szCs w:val="22"/>
          <w:lang w:val="id-ID"/>
        </w:rPr>
        <w:t>this</w:t>
      </w:r>
      <w:proofErr w:type="spellEnd"/>
      <w:r w:rsidRPr="005858D1">
        <w:rPr>
          <w:sz w:val="22"/>
          <w:szCs w:val="22"/>
          <w:lang w:val="id-ID"/>
        </w:rPr>
        <w:t xml:space="preserve"> study </w:t>
      </w:r>
      <w:proofErr w:type="spellStart"/>
      <w:r w:rsidRPr="005858D1">
        <w:rPr>
          <w:sz w:val="22"/>
          <w:szCs w:val="22"/>
          <w:lang w:val="id-ID"/>
        </w:rPr>
        <w:t>will</w:t>
      </w:r>
      <w:proofErr w:type="spellEnd"/>
      <w:r w:rsidRPr="005858D1">
        <w:rPr>
          <w:sz w:val="22"/>
          <w:szCs w:val="22"/>
          <w:lang w:val="id-ID"/>
        </w:rPr>
        <w:t xml:space="preserve"> </w:t>
      </w:r>
      <w:proofErr w:type="spellStart"/>
      <w:r w:rsidRPr="005858D1">
        <w:rPr>
          <w:sz w:val="22"/>
          <w:szCs w:val="22"/>
          <w:lang w:val="id-ID"/>
        </w:rPr>
        <w:t>try</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compare</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use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in </w:t>
      </w:r>
      <w:proofErr w:type="spellStart"/>
      <w:r w:rsidRPr="005858D1">
        <w:rPr>
          <w:sz w:val="22"/>
          <w:szCs w:val="22"/>
          <w:lang w:val="id-ID"/>
        </w:rPr>
        <w:t>studies</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with</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foot</w:t>
      </w:r>
      <w:proofErr w:type="spellEnd"/>
      <w:r w:rsidRPr="005858D1">
        <w:rPr>
          <w:sz w:val="22"/>
          <w:szCs w:val="22"/>
          <w:lang w:val="id-ID"/>
        </w:rPr>
        <w:t xml:space="preserve"> </w:t>
      </w:r>
      <w:proofErr w:type="spellStart"/>
      <w:r w:rsidRPr="005858D1">
        <w:rPr>
          <w:sz w:val="22"/>
          <w:szCs w:val="22"/>
          <w:lang w:val="id-ID"/>
        </w:rPr>
        <w:t>ulcers</w:t>
      </w:r>
      <w:proofErr w:type="spellEnd"/>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guidelines</w:t>
      </w:r>
      <w:proofErr w:type="spellEnd"/>
      <w:r w:rsidRPr="005858D1">
        <w:rPr>
          <w:sz w:val="22"/>
          <w:szCs w:val="22"/>
          <w:lang w:val="id-ID"/>
        </w:rPr>
        <w:t xml:space="preserve"> </w:t>
      </w:r>
      <w:proofErr w:type="spellStart"/>
      <w:r w:rsidRPr="005858D1">
        <w:rPr>
          <w:sz w:val="22"/>
          <w:szCs w:val="22"/>
          <w:lang w:val="id-ID"/>
        </w:rPr>
        <w:t>from</w:t>
      </w:r>
      <w:proofErr w:type="spellEnd"/>
      <w:r w:rsidRPr="005858D1">
        <w:rPr>
          <w:sz w:val="22"/>
          <w:szCs w:val="22"/>
          <w:lang w:val="id-ID"/>
        </w:rPr>
        <w:t xml:space="preserve"> IDSA 2012 </w:t>
      </w:r>
      <w:proofErr w:type="spellStart"/>
      <w:r w:rsidRPr="005858D1">
        <w:rPr>
          <w:sz w:val="22"/>
          <w:szCs w:val="22"/>
          <w:lang w:val="id-ID"/>
        </w:rPr>
        <w:t>and</w:t>
      </w:r>
      <w:proofErr w:type="spellEnd"/>
      <w:r w:rsidRPr="005858D1">
        <w:rPr>
          <w:sz w:val="22"/>
          <w:szCs w:val="22"/>
          <w:lang w:val="id-ID"/>
        </w:rPr>
        <w:t xml:space="preserve"> NICE 2014 </w:t>
      </w:r>
      <w:proofErr w:type="spellStart"/>
      <w:r w:rsidRPr="005858D1">
        <w:rPr>
          <w:sz w:val="22"/>
          <w:szCs w:val="22"/>
          <w:lang w:val="id-ID"/>
        </w:rPr>
        <w:t>although</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most</w:t>
      </w:r>
      <w:proofErr w:type="spellEnd"/>
      <w:r w:rsidRPr="005858D1">
        <w:rPr>
          <w:sz w:val="22"/>
          <w:szCs w:val="22"/>
          <w:lang w:val="id-ID"/>
        </w:rPr>
        <w:t xml:space="preserve"> </w:t>
      </w:r>
      <w:proofErr w:type="spellStart"/>
      <w:r w:rsidRPr="005858D1">
        <w:rPr>
          <w:sz w:val="22"/>
          <w:szCs w:val="22"/>
          <w:lang w:val="id-ID"/>
        </w:rPr>
        <w:t>appropriate</w:t>
      </w:r>
      <w:proofErr w:type="spellEnd"/>
      <w:r w:rsidRPr="005858D1">
        <w:rPr>
          <w:sz w:val="22"/>
          <w:szCs w:val="22"/>
          <w:lang w:val="id-ID"/>
        </w:rPr>
        <w:t xml:space="preserve"> </w:t>
      </w:r>
      <w:proofErr w:type="spellStart"/>
      <w:r w:rsidRPr="005858D1">
        <w:rPr>
          <w:sz w:val="22"/>
          <w:szCs w:val="22"/>
          <w:lang w:val="id-ID"/>
        </w:rPr>
        <w:t>guideline</w:t>
      </w:r>
      <w:proofErr w:type="spellEnd"/>
      <w:r w:rsidRPr="005858D1">
        <w:rPr>
          <w:sz w:val="22"/>
          <w:szCs w:val="22"/>
          <w:lang w:val="id-ID"/>
        </w:rPr>
        <w:t xml:space="preserve"> </w:t>
      </w:r>
      <w:proofErr w:type="spellStart"/>
      <w:r w:rsidRPr="005858D1">
        <w:rPr>
          <w:sz w:val="22"/>
          <w:szCs w:val="22"/>
          <w:lang w:val="id-ID"/>
        </w:rPr>
        <w:t>itself</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selection</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follow-up</w:t>
      </w:r>
      <w:proofErr w:type="spellEnd"/>
      <w:r w:rsidRPr="005858D1">
        <w:rPr>
          <w:sz w:val="22"/>
          <w:szCs w:val="22"/>
          <w:lang w:val="id-ID"/>
        </w:rPr>
        <w:t xml:space="preserve"> </w:t>
      </w:r>
      <w:proofErr w:type="spellStart"/>
      <w:r w:rsidRPr="005858D1">
        <w:rPr>
          <w:sz w:val="22"/>
          <w:szCs w:val="22"/>
          <w:lang w:val="id-ID"/>
        </w:rPr>
        <w:t>therapy</w:t>
      </w:r>
      <w:proofErr w:type="spellEnd"/>
      <w:r w:rsidRPr="005858D1">
        <w:rPr>
          <w:sz w:val="22"/>
          <w:szCs w:val="22"/>
          <w:lang w:val="id-ID"/>
        </w:rPr>
        <w:t xml:space="preserve"> </w:t>
      </w:r>
      <w:proofErr w:type="spellStart"/>
      <w:r w:rsidRPr="005858D1">
        <w:rPr>
          <w:sz w:val="22"/>
          <w:szCs w:val="22"/>
          <w:lang w:val="id-ID"/>
        </w:rPr>
        <w:t>based</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on</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evidence</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adapt</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local</w:t>
      </w:r>
      <w:proofErr w:type="spellEnd"/>
      <w:r w:rsidRPr="005858D1">
        <w:rPr>
          <w:sz w:val="22"/>
          <w:szCs w:val="22"/>
          <w:lang w:val="id-ID"/>
        </w:rPr>
        <w:t xml:space="preserve"> </w:t>
      </w:r>
      <w:proofErr w:type="spellStart"/>
      <w:r w:rsidRPr="005858D1">
        <w:rPr>
          <w:sz w:val="22"/>
          <w:szCs w:val="22"/>
          <w:lang w:val="id-ID"/>
        </w:rPr>
        <w:t>bacterial</w:t>
      </w:r>
      <w:proofErr w:type="spellEnd"/>
      <w:r w:rsidRPr="005858D1">
        <w:rPr>
          <w:sz w:val="22"/>
          <w:szCs w:val="22"/>
          <w:lang w:val="id-ID"/>
        </w:rPr>
        <w:t xml:space="preserve"> </w:t>
      </w:r>
      <w:proofErr w:type="spellStart"/>
      <w:r w:rsidRPr="005858D1">
        <w:rPr>
          <w:sz w:val="22"/>
          <w:szCs w:val="22"/>
          <w:lang w:val="id-ID"/>
        </w:rPr>
        <w:t>patterns</w:t>
      </w:r>
      <w:proofErr w:type="spellEnd"/>
      <w:r w:rsidRPr="005858D1">
        <w:rPr>
          <w:sz w:val="22"/>
          <w:szCs w:val="22"/>
          <w:lang w:val="id-ID"/>
        </w:rPr>
        <w:t xml:space="preserve"> </w:t>
      </w:r>
      <w:proofErr w:type="spellStart"/>
      <w:r w:rsidRPr="005858D1">
        <w:rPr>
          <w:sz w:val="22"/>
          <w:szCs w:val="22"/>
          <w:lang w:val="id-ID"/>
        </w:rPr>
        <w:t>present</w:t>
      </w:r>
      <w:proofErr w:type="spellEnd"/>
      <w:r w:rsidRPr="005858D1">
        <w:rPr>
          <w:sz w:val="22"/>
          <w:szCs w:val="22"/>
          <w:lang w:val="id-ID"/>
        </w:rPr>
        <w:t xml:space="preserve"> in </w:t>
      </w:r>
      <w:proofErr w:type="spellStart"/>
      <w:r w:rsidRPr="005858D1">
        <w:rPr>
          <w:sz w:val="22"/>
          <w:szCs w:val="22"/>
          <w:lang w:val="id-ID"/>
        </w:rPr>
        <w:t>health</w:t>
      </w:r>
      <w:proofErr w:type="spellEnd"/>
      <w:r w:rsidRPr="005858D1">
        <w:rPr>
          <w:sz w:val="22"/>
          <w:szCs w:val="22"/>
          <w:lang w:val="id-ID"/>
        </w:rPr>
        <w:t xml:space="preserve"> </w:t>
      </w:r>
      <w:proofErr w:type="spellStart"/>
      <w:r w:rsidRPr="005858D1">
        <w:rPr>
          <w:sz w:val="22"/>
          <w:szCs w:val="22"/>
          <w:lang w:val="id-ID"/>
        </w:rPr>
        <w:t>care</w:t>
      </w:r>
      <w:proofErr w:type="spellEnd"/>
      <w:r w:rsidRPr="005858D1">
        <w:rPr>
          <w:sz w:val="22"/>
          <w:szCs w:val="22"/>
          <w:lang w:val="id-ID"/>
        </w:rPr>
        <w:t xml:space="preserve"> </w:t>
      </w:r>
      <w:proofErr w:type="spellStart"/>
      <w:r w:rsidRPr="005858D1">
        <w:rPr>
          <w:sz w:val="22"/>
          <w:szCs w:val="22"/>
          <w:lang w:val="id-ID"/>
        </w:rPr>
        <w:t>facillities</w:t>
      </w:r>
      <w:proofErr w:type="spellEnd"/>
      <w:r w:rsidRPr="005858D1">
        <w:rPr>
          <w:sz w:val="22"/>
          <w:szCs w:val="22"/>
          <w:lang w:val="id-ID"/>
        </w:rPr>
        <w:t xml:space="preserve">. </w:t>
      </w:r>
      <w:proofErr w:type="spellStart"/>
      <w:r w:rsidRPr="005858D1">
        <w:rPr>
          <w:sz w:val="22"/>
          <w:szCs w:val="22"/>
          <w:lang w:val="id-ID"/>
        </w:rPr>
        <w:t>This</w:t>
      </w:r>
      <w:proofErr w:type="spellEnd"/>
      <w:r w:rsidRPr="005858D1">
        <w:rPr>
          <w:sz w:val="22"/>
          <w:szCs w:val="22"/>
          <w:lang w:val="id-ID"/>
        </w:rPr>
        <w:t xml:space="preserve"> study </w:t>
      </w:r>
      <w:proofErr w:type="spellStart"/>
      <w:r w:rsidRPr="005858D1">
        <w:rPr>
          <w:sz w:val="22"/>
          <w:szCs w:val="22"/>
          <w:lang w:val="id-ID"/>
        </w:rPr>
        <w:t>aims</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see</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description</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use</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antibiotics</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evaluate</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accuracy</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diabetic</w:t>
      </w:r>
      <w:proofErr w:type="spellEnd"/>
      <w:r w:rsidRPr="005858D1">
        <w:rPr>
          <w:sz w:val="22"/>
          <w:szCs w:val="22"/>
          <w:lang w:val="id-ID"/>
        </w:rPr>
        <w:t xml:space="preserve"> </w:t>
      </w:r>
      <w:proofErr w:type="spellStart"/>
      <w:r w:rsidRPr="005858D1">
        <w:rPr>
          <w:sz w:val="22"/>
          <w:szCs w:val="22"/>
          <w:lang w:val="id-ID"/>
        </w:rPr>
        <w:t>ulcer</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through</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appropriate</w:t>
      </w:r>
      <w:proofErr w:type="spellEnd"/>
      <w:r w:rsidRPr="005858D1">
        <w:rPr>
          <w:sz w:val="22"/>
          <w:szCs w:val="22"/>
          <w:lang w:val="id-ID"/>
        </w:rPr>
        <w:t xml:space="preserve"> </w:t>
      </w:r>
      <w:proofErr w:type="spellStart"/>
      <w:r w:rsidRPr="005858D1">
        <w:rPr>
          <w:sz w:val="22"/>
          <w:szCs w:val="22"/>
          <w:lang w:val="id-ID"/>
        </w:rPr>
        <w:t>indication</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drug</w:t>
      </w:r>
      <w:proofErr w:type="spellEnd"/>
      <w:r w:rsidRPr="005858D1">
        <w:rPr>
          <w:sz w:val="22"/>
          <w:szCs w:val="22"/>
          <w:lang w:val="id-ID"/>
        </w:rPr>
        <w:t xml:space="preserve">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choice</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doses</w:t>
      </w:r>
      <w:proofErr w:type="spellEnd"/>
      <w:r w:rsidRPr="005858D1">
        <w:rPr>
          <w:sz w:val="22"/>
          <w:szCs w:val="22"/>
          <w:lang w:val="id-ID"/>
        </w:rPr>
        <w:t xml:space="preserve">. </w:t>
      </w:r>
    </w:p>
    <w:p w14:paraId="7B8F979D" w14:textId="0EA07E2C" w:rsidR="00CB64FA" w:rsidRPr="005858D1" w:rsidRDefault="00A94FDC" w:rsidP="008C76AF">
      <w:pPr>
        <w:pStyle w:val="Heading1"/>
        <w:rPr>
          <w:sz w:val="22"/>
          <w:szCs w:val="22"/>
        </w:rPr>
      </w:pPr>
      <w:r w:rsidRPr="005858D1">
        <w:rPr>
          <w:sz w:val="22"/>
          <w:szCs w:val="22"/>
        </w:rPr>
        <w:t xml:space="preserve">RESEARCH METHODOLOGY </w:t>
      </w:r>
    </w:p>
    <w:p w14:paraId="4EB84EE8" w14:textId="7A26FCBD" w:rsidR="00CB64FA" w:rsidRPr="005858D1" w:rsidRDefault="00CD7391" w:rsidP="008C76AF">
      <w:pPr>
        <w:pStyle w:val="FirstParagraph"/>
        <w:rPr>
          <w:sz w:val="22"/>
          <w:szCs w:val="22"/>
        </w:rPr>
      </w:pPr>
      <w:r w:rsidRPr="005858D1">
        <w:rPr>
          <w:sz w:val="22"/>
          <w:szCs w:val="22"/>
        </w:rPr>
        <w:t xml:space="preserve">Research design </w:t>
      </w:r>
    </w:p>
    <w:p w14:paraId="0FB7F147" w14:textId="616DEAAA" w:rsidR="00CB64FA" w:rsidRPr="005858D1" w:rsidRDefault="008C76AF" w:rsidP="008C76AF">
      <w:pPr>
        <w:pStyle w:val="BodyText"/>
        <w:rPr>
          <w:color w:val="auto"/>
        </w:rPr>
      </w:pPr>
      <w:proofErr w:type="spellStart"/>
      <w:r w:rsidRPr="005858D1">
        <w:t>This</w:t>
      </w:r>
      <w:proofErr w:type="spellEnd"/>
      <w:r w:rsidRPr="005858D1">
        <w:t xml:space="preserve"> </w:t>
      </w:r>
      <w:proofErr w:type="spellStart"/>
      <w:r w:rsidRPr="005858D1">
        <w:t>research</w:t>
      </w:r>
      <w:proofErr w:type="spellEnd"/>
      <w:r w:rsidRPr="005858D1">
        <w:t xml:space="preserve"> </w:t>
      </w:r>
      <w:proofErr w:type="spellStart"/>
      <w:r w:rsidRPr="005858D1">
        <w:t>is</w:t>
      </w:r>
      <w:proofErr w:type="spellEnd"/>
      <w:r w:rsidRPr="005858D1">
        <w:t xml:space="preserve"> a non-</w:t>
      </w:r>
      <w:proofErr w:type="spellStart"/>
      <w:r w:rsidRPr="005858D1">
        <w:t>experimental</w:t>
      </w:r>
      <w:proofErr w:type="spellEnd"/>
      <w:r w:rsidRPr="005858D1">
        <w:t xml:space="preserve"> (</w:t>
      </w:r>
      <w:proofErr w:type="spellStart"/>
      <w:r w:rsidRPr="005858D1">
        <w:t>observational</w:t>
      </w:r>
      <w:proofErr w:type="spellEnd"/>
      <w:r w:rsidRPr="005858D1">
        <w:t xml:space="preserve">) study </w:t>
      </w:r>
      <w:proofErr w:type="spellStart"/>
      <w:r w:rsidRPr="005858D1">
        <w:t>with</w:t>
      </w:r>
      <w:proofErr w:type="spellEnd"/>
      <w:r w:rsidRPr="005858D1">
        <w:t xml:space="preserve"> </w:t>
      </w:r>
      <w:proofErr w:type="spellStart"/>
      <w:r w:rsidRPr="005858D1">
        <w:t>descriptive</w:t>
      </w:r>
      <w:proofErr w:type="spellEnd"/>
      <w:r w:rsidRPr="005858D1">
        <w:t xml:space="preserve"> </w:t>
      </w:r>
      <w:proofErr w:type="spellStart"/>
      <w:r w:rsidRPr="005858D1">
        <w:t>analysis</w:t>
      </w:r>
      <w:proofErr w:type="spellEnd"/>
      <w:r w:rsidRPr="005858D1">
        <w:t xml:space="preserve"> </w:t>
      </w:r>
      <w:proofErr w:type="spellStart"/>
      <w:r w:rsidRPr="005858D1">
        <w:t>and</w:t>
      </w:r>
      <w:proofErr w:type="spellEnd"/>
      <w:r w:rsidRPr="005858D1">
        <w:t xml:space="preserve"> </w:t>
      </w:r>
      <w:proofErr w:type="spellStart"/>
      <w:r w:rsidRPr="005858D1">
        <w:t>retrospective</w:t>
      </w:r>
      <w:proofErr w:type="spellEnd"/>
      <w:r w:rsidRPr="005858D1">
        <w:t xml:space="preserve"> sampling </w:t>
      </w:r>
      <w:proofErr w:type="spellStart"/>
      <w:r w:rsidRPr="005858D1">
        <w:t>using</w:t>
      </w:r>
      <w:proofErr w:type="spellEnd"/>
      <w:r w:rsidRPr="005858D1">
        <w:t xml:space="preserve"> a </w:t>
      </w:r>
      <w:proofErr w:type="spellStart"/>
      <w:r w:rsidRPr="005858D1">
        <w:t>purposive</w:t>
      </w:r>
      <w:proofErr w:type="spellEnd"/>
      <w:r w:rsidRPr="005858D1">
        <w:t xml:space="preserve"> sampling </w:t>
      </w:r>
      <w:proofErr w:type="spellStart"/>
      <w:r w:rsidRPr="005858D1">
        <w:t>method</w:t>
      </w:r>
      <w:proofErr w:type="spellEnd"/>
      <w:r w:rsidRPr="005858D1">
        <w:t xml:space="preserve"> </w:t>
      </w:r>
      <w:proofErr w:type="spellStart"/>
      <w:r w:rsidRPr="005858D1">
        <w:t>that</w:t>
      </w:r>
      <w:proofErr w:type="spellEnd"/>
      <w:r w:rsidRPr="005858D1">
        <w:t xml:space="preserve"> </w:t>
      </w:r>
      <w:proofErr w:type="spellStart"/>
      <w:r w:rsidRPr="005858D1">
        <w:t>meets</w:t>
      </w:r>
      <w:proofErr w:type="spellEnd"/>
      <w:r w:rsidRPr="005858D1">
        <w:t xml:space="preserve"> </w:t>
      </w:r>
      <w:proofErr w:type="spellStart"/>
      <w:r w:rsidRPr="005858D1">
        <w:t>the</w:t>
      </w:r>
      <w:proofErr w:type="spellEnd"/>
      <w:r w:rsidRPr="005858D1">
        <w:t xml:space="preserve"> </w:t>
      </w:r>
      <w:proofErr w:type="spellStart"/>
      <w:r w:rsidRPr="005858D1">
        <w:t>inclusion</w:t>
      </w:r>
      <w:proofErr w:type="spellEnd"/>
      <w:r w:rsidRPr="005858D1">
        <w:t xml:space="preserve"> </w:t>
      </w:r>
      <w:proofErr w:type="spellStart"/>
      <w:r w:rsidRPr="005858D1">
        <w:t>criteria</w:t>
      </w:r>
      <w:proofErr w:type="spellEnd"/>
      <w:r w:rsidRPr="005858D1">
        <w:t xml:space="preserve">. The </w:t>
      </w:r>
      <w:proofErr w:type="spellStart"/>
      <w:r w:rsidRPr="005858D1">
        <w:t>inclusions</w:t>
      </w:r>
      <w:proofErr w:type="spellEnd"/>
      <w:r w:rsidRPr="005858D1">
        <w:t xml:space="preserve"> </w:t>
      </w:r>
      <w:proofErr w:type="spellStart"/>
      <w:r w:rsidRPr="005858D1">
        <w:t>criteria</w:t>
      </w:r>
      <w:proofErr w:type="spellEnd"/>
      <w:r w:rsidRPr="005858D1">
        <w:t xml:space="preserve"> are </w:t>
      </w:r>
      <w:proofErr w:type="spellStart"/>
      <w:r w:rsidRPr="005858D1">
        <w:t>inpatient</w:t>
      </w:r>
      <w:proofErr w:type="spellEnd"/>
      <w:r w:rsidRPr="005858D1">
        <w:t xml:space="preserve"> </w:t>
      </w:r>
      <w:proofErr w:type="spellStart"/>
      <w:r w:rsidRPr="005858D1">
        <w:t>with</w:t>
      </w:r>
      <w:proofErr w:type="spellEnd"/>
      <w:r w:rsidRPr="005858D1">
        <w:t xml:space="preserve"> </w:t>
      </w:r>
      <w:proofErr w:type="spellStart"/>
      <w:r w:rsidRPr="005858D1">
        <w:t>diagnosed</w:t>
      </w:r>
      <w:proofErr w:type="spellEnd"/>
      <w:r w:rsidRPr="005858D1">
        <w:t xml:space="preserve"> </w:t>
      </w:r>
      <w:proofErr w:type="spellStart"/>
      <w:r w:rsidRPr="005858D1">
        <w:t>of</w:t>
      </w:r>
      <w:proofErr w:type="spellEnd"/>
      <w:r w:rsidRPr="005858D1">
        <w:t xml:space="preserve">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w:t>
      </w:r>
      <w:proofErr w:type="spellEnd"/>
      <w:r w:rsidRPr="005858D1">
        <w:t xml:space="preserve"> </w:t>
      </w:r>
      <w:proofErr w:type="spellStart"/>
      <w:r w:rsidRPr="005858D1">
        <w:t>and</w:t>
      </w:r>
      <w:proofErr w:type="spellEnd"/>
      <w:r w:rsidRPr="005858D1">
        <w:t xml:space="preserve"> </w:t>
      </w:r>
      <w:proofErr w:type="spellStart"/>
      <w:r w:rsidRPr="005858D1">
        <w:t>complete</w:t>
      </w:r>
      <w:proofErr w:type="spellEnd"/>
      <w:r w:rsidRPr="005858D1">
        <w:t xml:space="preserve"> </w:t>
      </w:r>
      <w:proofErr w:type="spellStart"/>
      <w:r w:rsidRPr="005858D1">
        <w:t>patient</w:t>
      </w:r>
      <w:proofErr w:type="spellEnd"/>
      <w:r w:rsidRPr="005858D1">
        <w:t xml:space="preserve"> </w:t>
      </w:r>
      <w:proofErr w:type="spellStart"/>
      <w:r w:rsidRPr="005858D1">
        <w:t>medical</w:t>
      </w:r>
      <w:proofErr w:type="spellEnd"/>
      <w:r w:rsidRPr="005858D1">
        <w:t xml:space="preserve"> </w:t>
      </w:r>
      <w:proofErr w:type="spellStart"/>
      <w:r w:rsidRPr="005858D1">
        <w:t>record</w:t>
      </w:r>
      <w:proofErr w:type="spellEnd"/>
      <w:r w:rsidRPr="005858D1">
        <w:t xml:space="preserve"> data </w:t>
      </w:r>
      <w:proofErr w:type="spellStart"/>
      <w:r w:rsidRPr="005858D1">
        <w:t>including</w:t>
      </w:r>
      <w:proofErr w:type="spellEnd"/>
      <w:r w:rsidRPr="005858D1">
        <w:t xml:space="preserve"> </w:t>
      </w:r>
      <w:proofErr w:type="spellStart"/>
      <w:r w:rsidRPr="005858D1">
        <w:t>patient</w:t>
      </w:r>
      <w:proofErr w:type="spellEnd"/>
      <w:r w:rsidRPr="005858D1">
        <w:t xml:space="preserve"> </w:t>
      </w:r>
      <w:proofErr w:type="spellStart"/>
      <w:r w:rsidRPr="005858D1">
        <w:t>identit</w:t>
      </w:r>
      <w:proofErr w:type="spellEnd"/>
      <w:r w:rsidRPr="005858D1">
        <w:t xml:space="preserve">, </w:t>
      </w:r>
      <w:proofErr w:type="spellStart"/>
      <w:r w:rsidRPr="005858D1">
        <w:t>ulcer</w:t>
      </w:r>
      <w:proofErr w:type="spellEnd"/>
      <w:r w:rsidRPr="005858D1">
        <w:t xml:space="preserve"> </w:t>
      </w:r>
      <w:proofErr w:type="spellStart"/>
      <w:r w:rsidRPr="005858D1">
        <w:t>severity</w:t>
      </w:r>
      <w:proofErr w:type="spellEnd"/>
      <w:r w:rsidRPr="005858D1">
        <w:t xml:space="preserve">, </w:t>
      </w:r>
      <w:proofErr w:type="spellStart"/>
      <w:r w:rsidRPr="005858D1">
        <w:t>laboratory</w:t>
      </w:r>
      <w:proofErr w:type="spellEnd"/>
      <w:r w:rsidRPr="005858D1">
        <w:t xml:space="preserve"> data (serum </w:t>
      </w:r>
      <w:proofErr w:type="spellStart"/>
      <w:r w:rsidRPr="005858D1">
        <w:t>creatinine</w:t>
      </w:r>
      <w:proofErr w:type="spellEnd"/>
      <w:r w:rsidRPr="005858D1">
        <w:t xml:space="preserve">, </w:t>
      </w:r>
      <w:proofErr w:type="spellStart"/>
      <w:r w:rsidRPr="005858D1">
        <w:t>white</w:t>
      </w:r>
      <w:proofErr w:type="spellEnd"/>
      <w:r w:rsidRPr="005858D1">
        <w:t xml:space="preserve"> </w:t>
      </w:r>
      <w:proofErr w:type="spellStart"/>
      <w:r w:rsidRPr="005858D1">
        <w:t>blood</w:t>
      </w:r>
      <w:proofErr w:type="spellEnd"/>
      <w:r w:rsidRPr="005858D1">
        <w:t xml:space="preserve"> </w:t>
      </w:r>
      <w:proofErr w:type="spellStart"/>
      <w:r w:rsidRPr="005858D1">
        <w:t>cells</w:t>
      </w:r>
      <w:proofErr w:type="spellEnd"/>
      <w:r w:rsidRPr="005858D1">
        <w:t xml:space="preserve">, </w:t>
      </w:r>
      <w:proofErr w:type="spellStart"/>
      <w:r w:rsidRPr="005858D1">
        <w:t>and</w:t>
      </w:r>
      <w:proofErr w:type="spellEnd"/>
      <w:r w:rsidRPr="005858D1">
        <w:t xml:space="preserve"> </w:t>
      </w:r>
      <w:proofErr w:type="spellStart"/>
      <w:r w:rsidRPr="005858D1">
        <w:t>blood</w:t>
      </w:r>
      <w:proofErr w:type="spellEnd"/>
      <w:r w:rsidRPr="005858D1">
        <w:t xml:space="preserve"> sugar </w:t>
      </w:r>
      <w:proofErr w:type="spellStart"/>
      <w:r w:rsidRPr="005858D1">
        <w:t>levels</w:t>
      </w:r>
      <w:proofErr w:type="spellEnd"/>
      <w:r w:rsidRPr="005858D1">
        <w:t xml:space="preserve">), </w:t>
      </w:r>
      <w:proofErr w:type="spellStart"/>
      <w:r w:rsidRPr="005858D1">
        <w:t>and</w:t>
      </w:r>
      <w:proofErr w:type="spellEnd"/>
      <w:r w:rsidRPr="005858D1">
        <w:t xml:space="preserve"> </w:t>
      </w:r>
      <w:proofErr w:type="spellStart"/>
      <w:r w:rsidRPr="005858D1">
        <w:t>prescribing</w:t>
      </w:r>
      <w:proofErr w:type="spellEnd"/>
      <w:r w:rsidRPr="005858D1">
        <w:t xml:space="preserve"> </w:t>
      </w:r>
      <w:proofErr w:type="spellStart"/>
      <w:r w:rsidRPr="005858D1">
        <w:t>antibiotics</w:t>
      </w:r>
      <w:proofErr w:type="spellEnd"/>
      <w:r w:rsidRPr="005858D1">
        <w:t xml:space="preserve">. The </w:t>
      </w:r>
      <w:proofErr w:type="spellStart"/>
      <w:r w:rsidRPr="005858D1">
        <w:t>potential</w:t>
      </w:r>
      <w:proofErr w:type="spellEnd"/>
      <w:r w:rsidRPr="005858D1">
        <w:t xml:space="preserve"> </w:t>
      </w:r>
      <w:proofErr w:type="spellStart"/>
      <w:r w:rsidRPr="005858D1">
        <w:t>patient</w:t>
      </w:r>
      <w:proofErr w:type="spellEnd"/>
      <w:r w:rsidRPr="005858D1">
        <w:t xml:space="preserve"> </w:t>
      </w:r>
      <w:proofErr w:type="spellStart"/>
      <w:r w:rsidRPr="005858D1">
        <w:t>cannot</w:t>
      </w:r>
      <w:proofErr w:type="spellEnd"/>
      <w:r w:rsidRPr="005858D1">
        <w:t xml:space="preserve"> </w:t>
      </w:r>
      <w:proofErr w:type="spellStart"/>
      <w:r w:rsidRPr="005858D1">
        <w:t>be</w:t>
      </w:r>
      <w:proofErr w:type="spellEnd"/>
      <w:r w:rsidRPr="005858D1">
        <w:t xml:space="preserve"> </w:t>
      </w:r>
      <w:proofErr w:type="spellStart"/>
      <w:r w:rsidRPr="005858D1">
        <w:t>research</w:t>
      </w:r>
      <w:proofErr w:type="spellEnd"/>
      <w:r w:rsidRPr="005858D1">
        <w:t xml:space="preserve"> </w:t>
      </w:r>
      <w:proofErr w:type="spellStart"/>
      <w:r w:rsidRPr="005858D1">
        <w:t>subjects</w:t>
      </w:r>
      <w:proofErr w:type="spellEnd"/>
      <w:r w:rsidRPr="005858D1">
        <w:t xml:space="preserve"> </w:t>
      </w:r>
      <w:proofErr w:type="spellStart"/>
      <w:r w:rsidRPr="005858D1">
        <w:t>when</w:t>
      </w:r>
      <w:proofErr w:type="spellEnd"/>
      <w:r w:rsidRPr="005858D1">
        <w:t xml:space="preserve"> </w:t>
      </w:r>
      <w:proofErr w:type="spellStart"/>
      <w:r w:rsidRPr="005858D1">
        <w:t>they</w:t>
      </w:r>
      <w:proofErr w:type="spellEnd"/>
      <w:r w:rsidRPr="005858D1">
        <w:t xml:space="preserve"> are </w:t>
      </w:r>
      <w:proofErr w:type="spellStart"/>
      <w:r w:rsidRPr="005858D1">
        <w:t>pregnant</w:t>
      </w:r>
      <w:proofErr w:type="spellEnd"/>
      <w:r w:rsidRPr="005858D1">
        <w:t xml:space="preserve">. </w:t>
      </w:r>
      <w:proofErr w:type="spellStart"/>
      <w:r w:rsidRPr="005858D1">
        <w:t>Patients</w:t>
      </w:r>
      <w:proofErr w:type="spellEnd"/>
      <w:r w:rsidRPr="005858D1">
        <w:t xml:space="preserve"> </w:t>
      </w:r>
      <w:proofErr w:type="spellStart"/>
      <w:r w:rsidRPr="005858D1">
        <w:t>who</w:t>
      </w:r>
      <w:proofErr w:type="spellEnd"/>
      <w:r w:rsidRPr="005858D1">
        <w:t xml:space="preserve"> were </w:t>
      </w:r>
      <w:proofErr w:type="spellStart"/>
      <w:r w:rsidRPr="005858D1">
        <w:t>known</w:t>
      </w:r>
      <w:proofErr w:type="spellEnd"/>
      <w:r w:rsidRPr="005858D1">
        <w:t xml:space="preserve"> </w:t>
      </w:r>
      <w:proofErr w:type="spellStart"/>
      <w:r w:rsidRPr="005858D1">
        <w:t>to</w:t>
      </w:r>
      <w:proofErr w:type="spellEnd"/>
      <w:r w:rsidRPr="005858D1">
        <w:t xml:space="preserve"> </w:t>
      </w:r>
      <w:proofErr w:type="spellStart"/>
      <w:r w:rsidRPr="005858D1">
        <w:t>have</w:t>
      </w:r>
      <w:proofErr w:type="spellEnd"/>
      <w:r w:rsidRPr="005858D1">
        <w:t xml:space="preserve"> </w:t>
      </w:r>
      <w:proofErr w:type="spellStart"/>
      <w:r w:rsidRPr="005858D1">
        <w:t>other</w:t>
      </w:r>
      <w:proofErr w:type="spellEnd"/>
      <w:r w:rsidRPr="005858D1">
        <w:t xml:space="preserve"> </w:t>
      </w:r>
      <w:proofErr w:type="spellStart"/>
      <w:r w:rsidRPr="005858D1">
        <w:t>infections</w:t>
      </w:r>
      <w:proofErr w:type="spellEnd"/>
      <w:r w:rsidRPr="005858D1">
        <w:t xml:space="preserve"> </w:t>
      </w:r>
      <w:proofErr w:type="spellStart"/>
      <w:r w:rsidRPr="005858D1">
        <w:t>that</w:t>
      </w:r>
      <w:proofErr w:type="spellEnd"/>
      <w:r w:rsidRPr="005858D1">
        <w:t xml:space="preserve"> </w:t>
      </w:r>
      <w:proofErr w:type="spellStart"/>
      <w:r w:rsidRPr="005858D1">
        <w:t>required</w:t>
      </w:r>
      <w:proofErr w:type="spellEnd"/>
      <w:r w:rsidRPr="005858D1">
        <w:t xml:space="preserve"> </w:t>
      </w:r>
      <w:proofErr w:type="spellStart"/>
      <w:r w:rsidRPr="005858D1">
        <w:t>antibiotic</w:t>
      </w:r>
      <w:proofErr w:type="spellEnd"/>
      <w:r w:rsidRPr="005858D1">
        <w:t xml:space="preserve"> </w:t>
      </w:r>
      <w:proofErr w:type="spellStart"/>
      <w:r w:rsidRPr="005858D1">
        <w:t>therapy</w:t>
      </w:r>
      <w:proofErr w:type="spellEnd"/>
      <w:r w:rsidRPr="005858D1">
        <w:t xml:space="preserve"> </w:t>
      </w:r>
      <w:proofErr w:type="spellStart"/>
      <w:r w:rsidRPr="005858D1">
        <w:t>and</w:t>
      </w:r>
      <w:proofErr w:type="spellEnd"/>
      <w:r w:rsidRPr="005858D1">
        <w:t xml:space="preserve"> had </w:t>
      </w:r>
      <w:proofErr w:type="spellStart"/>
      <w:r w:rsidRPr="005858D1">
        <w:t>bedsores</w:t>
      </w:r>
      <w:proofErr w:type="spellEnd"/>
      <w:r w:rsidRPr="005858D1">
        <w:t xml:space="preserve"> were </w:t>
      </w:r>
      <w:proofErr w:type="spellStart"/>
      <w:r w:rsidRPr="005858D1">
        <w:t>also</w:t>
      </w:r>
      <w:proofErr w:type="spellEnd"/>
      <w:r w:rsidRPr="005858D1">
        <w:t xml:space="preserve"> </w:t>
      </w:r>
      <w:proofErr w:type="spellStart"/>
      <w:r w:rsidRPr="005858D1">
        <w:t>excluded</w:t>
      </w:r>
      <w:proofErr w:type="spellEnd"/>
      <w:r w:rsidRPr="005858D1">
        <w:t xml:space="preserve"> </w:t>
      </w:r>
      <w:proofErr w:type="spellStart"/>
      <w:r w:rsidRPr="005858D1">
        <w:t>from</w:t>
      </w:r>
      <w:proofErr w:type="spellEnd"/>
      <w:r w:rsidRPr="005858D1">
        <w:t xml:space="preserve"> </w:t>
      </w:r>
      <w:proofErr w:type="spellStart"/>
      <w:r w:rsidRPr="005858D1">
        <w:t>the</w:t>
      </w:r>
      <w:proofErr w:type="spellEnd"/>
      <w:r w:rsidRPr="005858D1">
        <w:t xml:space="preserve"> </w:t>
      </w:r>
      <w:proofErr w:type="spellStart"/>
      <w:r w:rsidRPr="005858D1">
        <w:t>group</w:t>
      </w:r>
      <w:proofErr w:type="spellEnd"/>
      <w:r w:rsidRPr="005858D1">
        <w:t xml:space="preserve"> </w:t>
      </w:r>
      <w:proofErr w:type="spellStart"/>
      <w:r w:rsidRPr="005858D1">
        <w:t>because</w:t>
      </w:r>
      <w:proofErr w:type="spellEnd"/>
      <w:r w:rsidRPr="005858D1">
        <w:t xml:space="preserve"> </w:t>
      </w:r>
      <w:proofErr w:type="spellStart"/>
      <w:r w:rsidRPr="005858D1">
        <w:t>this</w:t>
      </w:r>
      <w:proofErr w:type="spellEnd"/>
      <w:r w:rsidRPr="005858D1">
        <w:t xml:space="preserve"> </w:t>
      </w:r>
      <w:proofErr w:type="spellStart"/>
      <w:r w:rsidRPr="005858D1">
        <w:t>would</w:t>
      </w:r>
      <w:proofErr w:type="spellEnd"/>
      <w:r w:rsidRPr="005858D1">
        <w:t xml:space="preserve"> </w:t>
      </w:r>
      <w:proofErr w:type="spellStart"/>
      <w:r w:rsidRPr="005858D1">
        <w:t>lead</w:t>
      </w:r>
      <w:proofErr w:type="spellEnd"/>
      <w:r w:rsidRPr="005858D1">
        <w:t xml:space="preserve"> </w:t>
      </w:r>
      <w:proofErr w:type="spellStart"/>
      <w:r w:rsidRPr="005858D1">
        <w:t>to</w:t>
      </w:r>
      <w:proofErr w:type="spellEnd"/>
      <w:r w:rsidRPr="005858D1">
        <w:t xml:space="preserve"> bias in </w:t>
      </w:r>
      <w:proofErr w:type="spellStart"/>
      <w:r w:rsidRPr="005858D1">
        <w:t>the</w:t>
      </w:r>
      <w:proofErr w:type="spellEnd"/>
      <w:r w:rsidRPr="005858D1">
        <w:t xml:space="preserve"> </w:t>
      </w:r>
      <w:proofErr w:type="spellStart"/>
      <w:r w:rsidRPr="005858D1">
        <w:t>indications</w:t>
      </w:r>
      <w:proofErr w:type="spellEnd"/>
      <w:r w:rsidRPr="005858D1">
        <w:t xml:space="preserve"> </w:t>
      </w:r>
      <w:proofErr w:type="spellStart"/>
      <w:r w:rsidRPr="005858D1">
        <w:t>for</w:t>
      </w:r>
      <w:proofErr w:type="spellEnd"/>
      <w:r w:rsidRPr="005858D1">
        <w:t xml:space="preserve"> </w:t>
      </w:r>
      <w:proofErr w:type="spellStart"/>
      <w:r w:rsidRPr="005858D1">
        <w:t>antibiotic</w:t>
      </w:r>
      <w:proofErr w:type="spellEnd"/>
      <w:r w:rsidRPr="005858D1">
        <w:t xml:space="preserve"> </w:t>
      </w:r>
      <w:proofErr w:type="spellStart"/>
      <w:r w:rsidRPr="005858D1">
        <w:t>use</w:t>
      </w:r>
      <w:proofErr w:type="spellEnd"/>
      <w:r w:rsidRPr="005858D1">
        <w:t xml:space="preserve">. The </w:t>
      </w:r>
      <w:proofErr w:type="spellStart"/>
      <w:r w:rsidRPr="005858D1">
        <w:t>population</w:t>
      </w:r>
      <w:proofErr w:type="spellEnd"/>
      <w:r w:rsidRPr="005858D1">
        <w:t xml:space="preserve"> </w:t>
      </w:r>
      <w:proofErr w:type="spellStart"/>
      <w:r w:rsidRPr="005858D1">
        <w:t>analyzed</w:t>
      </w:r>
      <w:proofErr w:type="spellEnd"/>
      <w:r w:rsidRPr="005858D1">
        <w:t xml:space="preserve"> </w:t>
      </w:r>
      <w:proofErr w:type="spellStart"/>
      <w:r w:rsidRPr="005858D1">
        <w:t>was</w:t>
      </w:r>
      <w:proofErr w:type="spellEnd"/>
      <w:r w:rsidRPr="005858D1">
        <w:t xml:space="preserve"> </w:t>
      </w:r>
      <w:proofErr w:type="spellStart"/>
      <w:r w:rsidRPr="005858D1">
        <w:t>patients</w:t>
      </w:r>
      <w:proofErr w:type="spellEnd"/>
      <w:r w:rsidRPr="005858D1">
        <w:t xml:space="preserve"> </w:t>
      </w:r>
      <w:proofErr w:type="spellStart"/>
      <w:r w:rsidRPr="005858D1">
        <w:t>suffering</w:t>
      </w:r>
      <w:proofErr w:type="spellEnd"/>
      <w:r w:rsidRPr="005858D1">
        <w:t xml:space="preserve"> </w:t>
      </w:r>
      <w:proofErr w:type="spellStart"/>
      <w:r w:rsidRPr="005858D1">
        <w:t>from</w:t>
      </w:r>
      <w:proofErr w:type="spellEnd"/>
      <w:r w:rsidRPr="005858D1">
        <w:t xml:space="preserve"> </w:t>
      </w:r>
      <w:proofErr w:type="spellStart"/>
      <w:r w:rsidRPr="005858D1">
        <w:t>type</w:t>
      </w:r>
      <w:proofErr w:type="spellEnd"/>
      <w:r w:rsidRPr="005858D1">
        <w:t xml:space="preserve"> 2 diabetes </w:t>
      </w:r>
      <w:proofErr w:type="spellStart"/>
      <w:r w:rsidRPr="005858D1">
        <w:t>mellitus</w:t>
      </w:r>
      <w:proofErr w:type="spellEnd"/>
      <w:r w:rsidRPr="005858D1">
        <w:t xml:space="preserve"> in </w:t>
      </w:r>
      <w:proofErr w:type="spellStart"/>
      <w:r w:rsidRPr="005858D1">
        <w:t>the</w:t>
      </w:r>
      <w:proofErr w:type="spellEnd"/>
      <w:r w:rsidRPr="005858D1">
        <w:t xml:space="preserve"> </w:t>
      </w:r>
      <w:proofErr w:type="spellStart"/>
      <w:r w:rsidRPr="005858D1">
        <w:t>inpatient</w:t>
      </w:r>
      <w:proofErr w:type="spellEnd"/>
      <w:r w:rsidRPr="005858D1">
        <w:t xml:space="preserve"> </w:t>
      </w:r>
      <w:proofErr w:type="spellStart"/>
      <w:r w:rsidRPr="005858D1">
        <w:t>installation</w:t>
      </w:r>
      <w:proofErr w:type="spellEnd"/>
      <w:r w:rsidRPr="005858D1">
        <w:t xml:space="preserve"> </w:t>
      </w:r>
      <w:proofErr w:type="spellStart"/>
      <w:r w:rsidRPr="005858D1">
        <w:t>of</w:t>
      </w:r>
      <w:proofErr w:type="spellEnd"/>
      <w:r w:rsidRPr="005858D1">
        <w:t xml:space="preserve"> regional </w:t>
      </w:r>
      <w:proofErr w:type="spellStart"/>
      <w:r w:rsidRPr="005858D1">
        <w:t>public</w:t>
      </w:r>
      <w:proofErr w:type="spellEnd"/>
      <w:r w:rsidRPr="005858D1">
        <w:t xml:space="preserve"> hospital Surakarta in 2015. They were </w:t>
      </w:r>
      <w:proofErr w:type="spellStart"/>
      <w:r w:rsidRPr="005858D1">
        <w:t>studied</w:t>
      </w:r>
      <w:proofErr w:type="spellEnd"/>
      <w:r w:rsidRPr="005858D1">
        <w:t xml:space="preserve"> </w:t>
      </w:r>
      <w:proofErr w:type="spellStart"/>
      <w:r w:rsidRPr="005858D1">
        <w:t>retrospectively</w:t>
      </w:r>
      <w:proofErr w:type="spellEnd"/>
      <w:r w:rsidRPr="005858D1">
        <w:t xml:space="preserve"> </w:t>
      </w:r>
      <w:proofErr w:type="spellStart"/>
      <w:r w:rsidRPr="005858D1">
        <w:t>through</w:t>
      </w:r>
      <w:proofErr w:type="spellEnd"/>
      <w:r w:rsidRPr="005858D1">
        <w:t xml:space="preserve"> </w:t>
      </w:r>
      <w:proofErr w:type="spellStart"/>
      <w:r w:rsidRPr="005858D1">
        <w:t>their</w:t>
      </w:r>
      <w:proofErr w:type="spellEnd"/>
      <w:r w:rsidRPr="005858D1">
        <w:t xml:space="preserve"> </w:t>
      </w:r>
      <w:proofErr w:type="spellStart"/>
      <w:r w:rsidRPr="005858D1">
        <w:t>medical</w:t>
      </w:r>
      <w:proofErr w:type="spellEnd"/>
      <w:r w:rsidRPr="005858D1">
        <w:t xml:space="preserve"> </w:t>
      </w:r>
      <w:proofErr w:type="spellStart"/>
      <w:r w:rsidRPr="005858D1">
        <w:t>record</w:t>
      </w:r>
      <w:proofErr w:type="spellEnd"/>
      <w:r w:rsidRPr="005858D1">
        <w:t xml:space="preserve"> data. </w:t>
      </w:r>
      <w:proofErr w:type="spellStart"/>
      <w:r w:rsidRPr="005858D1">
        <w:t>This</w:t>
      </w:r>
      <w:proofErr w:type="spellEnd"/>
      <w:r w:rsidRPr="005858D1">
        <w:t xml:space="preserve"> </w:t>
      </w:r>
      <w:proofErr w:type="spellStart"/>
      <w:r w:rsidRPr="005858D1">
        <w:t>research</w:t>
      </w:r>
      <w:proofErr w:type="spellEnd"/>
      <w:r w:rsidRPr="005858D1">
        <w:t xml:space="preserve"> </w:t>
      </w:r>
      <w:proofErr w:type="spellStart"/>
      <w:r w:rsidRPr="005858D1">
        <w:t>was</w:t>
      </w:r>
      <w:proofErr w:type="spellEnd"/>
      <w:r w:rsidRPr="005858D1">
        <w:t xml:space="preserve"> </w:t>
      </w:r>
      <w:proofErr w:type="spellStart"/>
      <w:r w:rsidRPr="005858D1">
        <w:t>approved</w:t>
      </w:r>
      <w:proofErr w:type="spellEnd"/>
      <w:r w:rsidRPr="005858D1">
        <w:t xml:space="preserve"> </w:t>
      </w:r>
      <w:proofErr w:type="spellStart"/>
      <w:r w:rsidRPr="005858D1">
        <w:t>by</w:t>
      </w:r>
      <w:proofErr w:type="spellEnd"/>
      <w:r w:rsidRPr="005858D1">
        <w:t xml:space="preserve"> </w:t>
      </w:r>
      <w:proofErr w:type="spellStart"/>
      <w:r w:rsidRPr="005858D1">
        <w:t>the</w:t>
      </w:r>
      <w:proofErr w:type="spellEnd"/>
      <w:r w:rsidRPr="005858D1">
        <w:t xml:space="preserve"> </w:t>
      </w:r>
      <w:proofErr w:type="spellStart"/>
      <w:r w:rsidRPr="005858D1">
        <w:t>Faculty</w:t>
      </w:r>
      <w:proofErr w:type="spellEnd"/>
      <w:r w:rsidRPr="005858D1">
        <w:t xml:space="preserve"> </w:t>
      </w:r>
      <w:proofErr w:type="spellStart"/>
      <w:r w:rsidRPr="005858D1">
        <w:t>of</w:t>
      </w:r>
      <w:proofErr w:type="spellEnd"/>
      <w:r w:rsidRPr="005858D1">
        <w:t xml:space="preserve"> </w:t>
      </w:r>
      <w:proofErr w:type="spellStart"/>
      <w:r w:rsidRPr="005858D1">
        <w:t>Medicine</w:t>
      </w:r>
      <w:proofErr w:type="spellEnd"/>
      <w:r w:rsidRPr="005858D1">
        <w:t xml:space="preserve">, Sebelas Maret </w:t>
      </w:r>
      <w:proofErr w:type="spellStart"/>
      <w:r w:rsidRPr="005858D1">
        <w:t>University</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w:t>
      </w:r>
      <w:proofErr w:type="spellStart"/>
      <w:r w:rsidRPr="005858D1">
        <w:t>Ethical</w:t>
      </w:r>
      <w:proofErr w:type="spellEnd"/>
      <w:r w:rsidRPr="005858D1">
        <w:t xml:space="preserve"> </w:t>
      </w:r>
      <w:proofErr w:type="spellStart"/>
      <w:r w:rsidRPr="005858D1">
        <w:t>Clearance</w:t>
      </w:r>
      <w:proofErr w:type="spellEnd"/>
      <w:r w:rsidRPr="005858D1">
        <w:t xml:space="preserve"> </w:t>
      </w:r>
      <w:proofErr w:type="spellStart"/>
      <w:r w:rsidRPr="005858D1">
        <w:t>number</w:t>
      </w:r>
      <w:proofErr w:type="spellEnd"/>
      <w:r w:rsidRPr="005858D1">
        <w:t xml:space="preserve"> 609/VII/HREC/2016</w:t>
      </w:r>
      <w:r w:rsidR="009B0FB4" w:rsidRPr="005858D1">
        <w:rPr>
          <w:color w:val="auto"/>
        </w:rPr>
        <w:t>.</w:t>
      </w:r>
    </w:p>
    <w:p w14:paraId="1EAFDFDA" w14:textId="769ED023" w:rsidR="00CB64FA" w:rsidRPr="005858D1" w:rsidRDefault="00CD7391" w:rsidP="008C76AF">
      <w:pPr>
        <w:pStyle w:val="FirstParagraph"/>
        <w:rPr>
          <w:sz w:val="22"/>
          <w:szCs w:val="22"/>
        </w:rPr>
      </w:pPr>
      <w:r w:rsidRPr="005858D1">
        <w:rPr>
          <w:sz w:val="22"/>
          <w:szCs w:val="22"/>
        </w:rPr>
        <w:t xml:space="preserve">Tools and materials </w:t>
      </w:r>
    </w:p>
    <w:p w14:paraId="5C2B645E" w14:textId="6D671473" w:rsidR="00CB64FA" w:rsidRPr="005858D1" w:rsidRDefault="008C76AF" w:rsidP="008C76AF">
      <w:pPr>
        <w:pStyle w:val="BodyText"/>
        <w:rPr>
          <w:color w:val="auto"/>
        </w:rPr>
      </w:pPr>
      <w:r w:rsidRPr="005858D1">
        <w:t xml:space="preserve">The </w:t>
      </w:r>
      <w:proofErr w:type="spellStart"/>
      <w:r w:rsidRPr="005858D1">
        <w:t>tool</w:t>
      </w:r>
      <w:proofErr w:type="spellEnd"/>
      <w:r w:rsidRPr="005858D1">
        <w:t xml:space="preserve"> </w:t>
      </w:r>
      <w:proofErr w:type="spellStart"/>
      <w:r w:rsidRPr="005858D1">
        <w:t>used</w:t>
      </w:r>
      <w:proofErr w:type="spellEnd"/>
      <w:r w:rsidRPr="005858D1">
        <w:t xml:space="preserve"> in </w:t>
      </w:r>
      <w:proofErr w:type="spellStart"/>
      <w:r w:rsidRPr="005858D1">
        <w:t>this</w:t>
      </w:r>
      <w:proofErr w:type="spellEnd"/>
      <w:r w:rsidRPr="005858D1">
        <w:t xml:space="preserve"> study </w:t>
      </w:r>
      <w:proofErr w:type="spellStart"/>
      <w:r w:rsidRPr="005858D1">
        <w:t>was</w:t>
      </w:r>
      <w:proofErr w:type="spellEnd"/>
      <w:r w:rsidRPr="005858D1">
        <w:t xml:space="preserve"> a data </w:t>
      </w:r>
      <w:proofErr w:type="spellStart"/>
      <w:r w:rsidRPr="005858D1">
        <w:t>collection</w:t>
      </w:r>
      <w:proofErr w:type="spellEnd"/>
      <w:r w:rsidRPr="005858D1">
        <w:t xml:space="preserve"> </w:t>
      </w:r>
      <w:proofErr w:type="spellStart"/>
      <w:r w:rsidRPr="005858D1">
        <w:t>sheet</w:t>
      </w:r>
      <w:proofErr w:type="spellEnd"/>
      <w:r w:rsidRPr="005858D1">
        <w:t xml:space="preserve"> </w:t>
      </w:r>
      <w:proofErr w:type="spellStart"/>
      <w:r w:rsidRPr="005858D1">
        <w:t>to</w:t>
      </w:r>
      <w:proofErr w:type="spellEnd"/>
      <w:r w:rsidRPr="005858D1">
        <w:t xml:space="preserve"> </w:t>
      </w:r>
      <w:proofErr w:type="spellStart"/>
      <w:r w:rsidRPr="005858D1">
        <w:t>record</w:t>
      </w:r>
      <w:proofErr w:type="spellEnd"/>
      <w:r w:rsidRPr="005858D1">
        <w:t xml:space="preserve"> </w:t>
      </w:r>
      <w:proofErr w:type="spellStart"/>
      <w:r w:rsidRPr="005858D1">
        <w:t>patient</w:t>
      </w:r>
      <w:proofErr w:type="spellEnd"/>
      <w:r w:rsidRPr="005858D1">
        <w:t xml:space="preserve"> </w:t>
      </w:r>
      <w:proofErr w:type="spellStart"/>
      <w:r w:rsidRPr="005858D1">
        <w:t>medical</w:t>
      </w:r>
      <w:proofErr w:type="spellEnd"/>
      <w:r w:rsidRPr="005858D1">
        <w:t xml:space="preserve"> </w:t>
      </w:r>
      <w:proofErr w:type="spellStart"/>
      <w:r w:rsidRPr="005858D1">
        <w:t>record</w:t>
      </w:r>
      <w:proofErr w:type="spellEnd"/>
      <w:r w:rsidRPr="005858D1">
        <w:t xml:space="preserve"> data </w:t>
      </w:r>
      <w:proofErr w:type="spellStart"/>
      <w:r w:rsidRPr="005858D1">
        <w:t>at</w:t>
      </w:r>
      <w:proofErr w:type="spellEnd"/>
      <w:r w:rsidRPr="005858D1">
        <w:t xml:space="preserve"> Hospital X in 2015, </w:t>
      </w:r>
      <w:r w:rsidRPr="005858D1">
        <w:fldChar w:fldCharType="begin" w:fldLock="1"/>
      </w:r>
      <w:r w:rsidRPr="005858D1">
        <w:instrText>ADDIN CSL_CITATION {"citationItems":[{"id":"ITEM-1","itemData":{"author":[{"dropping-particle":"","family":"National Health Service","given":"","non-dropping-particle":"","parse-names":false,"suffix":""}],"container-title":"Royan Devon and Exeter NHS Foundation Trust","id":"ITEM-1","issue":"September","issued":{"date-parts":[["2014"]]},"title":"Guideline for Management of Adult Diabetic Foot Infections","type":"article-journal"},"uris":["http://www.mendeley.com/documents/?uuid=6651d893-ac57-4ee5-8f31-605bc70abc79"]}],"mendeley":{"formattedCitation":"(National Health Service, 2014)","manualFormatting":"National Health Service 2014","plainTextFormattedCitation":"(National Health Service, 2014)","previouslyFormattedCitation":"(National Health Service, 2014)"},"properties":{"noteIndex":0},"schema":"https://github.com/citation-style-language/schema/raw/master/csl-citation.json"}</w:instrText>
      </w:r>
      <w:r w:rsidRPr="005858D1">
        <w:fldChar w:fldCharType="separate"/>
      </w:r>
      <w:r w:rsidRPr="005858D1">
        <w:rPr>
          <w:noProof/>
        </w:rPr>
        <w:t>National Health Service 2014</w:t>
      </w:r>
      <w:r w:rsidRPr="005858D1">
        <w:fldChar w:fldCharType="end"/>
      </w:r>
      <w:r w:rsidRPr="005858D1">
        <w:t xml:space="preserve">, </w:t>
      </w:r>
      <w:r w:rsidRPr="005858D1">
        <w:fldChar w:fldCharType="begin" w:fldLock="1"/>
      </w:r>
      <w:r w:rsidRPr="005858D1">
        <w:instrText>ADDIN CSL_CITATION {"citationItems":[{"id":"ITEM-1","itemData":{"author":[{"dropping-particle":"","family":"IDSA (Infectious Disease Society of America)","given":"","non-dropping-particle":"","parse-names":false,"suffix":""}],"container-title":"Dalam NICE Clinical Guideline, eds., Diabetic Foot Problems Prevention and Management, National Institute for Health and Care Excellent","id":"ITEM-1","issued":{"date-parts":[["2007"]]},"title":"Description and Identified Classification of Foot Ulcer","type":"article-journal"},"uris":["http://www.mendeley.com/documents/?uuid=0374aa70-d0b0-4179-b90b-fe1584463176"]}],"mendeley":{"formattedCitation":"(IDSA (Infectious Disease Society of America), 2007)","manualFormatting":"IDSA (Infectious Disease Society of America) 2012","plainTextFormattedCitation":"(IDSA (Infectious Disease Society of America), 2007)","previouslyFormattedCitation":"(IDSA (Infectious Disease Society of America), 2007)"},"properties":{"noteIndex":0},"schema":"https://github.com/citation-style-language/schema/raw/master/csl-citation.json"}</w:instrText>
      </w:r>
      <w:r w:rsidRPr="005858D1">
        <w:fldChar w:fldCharType="separate"/>
      </w:r>
      <w:r w:rsidRPr="005858D1">
        <w:rPr>
          <w:noProof/>
        </w:rPr>
        <w:t>IDSA (Infectious Disease Society of America) 2012</w:t>
      </w:r>
      <w:r w:rsidRPr="005858D1">
        <w:fldChar w:fldCharType="end"/>
      </w:r>
      <w:r w:rsidRPr="005858D1">
        <w:t xml:space="preserve">, </w:t>
      </w:r>
      <w:proofErr w:type="spellStart"/>
      <w:r w:rsidRPr="005858D1">
        <w:t>Drug</w:t>
      </w:r>
      <w:proofErr w:type="spellEnd"/>
      <w:r w:rsidRPr="005858D1">
        <w:t xml:space="preserve"> </w:t>
      </w:r>
      <w:proofErr w:type="spellStart"/>
      <w:r w:rsidRPr="005858D1">
        <w:t>Informational</w:t>
      </w:r>
      <w:proofErr w:type="spellEnd"/>
      <w:r w:rsidRPr="005858D1">
        <w:t xml:space="preserve"> </w:t>
      </w:r>
      <w:proofErr w:type="spellStart"/>
      <w:r w:rsidRPr="005858D1">
        <w:t>Handbook</w:t>
      </w:r>
      <w:proofErr w:type="spellEnd"/>
      <w:r w:rsidRPr="005858D1">
        <w:t xml:space="preserve"> (DIH) </w:t>
      </w:r>
      <w:proofErr w:type="spellStart"/>
      <w:r w:rsidRPr="005858D1">
        <w:t>guidelines</w:t>
      </w:r>
      <w:proofErr w:type="spellEnd"/>
      <w:r w:rsidRPr="005858D1">
        <w:t xml:space="preserve">) in 2009,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British</w:t>
      </w:r>
      <w:proofErr w:type="spellEnd"/>
      <w:r w:rsidRPr="005858D1">
        <w:t xml:space="preserve"> National </w:t>
      </w:r>
      <w:proofErr w:type="spellStart"/>
      <w:r w:rsidRPr="005858D1">
        <w:t>Formulary</w:t>
      </w:r>
      <w:proofErr w:type="spellEnd"/>
      <w:r w:rsidRPr="005858D1">
        <w:t xml:space="preserve"> in 2016. The </w:t>
      </w:r>
      <w:proofErr w:type="spellStart"/>
      <w:r w:rsidRPr="005858D1">
        <w:t>research</w:t>
      </w:r>
      <w:proofErr w:type="spellEnd"/>
      <w:r w:rsidRPr="005858D1">
        <w:t xml:space="preserve"> material </w:t>
      </w:r>
      <w:proofErr w:type="spellStart"/>
      <w:r w:rsidRPr="005858D1">
        <w:t>used</w:t>
      </w:r>
      <w:proofErr w:type="spellEnd"/>
      <w:r w:rsidRPr="005858D1">
        <w:t xml:space="preserve"> in </w:t>
      </w:r>
      <w:proofErr w:type="spellStart"/>
      <w:r w:rsidRPr="005858D1">
        <w:t>this</w:t>
      </w:r>
      <w:proofErr w:type="spellEnd"/>
      <w:r w:rsidRPr="005858D1">
        <w:t xml:space="preserve"> study </w:t>
      </w:r>
      <w:proofErr w:type="spellStart"/>
      <w:r w:rsidRPr="005858D1">
        <w:t>was</w:t>
      </w:r>
      <w:proofErr w:type="spellEnd"/>
      <w:r w:rsidRPr="005858D1">
        <w:t xml:space="preserve"> </w:t>
      </w:r>
      <w:proofErr w:type="spellStart"/>
      <w:r w:rsidRPr="005858D1">
        <w:t>patient</w:t>
      </w:r>
      <w:proofErr w:type="spellEnd"/>
      <w:r w:rsidRPr="005858D1">
        <w:t xml:space="preserve"> </w:t>
      </w:r>
      <w:proofErr w:type="spellStart"/>
      <w:r w:rsidRPr="005858D1">
        <w:t>medical</w:t>
      </w:r>
      <w:proofErr w:type="spellEnd"/>
      <w:r w:rsidRPr="005858D1">
        <w:t xml:space="preserve"> </w:t>
      </w:r>
      <w:proofErr w:type="spellStart"/>
      <w:r w:rsidRPr="005858D1">
        <w:t>records</w:t>
      </w:r>
      <w:proofErr w:type="spellEnd"/>
      <w:r w:rsidRPr="005858D1">
        <w:t xml:space="preserve"> </w:t>
      </w:r>
      <w:proofErr w:type="spellStart"/>
      <w:r w:rsidRPr="005858D1">
        <w:t>that</w:t>
      </w:r>
      <w:proofErr w:type="spellEnd"/>
      <w:r w:rsidRPr="005858D1">
        <w:t xml:space="preserve"> </w:t>
      </w:r>
      <w:proofErr w:type="spellStart"/>
      <w:r w:rsidRPr="005858D1">
        <w:t>matched</w:t>
      </w:r>
      <w:proofErr w:type="spellEnd"/>
      <w:r w:rsidRPr="005858D1">
        <w:t xml:space="preserve"> </w:t>
      </w:r>
      <w:proofErr w:type="spellStart"/>
      <w:r w:rsidRPr="005858D1">
        <w:t>the</w:t>
      </w:r>
      <w:proofErr w:type="spellEnd"/>
      <w:r w:rsidRPr="005858D1">
        <w:t xml:space="preserve"> </w:t>
      </w:r>
      <w:proofErr w:type="spellStart"/>
      <w:r w:rsidRPr="005858D1">
        <w:t>inclusion</w:t>
      </w:r>
      <w:proofErr w:type="spellEnd"/>
      <w:r w:rsidRPr="005858D1">
        <w:t xml:space="preserve"> </w:t>
      </w:r>
      <w:proofErr w:type="spellStart"/>
      <w:r w:rsidRPr="005858D1">
        <w:t>criteria</w:t>
      </w:r>
      <w:proofErr w:type="spellEnd"/>
      <w:r w:rsidRPr="005858D1">
        <w:t xml:space="preserve"> in </w:t>
      </w:r>
      <w:proofErr w:type="spellStart"/>
      <w:r w:rsidRPr="005858D1">
        <w:t>diabetic</w:t>
      </w:r>
      <w:proofErr w:type="spellEnd"/>
      <w:r w:rsidRPr="005858D1">
        <w:t xml:space="preserve"> </w:t>
      </w:r>
      <w:proofErr w:type="spellStart"/>
      <w:r w:rsidRPr="005858D1">
        <w:t>patients</w:t>
      </w:r>
      <w:proofErr w:type="spellEnd"/>
      <w:r w:rsidRPr="005858D1">
        <w:t xml:space="preserve"> </w:t>
      </w:r>
      <w:proofErr w:type="spellStart"/>
      <w:r w:rsidRPr="005858D1">
        <w:t>at</w:t>
      </w:r>
      <w:proofErr w:type="spellEnd"/>
      <w:r w:rsidRPr="005858D1">
        <w:t xml:space="preserve"> </w:t>
      </w:r>
      <w:proofErr w:type="spellStart"/>
      <w:r w:rsidRPr="005858D1">
        <w:t>the</w:t>
      </w:r>
      <w:proofErr w:type="spellEnd"/>
      <w:r w:rsidRPr="005858D1">
        <w:t xml:space="preserve"> regional </w:t>
      </w:r>
      <w:proofErr w:type="spellStart"/>
      <w:r w:rsidRPr="005858D1">
        <w:t>public</w:t>
      </w:r>
      <w:proofErr w:type="spellEnd"/>
      <w:r w:rsidRPr="005858D1">
        <w:t xml:space="preserve"> hospital</w:t>
      </w:r>
      <w:r w:rsidR="00CB64FA" w:rsidRPr="005858D1">
        <w:rPr>
          <w:color w:val="auto"/>
        </w:rPr>
        <w:t xml:space="preserve">. </w:t>
      </w:r>
    </w:p>
    <w:p w14:paraId="07B65081" w14:textId="03D25606" w:rsidR="00CB64FA" w:rsidRPr="005858D1" w:rsidRDefault="00A17E1C" w:rsidP="008C76AF">
      <w:pPr>
        <w:pStyle w:val="FirstParagraph"/>
        <w:rPr>
          <w:sz w:val="22"/>
          <w:szCs w:val="22"/>
        </w:rPr>
      </w:pPr>
      <w:r w:rsidRPr="005858D1">
        <w:rPr>
          <w:sz w:val="22"/>
          <w:szCs w:val="22"/>
        </w:rPr>
        <w:t>Data analysis</w:t>
      </w:r>
    </w:p>
    <w:p w14:paraId="0ED3CB43" w14:textId="6E45DE32" w:rsidR="00CB64FA" w:rsidRPr="005858D1" w:rsidRDefault="008C76AF" w:rsidP="008C76AF">
      <w:pPr>
        <w:pStyle w:val="BodyText"/>
      </w:pPr>
      <w:r w:rsidRPr="005858D1">
        <w:t xml:space="preserve">The </w:t>
      </w:r>
      <w:proofErr w:type="spellStart"/>
      <w:r w:rsidRPr="005858D1">
        <w:t>results</w:t>
      </w:r>
      <w:proofErr w:type="spellEnd"/>
      <w:r w:rsidRPr="005858D1">
        <w:t xml:space="preserve"> </w:t>
      </w:r>
      <w:proofErr w:type="spellStart"/>
      <w:r w:rsidRPr="005858D1">
        <w:t>obtained</w:t>
      </w:r>
      <w:proofErr w:type="spellEnd"/>
      <w:r w:rsidRPr="005858D1">
        <w:t xml:space="preserve"> were </w:t>
      </w:r>
      <w:proofErr w:type="spellStart"/>
      <w:r w:rsidRPr="005858D1">
        <w:t>analyzed</w:t>
      </w:r>
      <w:proofErr w:type="spellEnd"/>
      <w:r w:rsidRPr="005858D1">
        <w:t xml:space="preserve"> </w:t>
      </w:r>
      <w:proofErr w:type="spellStart"/>
      <w:r w:rsidRPr="005858D1">
        <w:t>using</w:t>
      </w:r>
      <w:proofErr w:type="spellEnd"/>
      <w:r w:rsidRPr="005858D1">
        <w:t xml:space="preserve"> </w:t>
      </w:r>
      <w:proofErr w:type="spellStart"/>
      <w:r w:rsidRPr="005858D1">
        <w:t>descriptive</w:t>
      </w:r>
      <w:proofErr w:type="spellEnd"/>
      <w:r w:rsidRPr="005858D1">
        <w:t xml:space="preserve"> </w:t>
      </w:r>
      <w:proofErr w:type="spellStart"/>
      <w:r w:rsidRPr="005858D1">
        <w:t>methods</w:t>
      </w:r>
      <w:proofErr w:type="spellEnd"/>
      <w:r w:rsidRPr="005858D1">
        <w:t xml:space="preserve">. </w:t>
      </w:r>
      <w:proofErr w:type="spellStart"/>
      <w:r w:rsidRPr="005858D1">
        <w:t>These</w:t>
      </w:r>
      <w:proofErr w:type="spellEnd"/>
      <w:r w:rsidRPr="005858D1">
        <w:t xml:space="preserve"> data were </w:t>
      </w:r>
      <w:proofErr w:type="spellStart"/>
      <w:r w:rsidRPr="005858D1">
        <w:t>analyzed</w:t>
      </w:r>
      <w:proofErr w:type="spellEnd"/>
      <w:r w:rsidRPr="005858D1">
        <w:t xml:space="preserve"> </w:t>
      </w:r>
      <w:proofErr w:type="spellStart"/>
      <w:r w:rsidRPr="005858D1">
        <w:t>to</w:t>
      </w:r>
      <w:proofErr w:type="spellEnd"/>
      <w:r w:rsidRPr="005858D1">
        <w:t xml:space="preserve"> </w:t>
      </w:r>
      <w:proofErr w:type="spellStart"/>
      <w:r w:rsidRPr="005858D1">
        <w:t>determine</w:t>
      </w:r>
      <w:proofErr w:type="spellEnd"/>
      <w:r w:rsidRPr="005858D1">
        <w:t xml:space="preserve"> </w:t>
      </w:r>
      <w:proofErr w:type="spellStart"/>
      <w:r w:rsidRPr="005858D1">
        <w:t>the</w:t>
      </w:r>
      <w:proofErr w:type="spellEnd"/>
      <w:r w:rsidRPr="005858D1">
        <w:t xml:space="preserve"> </w:t>
      </w:r>
      <w:proofErr w:type="spellStart"/>
      <w:r w:rsidRPr="005858D1">
        <w:t>accuracy</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in </w:t>
      </w:r>
      <w:proofErr w:type="spellStart"/>
      <w:r w:rsidRPr="005858D1">
        <w:t>patients</w:t>
      </w:r>
      <w:proofErr w:type="spellEnd"/>
      <w:r w:rsidRPr="005858D1">
        <w:t xml:space="preserve"> </w:t>
      </w:r>
      <w:proofErr w:type="spellStart"/>
      <w:r w:rsidRPr="005858D1">
        <w:t>with</w:t>
      </w:r>
      <w:proofErr w:type="spellEnd"/>
      <w:r w:rsidRPr="005858D1">
        <w:t xml:space="preserve">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w:t>
      </w:r>
      <w:proofErr w:type="spellEnd"/>
      <w:r w:rsidRPr="005858D1">
        <w:t xml:space="preserve"> </w:t>
      </w:r>
      <w:proofErr w:type="spellStart"/>
      <w:r w:rsidRPr="005858D1">
        <w:t>hospitalized</w:t>
      </w:r>
      <w:proofErr w:type="spellEnd"/>
      <w:r w:rsidRPr="005858D1">
        <w:t xml:space="preserve"> </w:t>
      </w:r>
      <w:proofErr w:type="spellStart"/>
      <w:r w:rsidRPr="005858D1">
        <w:t>at</w:t>
      </w:r>
      <w:proofErr w:type="spellEnd"/>
      <w:r w:rsidRPr="005858D1">
        <w:t xml:space="preserve"> </w:t>
      </w:r>
      <w:proofErr w:type="spellStart"/>
      <w:r w:rsidRPr="005858D1">
        <w:t>the</w:t>
      </w:r>
      <w:proofErr w:type="spellEnd"/>
      <w:r w:rsidRPr="005858D1">
        <w:t xml:space="preserve"> Surakarta Hospital. The data were </w:t>
      </w:r>
      <w:proofErr w:type="spellStart"/>
      <w:r w:rsidRPr="005858D1">
        <w:t>analyzed</w:t>
      </w:r>
      <w:proofErr w:type="spellEnd"/>
      <w:r w:rsidRPr="005858D1">
        <w:t xml:space="preserve"> </w:t>
      </w:r>
      <w:proofErr w:type="spellStart"/>
      <w:r w:rsidRPr="005858D1">
        <w:t>by</w:t>
      </w:r>
      <w:proofErr w:type="spellEnd"/>
      <w:r w:rsidRPr="005858D1">
        <w:t xml:space="preserve"> </w:t>
      </w:r>
      <w:proofErr w:type="spellStart"/>
      <w:r w:rsidRPr="005858D1">
        <w:t>comparing</w:t>
      </w:r>
      <w:proofErr w:type="spellEnd"/>
      <w:r w:rsidRPr="005858D1">
        <w:t xml:space="preserve"> </w:t>
      </w:r>
      <w:proofErr w:type="spellStart"/>
      <w:r w:rsidRPr="005858D1">
        <w:t>patient’s</w:t>
      </w:r>
      <w:proofErr w:type="spellEnd"/>
      <w:r w:rsidRPr="005858D1">
        <w:t xml:space="preserve"> </w:t>
      </w:r>
      <w:proofErr w:type="spellStart"/>
      <w:r w:rsidRPr="005858D1">
        <w:t>antibiotic</w:t>
      </w:r>
      <w:proofErr w:type="spellEnd"/>
      <w:r w:rsidRPr="005858D1">
        <w:t xml:space="preserve"> </w:t>
      </w:r>
      <w:proofErr w:type="spellStart"/>
      <w:r w:rsidRPr="005858D1">
        <w:t>list</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w:t>
      </w:r>
      <w:proofErr w:type="spellStart"/>
      <w:r w:rsidRPr="005858D1">
        <w:t>guidelines</w:t>
      </w:r>
      <w:proofErr w:type="spellEnd"/>
      <w:r w:rsidRPr="005858D1">
        <w:t xml:space="preserve">. For </w:t>
      </w:r>
      <w:proofErr w:type="spellStart"/>
      <w:r w:rsidRPr="005858D1">
        <w:t>the</w:t>
      </w:r>
      <w:proofErr w:type="spellEnd"/>
      <w:r w:rsidRPr="005858D1">
        <w:t xml:space="preserve"> </w:t>
      </w:r>
      <w:proofErr w:type="spellStart"/>
      <w:r w:rsidRPr="005858D1">
        <w:t>appropriate</w:t>
      </w:r>
      <w:proofErr w:type="spellEnd"/>
      <w:r w:rsidRPr="005858D1">
        <w:t xml:space="preserve"> </w:t>
      </w:r>
      <w:proofErr w:type="spellStart"/>
      <w:r w:rsidRPr="005858D1">
        <w:t>category</w:t>
      </w:r>
      <w:proofErr w:type="spellEnd"/>
      <w:r w:rsidRPr="005858D1">
        <w:t xml:space="preserve"> </w:t>
      </w:r>
      <w:proofErr w:type="spellStart"/>
      <w:r w:rsidRPr="005858D1">
        <w:t>of</w:t>
      </w:r>
      <w:proofErr w:type="spellEnd"/>
      <w:r w:rsidRPr="005858D1">
        <w:t xml:space="preserve"> </w:t>
      </w:r>
      <w:proofErr w:type="spellStart"/>
      <w:r w:rsidRPr="005858D1">
        <w:t>indication</w:t>
      </w:r>
      <w:proofErr w:type="spellEnd"/>
      <w:r w:rsidRPr="005858D1">
        <w:t xml:space="preserve">, </w:t>
      </w:r>
      <w:proofErr w:type="spellStart"/>
      <w:r w:rsidRPr="005858D1">
        <w:t>it</w:t>
      </w:r>
      <w:proofErr w:type="spellEnd"/>
      <w:r w:rsidRPr="005858D1">
        <w:t xml:space="preserve"> </w:t>
      </w:r>
      <w:proofErr w:type="spellStart"/>
      <w:r w:rsidRPr="005858D1">
        <w:t>compared</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2014 National </w:t>
      </w:r>
      <w:proofErr w:type="spellStart"/>
      <w:r w:rsidRPr="005858D1">
        <w:t>Health</w:t>
      </w:r>
      <w:proofErr w:type="spellEnd"/>
      <w:r w:rsidRPr="005858D1">
        <w:t xml:space="preserve"> Service (NHS) </w:t>
      </w:r>
      <w:proofErr w:type="spellStart"/>
      <w:r w:rsidRPr="005858D1">
        <w:t>Guideline</w:t>
      </w:r>
      <w:proofErr w:type="spellEnd"/>
      <w:r w:rsidRPr="005858D1">
        <w:t xml:space="preserve"> </w:t>
      </w:r>
      <w:proofErr w:type="spellStart"/>
      <w:r w:rsidRPr="005858D1">
        <w:t>and</w:t>
      </w:r>
      <w:proofErr w:type="spellEnd"/>
      <w:r w:rsidRPr="005858D1">
        <w:t xml:space="preserve"> </w:t>
      </w:r>
      <w:proofErr w:type="spellStart"/>
      <w:r w:rsidRPr="005858D1">
        <w:t>the</w:t>
      </w:r>
      <w:proofErr w:type="spellEnd"/>
      <w:r w:rsidRPr="005858D1">
        <w:t xml:space="preserve"> 2012 </w:t>
      </w:r>
      <w:proofErr w:type="spellStart"/>
      <w:r w:rsidRPr="005858D1">
        <w:t>Infectious</w:t>
      </w:r>
      <w:proofErr w:type="spellEnd"/>
      <w:r w:rsidRPr="005858D1">
        <w:t xml:space="preserve"> </w:t>
      </w:r>
      <w:proofErr w:type="spellStart"/>
      <w:r w:rsidRPr="005858D1">
        <w:t>Disease</w:t>
      </w:r>
      <w:proofErr w:type="spellEnd"/>
      <w:r w:rsidRPr="005858D1">
        <w:t xml:space="preserve"> </w:t>
      </w:r>
      <w:proofErr w:type="spellStart"/>
      <w:r w:rsidRPr="005858D1">
        <w:t>Society</w:t>
      </w:r>
      <w:proofErr w:type="spellEnd"/>
      <w:r w:rsidRPr="005858D1">
        <w:t xml:space="preserve"> </w:t>
      </w:r>
      <w:proofErr w:type="spellStart"/>
      <w:r w:rsidRPr="005858D1">
        <w:t>of</w:t>
      </w:r>
      <w:proofErr w:type="spellEnd"/>
      <w:r w:rsidRPr="005858D1">
        <w:t xml:space="preserve"> America (IDSA) </w:t>
      </w:r>
      <w:proofErr w:type="spellStart"/>
      <w:r w:rsidRPr="005858D1">
        <w:t>Guideline</w:t>
      </w:r>
      <w:proofErr w:type="spellEnd"/>
      <w:r w:rsidRPr="005858D1">
        <w:t xml:space="preserve">, </w:t>
      </w:r>
      <w:proofErr w:type="spellStart"/>
      <w:r w:rsidRPr="005858D1">
        <w:t>the</w:t>
      </w:r>
      <w:proofErr w:type="spellEnd"/>
      <w:r w:rsidRPr="005858D1">
        <w:t xml:space="preserve"> </w:t>
      </w:r>
      <w:proofErr w:type="spellStart"/>
      <w:r w:rsidRPr="005858D1">
        <w:t>right</w:t>
      </w:r>
      <w:proofErr w:type="spellEnd"/>
      <w:r w:rsidRPr="005858D1">
        <w:t xml:space="preserve"> </w:t>
      </w:r>
      <w:proofErr w:type="spellStart"/>
      <w:r w:rsidRPr="005858D1">
        <w:t>category</w:t>
      </w:r>
      <w:proofErr w:type="spellEnd"/>
      <w:r w:rsidRPr="005858D1">
        <w:t xml:space="preserve"> </w:t>
      </w:r>
      <w:proofErr w:type="spellStart"/>
      <w:r w:rsidRPr="005858D1">
        <w:t>of</w:t>
      </w:r>
      <w:proofErr w:type="spellEnd"/>
      <w:r w:rsidRPr="005858D1">
        <w:t xml:space="preserve"> </w:t>
      </w:r>
      <w:proofErr w:type="spellStart"/>
      <w:r w:rsidRPr="005858D1">
        <w:t>patients</w:t>
      </w:r>
      <w:proofErr w:type="spellEnd"/>
      <w:r w:rsidRPr="005858D1">
        <w:t xml:space="preserve"> </w:t>
      </w:r>
      <w:proofErr w:type="spellStart"/>
      <w:r w:rsidRPr="005858D1">
        <w:t>based</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Drug</w:t>
      </w:r>
      <w:proofErr w:type="spellEnd"/>
      <w:r w:rsidRPr="005858D1">
        <w:t xml:space="preserve"> </w:t>
      </w:r>
      <w:proofErr w:type="spellStart"/>
      <w:r w:rsidRPr="005858D1">
        <w:t>Informational</w:t>
      </w:r>
      <w:proofErr w:type="spellEnd"/>
      <w:r w:rsidRPr="005858D1">
        <w:t xml:space="preserve"> </w:t>
      </w:r>
      <w:proofErr w:type="spellStart"/>
      <w:r w:rsidRPr="005858D1">
        <w:t>Handbook</w:t>
      </w:r>
      <w:proofErr w:type="spellEnd"/>
      <w:r w:rsidRPr="005858D1">
        <w:t xml:space="preserve"> (DIH) in 2009,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appropriate</w:t>
      </w:r>
      <w:proofErr w:type="spellEnd"/>
      <w:r w:rsidRPr="005858D1">
        <w:t xml:space="preserve"> </w:t>
      </w:r>
      <w:proofErr w:type="spellStart"/>
      <w:r w:rsidRPr="005858D1">
        <w:t>dose</w:t>
      </w:r>
      <w:proofErr w:type="spellEnd"/>
      <w:r w:rsidRPr="005858D1">
        <w:t xml:space="preserve"> </w:t>
      </w:r>
      <w:proofErr w:type="spellStart"/>
      <w:r w:rsidRPr="005858D1">
        <w:t>category</w:t>
      </w:r>
      <w:proofErr w:type="spellEnd"/>
      <w:r w:rsidRPr="005858D1">
        <w:t xml:space="preserve"> </w:t>
      </w:r>
      <w:proofErr w:type="spellStart"/>
      <w:r w:rsidRPr="005858D1">
        <w:t>based</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British</w:t>
      </w:r>
      <w:proofErr w:type="spellEnd"/>
      <w:r w:rsidRPr="005858D1">
        <w:t xml:space="preserve"> National </w:t>
      </w:r>
      <w:proofErr w:type="spellStart"/>
      <w:r w:rsidRPr="005858D1">
        <w:t>Formulary</w:t>
      </w:r>
      <w:proofErr w:type="spellEnd"/>
      <w:r w:rsidRPr="005858D1">
        <w:t xml:space="preserve"> in 2016. A </w:t>
      </w:r>
      <w:proofErr w:type="spellStart"/>
      <w:r w:rsidRPr="005858D1">
        <w:t>brief</w:t>
      </w:r>
      <w:proofErr w:type="spellEnd"/>
      <w:r w:rsidRPr="005858D1">
        <w:t xml:space="preserve"> </w:t>
      </w:r>
      <w:proofErr w:type="spellStart"/>
      <w:r w:rsidRPr="005858D1">
        <w:t>statistical</w:t>
      </w:r>
      <w:proofErr w:type="spellEnd"/>
      <w:r w:rsidRPr="005858D1">
        <w:t xml:space="preserve"> data </w:t>
      </w:r>
      <w:proofErr w:type="spellStart"/>
      <w:r w:rsidRPr="005858D1">
        <w:t>analysis</w:t>
      </w:r>
      <w:proofErr w:type="spellEnd"/>
      <w:r w:rsidRPr="005858D1">
        <w:t xml:space="preserve"> </w:t>
      </w:r>
      <w:proofErr w:type="spellStart"/>
      <w:r w:rsidRPr="005858D1">
        <w:t>was</w:t>
      </w:r>
      <w:proofErr w:type="spellEnd"/>
      <w:r w:rsidRPr="005858D1">
        <w:t xml:space="preserve"> </w:t>
      </w:r>
      <w:proofErr w:type="spellStart"/>
      <w:r w:rsidRPr="005858D1">
        <w:t>carried</w:t>
      </w:r>
      <w:proofErr w:type="spellEnd"/>
      <w:r w:rsidRPr="005858D1">
        <w:t xml:space="preserve"> </w:t>
      </w:r>
      <w:proofErr w:type="spellStart"/>
      <w:r w:rsidRPr="005858D1">
        <w:t>out</w:t>
      </w:r>
      <w:proofErr w:type="spellEnd"/>
      <w:r w:rsidRPr="005858D1">
        <w:t xml:space="preserve"> </w:t>
      </w:r>
      <w:proofErr w:type="spellStart"/>
      <w:r w:rsidRPr="005858D1">
        <w:t>on</w:t>
      </w:r>
      <w:proofErr w:type="spellEnd"/>
      <w:r w:rsidRPr="005858D1">
        <w:t xml:space="preserve"> </w:t>
      </w:r>
      <w:proofErr w:type="spellStart"/>
      <w:r w:rsidRPr="005858D1">
        <w:t>ulcer's</w:t>
      </w:r>
      <w:proofErr w:type="spellEnd"/>
      <w:r w:rsidRPr="005858D1">
        <w:t xml:space="preserve"> </w:t>
      </w:r>
      <w:proofErr w:type="spellStart"/>
      <w:r w:rsidRPr="005858D1">
        <w:t>staging</w:t>
      </w:r>
      <w:proofErr w:type="spellEnd"/>
      <w:r w:rsidRPr="005858D1">
        <w:t xml:space="preserve"> data </w:t>
      </w:r>
      <w:proofErr w:type="spellStart"/>
      <w:r w:rsidRPr="005858D1">
        <w:t>with</w:t>
      </w:r>
      <w:proofErr w:type="spellEnd"/>
      <w:r w:rsidRPr="005858D1">
        <w:t xml:space="preserve"> </w:t>
      </w:r>
      <w:proofErr w:type="spellStart"/>
      <w:r w:rsidRPr="005858D1">
        <w:t>the</w:t>
      </w:r>
      <w:proofErr w:type="spellEnd"/>
      <w:r w:rsidRPr="005858D1">
        <w:t xml:space="preserve"> </w:t>
      </w:r>
      <w:proofErr w:type="spellStart"/>
      <w:r w:rsidRPr="005858D1">
        <w:t>use</w:t>
      </w:r>
      <w:proofErr w:type="spellEnd"/>
      <w:r w:rsidRPr="005858D1">
        <w:t xml:space="preserve"> </w:t>
      </w:r>
      <w:proofErr w:type="spellStart"/>
      <w:r w:rsidRPr="005858D1">
        <w:t>of</w:t>
      </w:r>
      <w:proofErr w:type="spellEnd"/>
      <w:r w:rsidRPr="005858D1">
        <w:t xml:space="preserve"> </w:t>
      </w:r>
      <w:proofErr w:type="spellStart"/>
      <w:r w:rsidRPr="005858D1">
        <w:t>drug</w:t>
      </w:r>
      <w:proofErr w:type="spellEnd"/>
      <w:r w:rsidRPr="005858D1">
        <w:t xml:space="preserve"> </w:t>
      </w:r>
      <w:proofErr w:type="spellStart"/>
      <w:r w:rsidRPr="005858D1">
        <w:t>of</w:t>
      </w:r>
      <w:proofErr w:type="spellEnd"/>
      <w:r w:rsidRPr="005858D1">
        <w:t xml:space="preserve"> </w:t>
      </w:r>
      <w:proofErr w:type="spellStart"/>
      <w:r w:rsidRPr="005858D1">
        <w:t>choice</w:t>
      </w:r>
      <w:proofErr w:type="spellEnd"/>
      <w:r w:rsidRPr="005858D1">
        <w:t xml:space="preserve"> </w:t>
      </w:r>
      <w:proofErr w:type="spellStart"/>
      <w:r w:rsidRPr="005858D1">
        <w:t>antibiotics</w:t>
      </w:r>
      <w:proofErr w:type="spellEnd"/>
      <w:r w:rsidRPr="005858D1">
        <w:t xml:space="preserve"> </w:t>
      </w:r>
      <w:proofErr w:type="spellStart"/>
      <w:r w:rsidRPr="005858D1">
        <w:t>based</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guidelines</w:t>
      </w:r>
      <w:proofErr w:type="spellEnd"/>
      <w:r w:rsidRPr="005858D1">
        <w:t xml:space="preserve"> </w:t>
      </w:r>
      <w:proofErr w:type="spellStart"/>
      <w:r w:rsidRPr="005858D1">
        <w:t>used</w:t>
      </w:r>
      <w:proofErr w:type="spellEnd"/>
      <w:r w:rsidRPr="005858D1">
        <w:t xml:space="preserve">. After </w:t>
      </w:r>
      <w:proofErr w:type="spellStart"/>
      <w:r w:rsidRPr="005858D1">
        <w:t>it</w:t>
      </w:r>
      <w:proofErr w:type="spellEnd"/>
      <w:r w:rsidRPr="005858D1">
        <w:t xml:space="preserve"> </w:t>
      </w:r>
      <w:proofErr w:type="spellStart"/>
      <w:r w:rsidRPr="005858D1">
        <w:t>was</w:t>
      </w:r>
      <w:proofErr w:type="spellEnd"/>
      <w:r w:rsidRPr="005858D1">
        <w:t xml:space="preserve"> </w:t>
      </w:r>
      <w:proofErr w:type="spellStart"/>
      <w:r w:rsidRPr="005858D1">
        <w:t>known</w:t>
      </w:r>
      <w:proofErr w:type="spellEnd"/>
      <w:r w:rsidRPr="005858D1">
        <w:t xml:space="preserve"> </w:t>
      </w:r>
      <w:proofErr w:type="spellStart"/>
      <w:r w:rsidRPr="005858D1">
        <w:t>that</w:t>
      </w:r>
      <w:proofErr w:type="spellEnd"/>
      <w:r w:rsidRPr="005858D1">
        <w:t xml:space="preserve"> </w:t>
      </w:r>
      <w:proofErr w:type="spellStart"/>
      <w:r w:rsidRPr="005858D1">
        <w:t>the</w:t>
      </w:r>
      <w:proofErr w:type="spellEnd"/>
      <w:r w:rsidRPr="005858D1">
        <w:t xml:space="preserve"> </w:t>
      </w:r>
      <w:proofErr w:type="spellStart"/>
      <w:r w:rsidRPr="005858D1">
        <w:t>two</w:t>
      </w:r>
      <w:proofErr w:type="spellEnd"/>
      <w:r w:rsidRPr="005858D1">
        <w:t xml:space="preserve"> data were </w:t>
      </w:r>
      <w:proofErr w:type="spellStart"/>
      <w:r w:rsidRPr="005858D1">
        <w:t>normally</w:t>
      </w:r>
      <w:proofErr w:type="spellEnd"/>
      <w:r w:rsidRPr="005858D1">
        <w:t xml:space="preserve"> </w:t>
      </w:r>
      <w:proofErr w:type="spellStart"/>
      <w:r w:rsidRPr="005858D1">
        <w:t>distributed</w:t>
      </w:r>
      <w:proofErr w:type="spellEnd"/>
      <w:r w:rsidRPr="005858D1">
        <w:t xml:space="preserve">, </w:t>
      </w:r>
      <w:proofErr w:type="spellStart"/>
      <w:r w:rsidRPr="005858D1">
        <w:t>the</w:t>
      </w:r>
      <w:proofErr w:type="spellEnd"/>
      <w:r w:rsidRPr="005858D1">
        <w:t xml:space="preserve"> </w:t>
      </w:r>
      <w:proofErr w:type="spellStart"/>
      <w:r w:rsidRPr="005858D1">
        <w:t>chi</w:t>
      </w:r>
      <w:proofErr w:type="spellEnd"/>
      <w:r w:rsidRPr="005858D1">
        <w:t xml:space="preserve"> </w:t>
      </w:r>
      <w:proofErr w:type="spellStart"/>
      <w:r w:rsidRPr="005858D1">
        <w:t>square</w:t>
      </w:r>
      <w:proofErr w:type="spellEnd"/>
      <w:r w:rsidRPr="005858D1">
        <w:t xml:space="preserve"> </w:t>
      </w:r>
      <w:proofErr w:type="spellStart"/>
      <w:r w:rsidRPr="005858D1">
        <w:t>test</w:t>
      </w:r>
      <w:proofErr w:type="spellEnd"/>
      <w:r w:rsidRPr="005858D1">
        <w:t xml:space="preserve"> </w:t>
      </w:r>
      <w:proofErr w:type="spellStart"/>
      <w:r w:rsidRPr="005858D1">
        <w:t>was</w:t>
      </w:r>
      <w:proofErr w:type="spellEnd"/>
      <w:r w:rsidRPr="005858D1">
        <w:t xml:space="preserve"> </w:t>
      </w:r>
      <w:proofErr w:type="spellStart"/>
      <w:r w:rsidRPr="005858D1">
        <w:t>carried</w:t>
      </w:r>
      <w:proofErr w:type="spellEnd"/>
      <w:r w:rsidRPr="005858D1">
        <w:t xml:space="preserve"> </w:t>
      </w:r>
      <w:proofErr w:type="spellStart"/>
      <w:r w:rsidRPr="005858D1">
        <w:t>out</w:t>
      </w:r>
      <w:proofErr w:type="spellEnd"/>
      <w:r w:rsidRPr="005858D1">
        <w:t xml:space="preserve"> </w:t>
      </w:r>
      <w:proofErr w:type="spellStart"/>
      <w:r w:rsidRPr="005858D1">
        <w:t>to</w:t>
      </w:r>
      <w:proofErr w:type="spellEnd"/>
      <w:r w:rsidRPr="005858D1">
        <w:t xml:space="preserve"> </w:t>
      </w:r>
      <w:proofErr w:type="spellStart"/>
      <w:r w:rsidRPr="005858D1">
        <w:t>see</w:t>
      </w:r>
      <w:proofErr w:type="spellEnd"/>
      <w:r w:rsidRPr="005858D1">
        <w:t xml:space="preserve"> </w:t>
      </w:r>
      <w:proofErr w:type="spellStart"/>
      <w:r w:rsidRPr="005858D1">
        <w:t>the</w:t>
      </w:r>
      <w:proofErr w:type="spellEnd"/>
      <w:r w:rsidRPr="005858D1">
        <w:t xml:space="preserve"> </w:t>
      </w:r>
      <w:proofErr w:type="spellStart"/>
      <w:r w:rsidRPr="005858D1">
        <w:t>relationship</w:t>
      </w:r>
      <w:proofErr w:type="spellEnd"/>
      <w:r w:rsidRPr="005858D1">
        <w:t xml:space="preserve"> </w:t>
      </w:r>
      <w:proofErr w:type="spellStart"/>
      <w:r w:rsidRPr="005858D1">
        <w:t>between</w:t>
      </w:r>
      <w:proofErr w:type="spellEnd"/>
      <w:r w:rsidRPr="005858D1">
        <w:t xml:space="preserve"> </w:t>
      </w:r>
      <w:proofErr w:type="spellStart"/>
      <w:r w:rsidRPr="005858D1">
        <w:t>the</w:t>
      </w:r>
      <w:proofErr w:type="spellEnd"/>
      <w:r w:rsidRPr="005858D1">
        <w:t xml:space="preserve"> </w:t>
      </w:r>
      <w:proofErr w:type="spellStart"/>
      <w:r w:rsidRPr="005858D1">
        <w:t>ulcer</w:t>
      </w:r>
      <w:proofErr w:type="spellEnd"/>
      <w:r w:rsidRPr="005858D1">
        <w:t xml:space="preserve"> </w:t>
      </w:r>
      <w:proofErr w:type="spellStart"/>
      <w:r w:rsidRPr="005858D1">
        <w:t>staging</w:t>
      </w:r>
      <w:proofErr w:type="spellEnd"/>
      <w:r w:rsidRPr="005858D1">
        <w:t xml:space="preserve"> </w:t>
      </w:r>
      <w:proofErr w:type="spellStart"/>
      <w:r w:rsidRPr="005858D1">
        <w:t>and</w:t>
      </w:r>
      <w:proofErr w:type="spellEnd"/>
      <w:r w:rsidRPr="005858D1">
        <w:t xml:space="preserve"> </w:t>
      </w:r>
      <w:proofErr w:type="spellStart"/>
      <w:r w:rsidRPr="005858D1">
        <w:t>antibiotics</w:t>
      </w:r>
      <w:proofErr w:type="spellEnd"/>
      <w:r w:rsidR="00CB64FA" w:rsidRPr="005858D1">
        <w:t>.</w:t>
      </w:r>
    </w:p>
    <w:p w14:paraId="2E34C1E3" w14:textId="38FEDD8F" w:rsidR="00927C5F" w:rsidRPr="005858D1" w:rsidRDefault="00927C5F" w:rsidP="008C76AF">
      <w:pPr>
        <w:pStyle w:val="BodyText"/>
      </w:pPr>
    </w:p>
    <w:p w14:paraId="2486845A" w14:textId="1388241F" w:rsidR="00927C5F" w:rsidRPr="005858D1" w:rsidRDefault="00927C5F" w:rsidP="008C76AF">
      <w:pPr>
        <w:pStyle w:val="BodyText"/>
        <w:ind w:firstLine="0"/>
        <w:rPr>
          <w:b/>
          <w:smallCaps/>
          <w:noProof/>
          <w:color w:val="auto"/>
          <w:spacing w:val="0"/>
        </w:rPr>
      </w:pPr>
      <w:r w:rsidRPr="005858D1">
        <w:rPr>
          <w:b/>
          <w:smallCaps/>
          <w:noProof/>
          <w:color w:val="auto"/>
          <w:spacing w:val="0"/>
        </w:rPr>
        <w:t>RESULT AND DISCUSSION</w:t>
      </w:r>
    </w:p>
    <w:p w14:paraId="57B55112" w14:textId="77777777" w:rsidR="005858D1" w:rsidRDefault="008C76AF" w:rsidP="008C76AF">
      <w:pPr>
        <w:pStyle w:val="BodyText"/>
      </w:pPr>
      <w:proofErr w:type="spellStart"/>
      <w:r w:rsidRPr="005858D1">
        <w:t>Based</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results</w:t>
      </w:r>
      <w:proofErr w:type="spellEnd"/>
      <w:r w:rsidRPr="005858D1">
        <w:t xml:space="preserve"> </w:t>
      </w:r>
      <w:proofErr w:type="spellStart"/>
      <w:r w:rsidRPr="005858D1">
        <w:t>of</w:t>
      </w:r>
      <w:proofErr w:type="spellEnd"/>
      <w:r w:rsidRPr="005858D1">
        <w:t xml:space="preserve"> </w:t>
      </w:r>
      <w:proofErr w:type="spellStart"/>
      <w:r w:rsidRPr="005858D1">
        <w:t>the</w:t>
      </w:r>
      <w:proofErr w:type="spellEnd"/>
      <w:r w:rsidRPr="005858D1">
        <w:t xml:space="preserve"> study, </w:t>
      </w:r>
      <w:proofErr w:type="spellStart"/>
      <w:r w:rsidRPr="005858D1">
        <w:t>the</w:t>
      </w:r>
      <w:proofErr w:type="spellEnd"/>
      <w:r w:rsidRPr="005858D1">
        <w:t xml:space="preserve"> total </w:t>
      </w:r>
      <w:proofErr w:type="spellStart"/>
      <w:r w:rsidRPr="005858D1">
        <w:t>population</w:t>
      </w:r>
      <w:proofErr w:type="spellEnd"/>
      <w:r w:rsidRPr="005858D1">
        <w:t xml:space="preserve"> </w:t>
      </w:r>
      <w:proofErr w:type="spellStart"/>
      <w:r w:rsidRPr="005858D1">
        <w:t>of</w:t>
      </w:r>
      <w:proofErr w:type="spellEnd"/>
      <w:r w:rsidRPr="005858D1">
        <w:t xml:space="preserve">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w:t>
      </w:r>
      <w:proofErr w:type="spellStart"/>
      <w:r w:rsidRPr="005858D1">
        <w:t>Table</w:t>
      </w:r>
      <w:proofErr w:type="spellEnd"/>
      <w:r w:rsidRPr="005858D1">
        <w:t xml:space="preserve"> 1) </w:t>
      </w:r>
      <w:proofErr w:type="spellStart"/>
      <w:r w:rsidRPr="005858D1">
        <w:t>was</w:t>
      </w:r>
      <w:proofErr w:type="spellEnd"/>
      <w:r w:rsidRPr="005858D1">
        <w:t xml:space="preserve"> 30 </w:t>
      </w:r>
      <w:proofErr w:type="spellStart"/>
      <w:r w:rsidRPr="005858D1">
        <w:t>medical</w:t>
      </w:r>
      <w:proofErr w:type="spellEnd"/>
      <w:r w:rsidRPr="005858D1">
        <w:t xml:space="preserve"> </w:t>
      </w:r>
      <w:proofErr w:type="spellStart"/>
      <w:r w:rsidRPr="005858D1">
        <w:t>record</w:t>
      </w:r>
      <w:proofErr w:type="spellEnd"/>
      <w:r w:rsidRPr="005858D1">
        <w:t xml:space="preserve"> data. A total </w:t>
      </w:r>
      <w:proofErr w:type="spellStart"/>
      <w:r w:rsidRPr="005858D1">
        <w:t>of</w:t>
      </w:r>
      <w:proofErr w:type="spellEnd"/>
      <w:r w:rsidRPr="005858D1">
        <w:t xml:space="preserve"> 21 data were </w:t>
      </w:r>
      <w:proofErr w:type="spellStart"/>
      <w:r w:rsidRPr="005858D1">
        <w:t>used</w:t>
      </w:r>
      <w:proofErr w:type="spellEnd"/>
      <w:r w:rsidRPr="005858D1">
        <w:t xml:space="preserve"> as </w:t>
      </w:r>
      <w:proofErr w:type="spellStart"/>
      <w:r w:rsidRPr="005858D1">
        <w:t>samples</w:t>
      </w:r>
      <w:proofErr w:type="spellEnd"/>
      <w:r w:rsidRPr="005858D1">
        <w:t xml:space="preserve">, </w:t>
      </w:r>
      <w:proofErr w:type="spellStart"/>
      <w:r w:rsidRPr="005858D1">
        <w:t>while</w:t>
      </w:r>
      <w:proofErr w:type="spellEnd"/>
      <w:r w:rsidRPr="005858D1">
        <w:t xml:space="preserve"> 9 </w:t>
      </w:r>
      <w:proofErr w:type="spellStart"/>
      <w:r w:rsidRPr="005858D1">
        <w:t>others</w:t>
      </w:r>
      <w:proofErr w:type="spellEnd"/>
      <w:r w:rsidRPr="005858D1">
        <w:t xml:space="preserve"> </w:t>
      </w:r>
      <w:proofErr w:type="spellStart"/>
      <w:r w:rsidRPr="005858D1">
        <w:t>died</w:t>
      </w:r>
      <w:proofErr w:type="spellEnd"/>
      <w:r w:rsidRPr="005858D1">
        <w:t xml:space="preserve"> </w:t>
      </w:r>
      <w:proofErr w:type="spellStart"/>
      <w:r w:rsidRPr="005858D1">
        <w:t>due</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diagnosis </w:t>
      </w:r>
      <w:proofErr w:type="spellStart"/>
      <w:r w:rsidRPr="005858D1">
        <w:t>of</w:t>
      </w:r>
      <w:proofErr w:type="spellEnd"/>
      <w:r w:rsidRPr="005858D1">
        <w:t xml:space="preserve"> </w:t>
      </w:r>
      <w:proofErr w:type="spellStart"/>
      <w:r w:rsidRPr="005858D1">
        <w:t>infection</w:t>
      </w:r>
      <w:proofErr w:type="spellEnd"/>
      <w:r w:rsidRPr="005858D1">
        <w:t xml:space="preserve"> </w:t>
      </w:r>
      <w:proofErr w:type="spellStart"/>
      <w:r w:rsidRPr="005858D1">
        <w:t>outside</w:t>
      </w:r>
      <w:proofErr w:type="spellEnd"/>
      <w:r w:rsidRPr="005858D1">
        <w:t xml:space="preserve"> </w:t>
      </w:r>
      <w:proofErr w:type="spellStart"/>
      <w:r w:rsidRPr="005858D1">
        <w:t>the</w:t>
      </w:r>
      <w:proofErr w:type="spellEnd"/>
      <w:r w:rsidRPr="005858D1">
        <w:t xml:space="preserve"> </w:t>
      </w:r>
      <w:proofErr w:type="spellStart"/>
      <w:r w:rsidRPr="005858D1">
        <w:t>ulcer</w:t>
      </w:r>
      <w:proofErr w:type="spellEnd"/>
      <w:r w:rsidRPr="005858D1">
        <w:t xml:space="preserve"> </w:t>
      </w:r>
      <w:proofErr w:type="spellStart"/>
      <w:r w:rsidRPr="005858D1">
        <w:t>and</w:t>
      </w:r>
      <w:proofErr w:type="spellEnd"/>
      <w:r w:rsidRPr="005858D1">
        <w:t xml:space="preserve"> </w:t>
      </w:r>
      <w:proofErr w:type="spellStart"/>
      <w:r w:rsidRPr="005858D1">
        <w:t>incomplete</w:t>
      </w:r>
      <w:proofErr w:type="spellEnd"/>
      <w:r w:rsidRPr="005858D1">
        <w:t xml:space="preserve"> </w:t>
      </w:r>
      <w:proofErr w:type="spellStart"/>
      <w:r w:rsidRPr="005858D1">
        <w:t>medical</w:t>
      </w:r>
      <w:proofErr w:type="spellEnd"/>
      <w:r w:rsidRPr="005858D1">
        <w:t xml:space="preserve"> </w:t>
      </w:r>
      <w:proofErr w:type="spellStart"/>
      <w:r w:rsidRPr="005858D1">
        <w:t>record</w:t>
      </w:r>
      <w:proofErr w:type="spellEnd"/>
      <w:r w:rsidRPr="005858D1">
        <w:t xml:space="preserve"> data</w:t>
      </w:r>
      <w:r w:rsidR="00736746" w:rsidRPr="005858D1">
        <w:t xml:space="preserve">.  </w:t>
      </w:r>
      <w:r w:rsidRPr="005858D1">
        <w:t xml:space="preserve">The </w:t>
      </w:r>
      <w:proofErr w:type="spellStart"/>
      <w:r w:rsidRPr="005858D1">
        <w:t>results</w:t>
      </w:r>
      <w:proofErr w:type="spellEnd"/>
      <w:r w:rsidRPr="005858D1">
        <w:t xml:space="preserve"> </w:t>
      </w:r>
      <w:proofErr w:type="spellStart"/>
      <w:r w:rsidRPr="005858D1">
        <w:t>showed</w:t>
      </w:r>
      <w:proofErr w:type="spellEnd"/>
      <w:r w:rsidRPr="005858D1">
        <w:t xml:space="preserve"> </w:t>
      </w:r>
      <w:proofErr w:type="spellStart"/>
      <w:r w:rsidRPr="005858D1">
        <w:t>that</w:t>
      </w:r>
      <w:proofErr w:type="spellEnd"/>
      <w:r w:rsidRPr="005858D1">
        <w:t xml:space="preserve"> </w:t>
      </w:r>
      <w:proofErr w:type="spellStart"/>
      <w:r w:rsidRPr="005858D1">
        <w:t>women</w:t>
      </w:r>
      <w:proofErr w:type="spellEnd"/>
      <w:r w:rsidRPr="005858D1">
        <w:t xml:space="preserve"> </w:t>
      </w:r>
      <w:proofErr w:type="spellStart"/>
      <w:r w:rsidRPr="005858D1">
        <w:t>with</w:t>
      </w:r>
      <w:proofErr w:type="spellEnd"/>
      <w:r w:rsidRPr="005858D1">
        <w:t xml:space="preserve">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ulcers</w:t>
      </w:r>
      <w:proofErr w:type="spellEnd"/>
      <w:r w:rsidRPr="005858D1">
        <w:t xml:space="preserve"> </w:t>
      </w:r>
      <w:proofErr w:type="spellStart"/>
      <w:r w:rsidRPr="005858D1">
        <w:t>suffered</w:t>
      </w:r>
      <w:proofErr w:type="spellEnd"/>
      <w:r w:rsidRPr="005858D1">
        <w:t xml:space="preserve"> </w:t>
      </w:r>
      <w:proofErr w:type="spellStart"/>
      <w:r w:rsidRPr="005858D1">
        <w:t>more</w:t>
      </w:r>
      <w:proofErr w:type="spellEnd"/>
      <w:r w:rsidRPr="005858D1">
        <w:t xml:space="preserve"> </w:t>
      </w:r>
      <w:proofErr w:type="spellStart"/>
      <w:r w:rsidRPr="005858D1">
        <w:t>than</w:t>
      </w:r>
      <w:proofErr w:type="spellEnd"/>
      <w:r w:rsidRPr="005858D1">
        <w:t xml:space="preserve"> 61% </w:t>
      </w:r>
      <w:proofErr w:type="spellStart"/>
      <w:r w:rsidRPr="005858D1">
        <w:t>of</w:t>
      </w:r>
      <w:proofErr w:type="spellEnd"/>
      <w:r w:rsidRPr="005858D1">
        <w:t xml:space="preserve"> </w:t>
      </w:r>
      <w:proofErr w:type="spellStart"/>
      <w:r w:rsidRPr="005858D1">
        <w:t>the</w:t>
      </w:r>
      <w:proofErr w:type="spellEnd"/>
      <w:r w:rsidRPr="005858D1">
        <w:t xml:space="preserve"> total </w:t>
      </w:r>
      <w:proofErr w:type="spellStart"/>
      <w:r w:rsidRPr="005858D1">
        <w:t>diabetic</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w:t>
      </w:r>
      <w:proofErr w:type="spellStart"/>
      <w:r w:rsidRPr="005858D1">
        <w:t>mostly</w:t>
      </w:r>
      <w:proofErr w:type="spellEnd"/>
      <w:r w:rsidRPr="005858D1">
        <w:t xml:space="preserve"> </w:t>
      </w:r>
      <w:proofErr w:type="spellStart"/>
      <w:r w:rsidRPr="005858D1">
        <w:t>older</w:t>
      </w:r>
      <w:proofErr w:type="spellEnd"/>
      <w:r w:rsidRPr="005858D1">
        <w:t xml:space="preserve"> </w:t>
      </w:r>
      <w:proofErr w:type="spellStart"/>
      <w:r w:rsidRPr="005858D1">
        <w:t>people</w:t>
      </w:r>
      <w:proofErr w:type="spellEnd"/>
      <w:r w:rsidRPr="005858D1">
        <w:t xml:space="preserve">, over 45 </w:t>
      </w:r>
      <w:proofErr w:type="spellStart"/>
      <w:r w:rsidRPr="005858D1">
        <w:t>years</w:t>
      </w:r>
      <w:proofErr w:type="spellEnd"/>
      <w:r w:rsidRPr="005858D1">
        <w:t xml:space="preserve"> </w:t>
      </w:r>
      <w:proofErr w:type="spellStart"/>
      <w:r w:rsidRPr="005858D1">
        <w:t>old</w:t>
      </w:r>
      <w:proofErr w:type="spellEnd"/>
      <w:r w:rsidRPr="005858D1">
        <w:t xml:space="preserve">. </w:t>
      </w:r>
    </w:p>
    <w:p w14:paraId="146403D6" w14:textId="7D32E129" w:rsidR="00B971A7" w:rsidRPr="005858D1" w:rsidRDefault="00B971A7" w:rsidP="00B971A7">
      <w:pPr>
        <w:pStyle w:val="BodyText"/>
      </w:pPr>
      <w:bookmarkStart w:id="0" w:name="_Ref467499329"/>
      <w:bookmarkStart w:id="1" w:name="_Toc469833856"/>
      <w:bookmarkStart w:id="2" w:name="_Ref469941662"/>
      <w:bookmarkStart w:id="3" w:name="_Toc469833854"/>
      <w:r w:rsidRPr="007604BD">
        <w:rPr>
          <w:b/>
          <w:bCs/>
          <w:noProof/>
        </w:rPr>
        <w:lastRenderedPageBreak/>
        <mc:AlternateContent>
          <mc:Choice Requires="wps">
            <w:drawing>
              <wp:anchor distT="45720" distB="45720" distL="114300" distR="114300" simplePos="0" relativeHeight="251663360" behindDoc="0" locked="0" layoutInCell="1" allowOverlap="1" wp14:anchorId="7B6F1EFA" wp14:editId="454885FE">
                <wp:simplePos x="0" y="0"/>
                <wp:positionH relativeFrom="column">
                  <wp:posOffset>14605</wp:posOffset>
                </wp:positionH>
                <wp:positionV relativeFrom="paragraph">
                  <wp:posOffset>5377815</wp:posOffset>
                </wp:positionV>
                <wp:extent cx="6106795" cy="3498215"/>
                <wp:effectExtent l="0" t="0" r="825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498215"/>
                        </a:xfrm>
                        <a:prstGeom prst="rect">
                          <a:avLst/>
                        </a:prstGeom>
                        <a:solidFill>
                          <a:srgbClr val="FFFFFF"/>
                        </a:solidFill>
                        <a:ln w="9525">
                          <a:noFill/>
                          <a:miter lim="800000"/>
                          <a:headEnd/>
                          <a:tailEnd/>
                        </a:ln>
                      </wps:spPr>
                      <wps:txbx>
                        <w:txbxContent>
                          <w:p w14:paraId="5BF3E608" w14:textId="77777777" w:rsidR="00B971A7" w:rsidRDefault="00B971A7" w:rsidP="00B971A7">
                            <w:pPr>
                              <w:rPr>
                                <w:b/>
                                <w:bCs/>
                              </w:rPr>
                            </w:pPr>
                            <w:r w:rsidRPr="007604BD">
                              <w:rPr>
                                <w:b/>
                                <w:bCs/>
                              </w:rPr>
                              <w:t>Table 2. Distribution of antibiotic use in diabetic foot ulcer</w:t>
                            </w:r>
                          </w:p>
                          <w:tbl>
                            <w:tblPr>
                              <w:tblW w:w="0" w:type="auto"/>
                              <w:jc w:val="center"/>
                              <w:tblBorders>
                                <w:top w:val="single" w:sz="4" w:space="0" w:color="000000"/>
                                <w:bottom w:val="single" w:sz="4" w:space="0" w:color="auto"/>
                                <w:insideH w:val="single" w:sz="4" w:space="0" w:color="000000"/>
                              </w:tblBorders>
                              <w:tblLook w:val="04A0" w:firstRow="1" w:lastRow="0" w:firstColumn="1" w:lastColumn="0" w:noHBand="0" w:noVBand="1"/>
                            </w:tblPr>
                            <w:tblGrid>
                              <w:gridCol w:w="2179"/>
                              <w:gridCol w:w="4342"/>
                              <w:gridCol w:w="1138"/>
                              <w:gridCol w:w="1141"/>
                            </w:tblGrid>
                            <w:tr w:rsidR="00B971A7" w:rsidRPr="005602BA" w14:paraId="4E4D1DB0" w14:textId="77777777" w:rsidTr="003841D1">
                              <w:trPr>
                                <w:jc w:val="center"/>
                              </w:trPr>
                              <w:tc>
                                <w:tcPr>
                                  <w:tcW w:w="2179" w:type="dxa"/>
                                  <w:shd w:val="clear" w:color="auto" w:fill="auto"/>
                                  <w:hideMark/>
                                </w:tcPr>
                                <w:p w14:paraId="36CCB113" w14:textId="77777777" w:rsidR="00B971A7" w:rsidRPr="00DE4686" w:rsidRDefault="00B971A7" w:rsidP="00CD725A">
                                  <w:pPr>
                                    <w:rPr>
                                      <w:b/>
                                      <w:szCs w:val="24"/>
                                    </w:rPr>
                                  </w:pPr>
                                  <w:r w:rsidRPr="00376E42">
                                    <w:rPr>
                                      <w:b/>
                                      <w:szCs w:val="24"/>
                                    </w:rPr>
                                    <w:t>Antibiotic administration pattern</w:t>
                                  </w:r>
                                </w:p>
                              </w:tc>
                              <w:tc>
                                <w:tcPr>
                                  <w:tcW w:w="4342" w:type="dxa"/>
                                  <w:shd w:val="clear" w:color="auto" w:fill="auto"/>
                                  <w:hideMark/>
                                </w:tcPr>
                                <w:p w14:paraId="65B1FC84" w14:textId="77777777" w:rsidR="00B971A7" w:rsidRPr="00DE4686" w:rsidRDefault="00B971A7" w:rsidP="00CD725A">
                                  <w:pPr>
                                    <w:rPr>
                                      <w:b/>
                                      <w:szCs w:val="24"/>
                                    </w:rPr>
                                  </w:pPr>
                                  <w:r>
                                    <w:rPr>
                                      <w:b/>
                                      <w:szCs w:val="24"/>
                                    </w:rPr>
                                    <w:t xml:space="preserve">Drug name </w:t>
                                  </w:r>
                                </w:p>
                              </w:tc>
                              <w:tc>
                                <w:tcPr>
                                  <w:tcW w:w="1138" w:type="dxa"/>
                                  <w:shd w:val="clear" w:color="auto" w:fill="auto"/>
                                  <w:hideMark/>
                                </w:tcPr>
                                <w:p w14:paraId="78315341" w14:textId="77777777" w:rsidR="00B971A7" w:rsidRPr="00DE4686" w:rsidRDefault="00B971A7" w:rsidP="00CD725A">
                                  <w:pPr>
                                    <w:rPr>
                                      <w:b/>
                                      <w:szCs w:val="24"/>
                                    </w:rPr>
                                  </w:pPr>
                                  <w:r>
                                    <w:rPr>
                                      <w:b/>
                                      <w:szCs w:val="24"/>
                                    </w:rPr>
                                    <w:t>cases</w:t>
                                  </w:r>
                                </w:p>
                              </w:tc>
                              <w:tc>
                                <w:tcPr>
                                  <w:tcW w:w="1141" w:type="dxa"/>
                                  <w:shd w:val="clear" w:color="auto" w:fill="auto"/>
                                  <w:hideMark/>
                                </w:tcPr>
                                <w:p w14:paraId="1753D5C2" w14:textId="77777777" w:rsidR="00B971A7" w:rsidRPr="00DE4686" w:rsidRDefault="00B971A7" w:rsidP="00CD725A">
                                  <w:pPr>
                                    <w:rPr>
                                      <w:b/>
                                      <w:szCs w:val="24"/>
                                    </w:rPr>
                                  </w:pPr>
                                  <w:r w:rsidRPr="00DE4686">
                                    <w:rPr>
                                      <w:b/>
                                      <w:szCs w:val="24"/>
                                    </w:rPr>
                                    <w:t>%</w:t>
                                  </w:r>
                                </w:p>
                                <w:p w14:paraId="063C31BF" w14:textId="77777777" w:rsidR="00B971A7" w:rsidRPr="00DE4686" w:rsidRDefault="00B971A7" w:rsidP="00CD725A">
                                  <w:pPr>
                                    <w:rPr>
                                      <w:b/>
                                      <w:szCs w:val="24"/>
                                    </w:rPr>
                                  </w:pPr>
                                  <w:r w:rsidRPr="00DE4686">
                                    <w:rPr>
                                      <w:b/>
                                      <w:szCs w:val="24"/>
                                    </w:rPr>
                                    <w:t>N= 21</w:t>
                                  </w:r>
                                </w:p>
                              </w:tc>
                            </w:tr>
                            <w:tr w:rsidR="00B971A7" w:rsidRPr="005602BA" w14:paraId="19C2C915" w14:textId="77777777" w:rsidTr="003841D1">
                              <w:trPr>
                                <w:trHeight w:val="120"/>
                                <w:jc w:val="center"/>
                              </w:trPr>
                              <w:tc>
                                <w:tcPr>
                                  <w:tcW w:w="2179" w:type="dxa"/>
                                </w:tcPr>
                                <w:p w14:paraId="7F78D6B4" w14:textId="77777777" w:rsidR="00B971A7" w:rsidRPr="005602BA" w:rsidRDefault="00B971A7" w:rsidP="00CD725A">
                                  <w:pPr>
                                    <w:jc w:val="left"/>
                                    <w:rPr>
                                      <w:szCs w:val="24"/>
                                    </w:rPr>
                                  </w:pPr>
                                  <w:r>
                                    <w:rPr>
                                      <w:szCs w:val="24"/>
                                    </w:rPr>
                                    <w:t>Antibiotics</w:t>
                                  </w:r>
                                </w:p>
                                <w:p w14:paraId="59D1BB90" w14:textId="77777777" w:rsidR="00B971A7" w:rsidRPr="005602BA" w:rsidRDefault="00B971A7" w:rsidP="00CD725A">
                                  <w:pPr>
                                    <w:ind w:firstLine="342"/>
                                    <w:jc w:val="left"/>
                                    <w:rPr>
                                      <w:szCs w:val="24"/>
                                    </w:rPr>
                                  </w:pPr>
                                  <w:r w:rsidRPr="005602BA">
                                    <w:rPr>
                                      <w:szCs w:val="24"/>
                                    </w:rPr>
                                    <w:t xml:space="preserve">Cephalosporin </w:t>
                                  </w:r>
                                </w:p>
                                <w:p w14:paraId="5E156D09" w14:textId="77777777" w:rsidR="00B971A7" w:rsidRPr="005602BA" w:rsidRDefault="00B971A7" w:rsidP="00CD725A">
                                  <w:pPr>
                                    <w:ind w:firstLine="342"/>
                                    <w:jc w:val="left"/>
                                    <w:rPr>
                                      <w:szCs w:val="24"/>
                                    </w:rPr>
                                  </w:pPr>
                                  <w:r w:rsidRPr="005602BA">
                                    <w:rPr>
                                      <w:szCs w:val="24"/>
                                    </w:rPr>
                                    <w:t xml:space="preserve">Quinolone </w:t>
                                  </w:r>
                                </w:p>
                                <w:p w14:paraId="7704D76B" w14:textId="77777777" w:rsidR="00B971A7" w:rsidRPr="005602BA" w:rsidRDefault="00B971A7" w:rsidP="00CD725A">
                                  <w:pPr>
                                    <w:jc w:val="left"/>
                                    <w:rPr>
                                      <w:szCs w:val="24"/>
                                    </w:rPr>
                                  </w:pPr>
                                </w:p>
                                <w:p w14:paraId="0FC92C52" w14:textId="77777777" w:rsidR="00B971A7" w:rsidRPr="005602BA" w:rsidRDefault="00B971A7" w:rsidP="00CD725A">
                                  <w:pPr>
                                    <w:ind w:firstLine="342"/>
                                    <w:jc w:val="left"/>
                                    <w:rPr>
                                      <w:szCs w:val="24"/>
                                    </w:rPr>
                                  </w:pPr>
                                  <w:r w:rsidRPr="005602BA">
                                    <w:rPr>
                                      <w:szCs w:val="24"/>
                                    </w:rPr>
                                    <w:t xml:space="preserve">Macrolide </w:t>
                                  </w:r>
                                </w:p>
                                <w:p w14:paraId="33B5F06D" w14:textId="77777777" w:rsidR="00B971A7" w:rsidRPr="005602BA" w:rsidRDefault="00B971A7" w:rsidP="00CD725A">
                                  <w:pPr>
                                    <w:ind w:firstLine="342"/>
                                    <w:jc w:val="left"/>
                                    <w:rPr>
                                      <w:szCs w:val="24"/>
                                    </w:rPr>
                                  </w:pPr>
                                  <w:r w:rsidRPr="005602BA">
                                    <w:rPr>
                                      <w:szCs w:val="24"/>
                                    </w:rPr>
                                    <w:t xml:space="preserve">Aminoglycoside </w:t>
                                  </w:r>
                                </w:p>
                                <w:p w14:paraId="65D546A2" w14:textId="77777777" w:rsidR="00B971A7" w:rsidRPr="005602BA" w:rsidRDefault="00B971A7" w:rsidP="00CD725A">
                                  <w:pPr>
                                    <w:ind w:firstLine="342"/>
                                    <w:jc w:val="left"/>
                                    <w:rPr>
                                      <w:szCs w:val="24"/>
                                    </w:rPr>
                                  </w:pPr>
                                  <w:r w:rsidRPr="005602BA">
                                    <w:rPr>
                                      <w:szCs w:val="24"/>
                                    </w:rPr>
                                    <w:t xml:space="preserve">Beta lactam </w:t>
                                  </w:r>
                                </w:p>
                                <w:p w14:paraId="4203A82B" w14:textId="77777777" w:rsidR="00B971A7" w:rsidRDefault="00B971A7" w:rsidP="00CD725A">
                                  <w:pPr>
                                    <w:ind w:left="342"/>
                                    <w:jc w:val="left"/>
                                    <w:rPr>
                                      <w:szCs w:val="24"/>
                                    </w:rPr>
                                  </w:pPr>
                                  <w:r w:rsidRPr="005602BA">
                                    <w:rPr>
                                      <w:szCs w:val="24"/>
                                    </w:rPr>
                                    <w:t>Sulfonamide</w:t>
                                  </w:r>
                                  <w:r>
                                    <w:rPr>
                                      <w:szCs w:val="24"/>
                                    </w:rPr>
                                    <w:t xml:space="preserve"> and</w:t>
                                  </w:r>
                                  <w:r w:rsidRPr="005602BA">
                                    <w:rPr>
                                      <w:szCs w:val="24"/>
                                    </w:rPr>
                                    <w:t xml:space="preserve"> trimethoprim</w:t>
                                  </w:r>
                                </w:p>
                                <w:p w14:paraId="21574201" w14:textId="77777777" w:rsidR="00B971A7" w:rsidRPr="005602BA" w:rsidRDefault="00B971A7" w:rsidP="00CD725A">
                                  <w:pPr>
                                    <w:jc w:val="left"/>
                                    <w:rPr>
                                      <w:szCs w:val="24"/>
                                    </w:rPr>
                                  </w:pPr>
                                  <w:r w:rsidRPr="005602BA">
                                    <w:rPr>
                                      <w:szCs w:val="24"/>
                                    </w:rPr>
                                    <w:t>Antibiotic</w:t>
                                  </w:r>
                                  <w:r>
                                    <w:rPr>
                                      <w:szCs w:val="24"/>
                                    </w:rPr>
                                    <w:t xml:space="preserve"> alone</w:t>
                                  </w:r>
                                </w:p>
                                <w:p w14:paraId="2B8BE5AC" w14:textId="77777777" w:rsidR="00B971A7" w:rsidRPr="005602BA" w:rsidRDefault="00B971A7" w:rsidP="00CD725A">
                                  <w:pPr>
                                    <w:ind w:left="-87"/>
                                    <w:jc w:val="left"/>
                                    <w:rPr>
                                      <w:szCs w:val="24"/>
                                    </w:rPr>
                                  </w:pPr>
                                </w:p>
                                <w:p w14:paraId="30F6D200" w14:textId="77777777" w:rsidR="00B971A7" w:rsidRPr="005602BA" w:rsidRDefault="00B971A7" w:rsidP="00CD725A">
                                  <w:pPr>
                                    <w:ind w:left="5"/>
                                    <w:jc w:val="left"/>
                                    <w:rPr>
                                      <w:szCs w:val="24"/>
                                    </w:rPr>
                                  </w:pPr>
                                  <w:r w:rsidRPr="005602BA">
                                    <w:rPr>
                                      <w:szCs w:val="24"/>
                                    </w:rPr>
                                    <w:t>Antibiotic</w:t>
                                  </w:r>
                                  <w:r>
                                    <w:rPr>
                                      <w:szCs w:val="24"/>
                                    </w:rPr>
                                    <w:t xml:space="preserve">s combination </w:t>
                                  </w:r>
                                </w:p>
                              </w:tc>
                              <w:tc>
                                <w:tcPr>
                                  <w:tcW w:w="4342" w:type="dxa"/>
                                </w:tcPr>
                                <w:p w14:paraId="07E30DAA" w14:textId="77777777" w:rsidR="00B971A7" w:rsidRPr="005602BA" w:rsidRDefault="00B971A7" w:rsidP="00CD725A">
                                  <w:pPr>
                                    <w:jc w:val="left"/>
                                    <w:rPr>
                                      <w:szCs w:val="24"/>
                                    </w:rPr>
                                  </w:pPr>
                                </w:p>
                                <w:p w14:paraId="2C8FE70F" w14:textId="77777777" w:rsidR="00B971A7" w:rsidRPr="005602BA" w:rsidRDefault="00B971A7" w:rsidP="00CD725A">
                                  <w:pPr>
                                    <w:jc w:val="left"/>
                                    <w:rPr>
                                      <w:szCs w:val="24"/>
                                    </w:rPr>
                                  </w:pPr>
                                  <w:r>
                                    <w:rPr>
                                      <w:szCs w:val="24"/>
                                    </w:rPr>
                                    <w:t xml:space="preserve">Ceftriaxone </w:t>
                                  </w:r>
                                </w:p>
                                <w:p w14:paraId="279FFC0C" w14:textId="77777777" w:rsidR="00B971A7" w:rsidRPr="005602BA" w:rsidRDefault="00B971A7" w:rsidP="00CD725A">
                                  <w:pPr>
                                    <w:jc w:val="left"/>
                                    <w:rPr>
                                      <w:szCs w:val="24"/>
                                    </w:rPr>
                                  </w:pPr>
                                  <w:r>
                                    <w:rPr>
                                      <w:szCs w:val="24"/>
                                    </w:rPr>
                                    <w:t xml:space="preserve">Ciprofloxacin </w:t>
                                  </w:r>
                                </w:p>
                                <w:p w14:paraId="3F952AC8" w14:textId="77777777" w:rsidR="00B971A7" w:rsidRPr="005602BA" w:rsidRDefault="00B971A7" w:rsidP="00CD725A">
                                  <w:pPr>
                                    <w:jc w:val="left"/>
                                    <w:rPr>
                                      <w:szCs w:val="24"/>
                                    </w:rPr>
                                  </w:pPr>
                                  <w:r w:rsidRPr="005602BA">
                                    <w:rPr>
                                      <w:szCs w:val="24"/>
                                    </w:rPr>
                                    <w:t>Levofloxacin</w:t>
                                  </w:r>
                                </w:p>
                                <w:p w14:paraId="58970D00" w14:textId="77777777" w:rsidR="00B971A7" w:rsidRPr="005602BA" w:rsidRDefault="00B971A7" w:rsidP="00CD725A">
                                  <w:pPr>
                                    <w:jc w:val="left"/>
                                    <w:rPr>
                                      <w:szCs w:val="24"/>
                                    </w:rPr>
                                  </w:pPr>
                                  <w:r w:rsidRPr="005602BA">
                                    <w:rPr>
                                      <w:szCs w:val="24"/>
                                    </w:rPr>
                                    <w:t>Azithromycin</w:t>
                                  </w:r>
                                </w:p>
                                <w:p w14:paraId="35DAAABE" w14:textId="77777777" w:rsidR="00B971A7" w:rsidRPr="005602BA" w:rsidRDefault="00B971A7" w:rsidP="00CD725A">
                                  <w:pPr>
                                    <w:jc w:val="left"/>
                                    <w:rPr>
                                      <w:szCs w:val="24"/>
                                    </w:rPr>
                                  </w:pPr>
                                  <w:r w:rsidRPr="005602BA">
                                    <w:rPr>
                                      <w:szCs w:val="24"/>
                                    </w:rPr>
                                    <w:t xml:space="preserve">Gentamicin </w:t>
                                  </w:r>
                                </w:p>
                                <w:p w14:paraId="20D50A86" w14:textId="77777777" w:rsidR="00B971A7" w:rsidRPr="005602BA" w:rsidRDefault="00B971A7" w:rsidP="00CD725A">
                                  <w:pPr>
                                    <w:jc w:val="left"/>
                                    <w:rPr>
                                      <w:szCs w:val="24"/>
                                    </w:rPr>
                                  </w:pPr>
                                  <w:r w:rsidRPr="005602BA">
                                    <w:rPr>
                                      <w:szCs w:val="24"/>
                                    </w:rPr>
                                    <w:t>Meropenem</w:t>
                                  </w:r>
                                </w:p>
                                <w:p w14:paraId="280185CE" w14:textId="77777777" w:rsidR="00B971A7" w:rsidRPr="005602BA" w:rsidRDefault="00B971A7" w:rsidP="00CD725A">
                                  <w:pPr>
                                    <w:jc w:val="left"/>
                                    <w:rPr>
                                      <w:szCs w:val="24"/>
                                    </w:rPr>
                                  </w:pPr>
                                  <w:r>
                                    <w:rPr>
                                      <w:szCs w:val="24"/>
                                    </w:rPr>
                                    <w:t xml:space="preserve">Cotrimoxazole </w:t>
                                  </w:r>
                                </w:p>
                                <w:p w14:paraId="5D77027B" w14:textId="77777777" w:rsidR="00B971A7" w:rsidRDefault="00B971A7" w:rsidP="00CD725A">
                                  <w:pPr>
                                    <w:jc w:val="left"/>
                                    <w:rPr>
                                      <w:szCs w:val="24"/>
                                    </w:rPr>
                                  </w:pPr>
                                </w:p>
                                <w:p w14:paraId="39A70FEF" w14:textId="77777777" w:rsidR="00B971A7" w:rsidRPr="005602BA" w:rsidRDefault="00B971A7" w:rsidP="00CD725A">
                                  <w:pPr>
                                    <w:jc w:val="left"/>
                                    <w:rPr>
                                      <w:szCs w:val="24"/>
                                    </w:rPr>
                                  </w:pPr>
                                  <w:r w:rsidRPr="005602BA">
                                    <w:rPr>
                                      <w:szCs w:val="24"/>
                                    </w:rPr>
                                    <w:t xml:space="preserve">Metronidazole </w:t>
                                  </w:r>
                                </w:p>
                                <w:p w14:paraId="591B2933" w14:textId="77777777" w:rsidR="00B971A7" w:rsidRPr="005602BA" w:rsidRDefault="00B971A7" w:rsidP="00CD725A">
                                  <w:pPr>
                                    <w:jc w:val="left"/>
                                    <w:rPr>
                                      <w:szCs w:val="24"/>
                                    </w:rPr>
                                  </w:pPr>
                                  <w:r w:rsidRPr="005602BA">
                                    <w:rPr>
                                      <w:szCs w:val="24"/>
                                    </w:rPr>
                                    <w:t xml:space="preserve">Vancomycin </w:t>
                                  </w:r>
                                </w:p>
                                <w:p w14:paraId="02088084" w14:textId="77777777" w:rsidR="00B971A7" w:rsidRPr="005602BA" w:rsidRDefault="00B971A7" w:rsidP="00CD725A">
                                  <w:pPr>
                                    <w:jc w:val="left"/>
                                    <w:rPr>
                                      <w:szCs w:val="24"/>
                                    </w:rPr>
                                  </w:pPr>
                                  <w:r>
                                    <w:rPr>
                                      <w:szCs w:val="24"/>
                                    </w:rPr>
                                    <w:t>Ceftriaxone</w:t>
                                  </w:r>
                                  <w:r w:rsidRPr="005602BA">
                                    <w:rPr>
                                      <w:szCs w:val="24"/>
                                    </w:rPr>
                                    <w:t xml:space="preserve"> + metronidazole</w:t>
                                  </w:r>
                                </w:p>
                                <w:p w14:paraId="1B370C84" w14:textId="77777777" w:rsidR="00B971A7" w:rsidRPr="005602BA" w:rsidRDefault="00B971A7" w:rsidP="00CD725A">
                                  <w:pPr>
                                    <w:jc w:val="left"/>
                                    <w:rPr>
                                      <w:szCs w:val="24"/>
                                    </w:rPr>
                                  </w:pPr>
                                  <w:r>
                                    <w:rPr>
                                      <w:szCs w:val="24"/>
                                    </w:rPr>
                                    <w:t xml:space="preserve">Ciprofloxacin </w:t>
                                  </w:r>
                                  <w:r w:rsidRPr="005602BA">
                                    <w:rPr>
                                      <w:szCs w:val="24"/>
                                    </w:rPr>
                                    <w:t>+ metronidazole + clindamycin</w:t>
                                  </w:r>
                                </w:p>
                                <w:p w14:paraId="29E7DF27" w14:textId="77777777" w:rsidR="00B971A7" w:rsidRPr="005602BA" w:rsidRDefault="00B971A7" w:rsidP="00CD725A">
                                  <w:pPr>
                                    <w:jc w:val="left"/>
                                    <w:rPr>
                                      <w:szCs w:val="24"/>
                                    </w:rPr>
                                  </w:pPr>
                                  <w:r w:rsidRPr="005602BA">
                                    <w:rPr>
                                      <w:szCs w:val="24"/>
                                    </w:rPr>
                                    <w:t xml:space="preserve">Levofloxacin + azithromycin + </w:t>
                                  </w:r>
                                  <w:r>
                                    <w:rPr>
                                      <w:szCs w:val="24"/>
                                    </w:rPr>
                                    <w:t>Ceftriaxone</w:t>
                                  </w:r>
                                </w:p>
                                <w:p w14:paraId="3F689251" w14:textId="77777777" w:rsidR="00B971A7" w:rsidRPr="005602BA" w:rsidRDefault="00B971A7" w:rsidP="00CD725A">
                                  <w:pPr>
                                    <w:jc w:val="left"/>
                                    <w:rPr>
                                      <w:szCs w:val="24"/>
                                    </w:rPr>
                                  </w:pPr>
                                  <w:r>
                                    <w:rPr>
                                      <w:szCs w:val="24"/>
                                    </w:rPr>
                                    <w:t>Cotrimoxazole</w:t>
                                  </w:r>
                                  <w:r w:rsidRPr="005602BA">
                                    <w:rPr>
                                      <w:szCs w:val="24"/>
                                    </w:rPr>
                                    <w:t xml:space="preserve"> + </w:t>
                                  </w:r>
                                  <w:r>
                                    <w:rPr>
                                      <w:szCs w:val="24"/>
                                    </w:rPr>
                                    <w:t>Ciprofloxacin</w:t>
                                  </w:r>
                                  <w:r w:rsidRPr="005602BA">
                                    <w:rPr>
                                      <w:szCs w:val="24"/>
                                    </w:rPr>
                                    <w:t xml:space="preserve"> </w:t>
                                  </w:r>
                                </w:p>
                                <w:p w14:paraId="29C1FB47" w14:textId="77777777" w:rsidR="00B971A7" w:rsidRPr="005602BA" w:rsidRDefault="00B971A7" w:rsidP="00CD725A">
                                  <w:pPr>
                                    <w:jc w:val="left"/>
                                    <w:rPr>
                                      <w:szCs w:val="24"/>
                                    </w:rPr>
                                  </w:pPr>
                                  <w:r w:rsidRPr="005602BA">
                                    <w:rPr>
                                      <w:szCs w:val="24"/>
                                    </w:rPr>
                                    <w:t>Metronidazole + meropenem</w:t>
                                  </w:r>
                                </w:p>
                                <w:p w14:paraId="11D1A212" w14:textId="77777777" w:rsidR="00B971A7" w:rsidRPr="005602BA" w:rsidRDefault="00B971A7" w:rsidP="00CD725A">
                                  <w:pPr>
                                    <w:jc w:val="left"/>
                                    <w:rPr>
                                      <w:szCs w:val="24"/>
                                    </w:rPr>
                                  </w:pPr>
                                  <w:r>
                                    <w:rPr>
                                      <w:szCs w:val="24"/>
                                    </w:rPr>
                                    <w:t>Ceftriaxone</w:t>
                                  </w:r>
                                  <w:r w:rsidRPr="005602BA">
                                    <w:rPr>
                                      <w:szCs w:val="24"/>
                                    </w:rPr>
                                    <w:t xml:space="preserve"> + metronidazole + gentamycin</w:t>
                                  </w:r>
                                </w:p>
                                <w:p w14:paraId="324346C2" w14:textId="77777777" w:rsidR="00B971A7" w:rsidRPr="005602BA" w:rsidRDefault="00B971A7" w:rsidP="00CD725A">
                                  <w:pPr>
                                    <w:jc w:val="left"/>
                                    <w:rPr>
                                      <w:szCs w:val="24"/>
                                    </w:rPr>
                                  </w:pPr>
                                  <w:r w:rsidRPr="005602BA">
                                    <w:rPr>
                                      <w:szCs w:val="24"/>
                                    </w:rPr>
                                    <w:t xml:space="preserve">Metronidazole + clindamycin + </w:t>
                                  </w:r>
                                  <w:r>
                                    <w:rPr>
                                      <w:szCs w:val="24"/>
                                    </w:rPr>
                                    <w:t>Ceftriaxone</w:t>
                                  </w:r>
                                </w:p>
                                <w:p w14:paraId="59FE5F7C" w14:textId="77777777" w:rsidR="00B971A7" w:rsidRPr="005602BA" w:rsidRDefault="00B971A7" w:rsidP="00CD725A">
                                  <w:pPr>
                                    <w:jc w:val="left"/>
                                    <w:rPr>
                                      <w:szCs w:val="24"/>
                                    </w:rPr>
                                  </w:pPr>
                                  <w:r>
                                    <w:rPr>
                                      <w:szCs w:val="24"/>
                                    </w:rPr>
                                    <w:t>Ceftriaxone</w:t>
                                  </w:r>
                                  <w:r w:rsidRPr="005602BA">
                                    <w:rPr>
                                      <w:szCs w:val="24"/>
                                    </w:rPr>
                                    <w:t xml:space="preserve"> + levofloxacin</w:t>
                                  </w:r>
                                </w:p>
                                <w:p w14:paraId="0EA1FE2D" w14:textId="77777777" w:rsidR="00B971A7" w:rsidRPr="005602BA" w:rsidRDefault="00B971A7" w:rsidP="00CD725A">
                                  <w:pPr>
                                    <w:jc w:val="left"/>
                                    <w:rPr>
                                      <w:szCs w:val="24"/>
                                    </w:rPr>
                                  </w:pPr>
                                  <w:r>
                                    <w:rPr>
                                      <w:szCs w:val="24"/>
                                    </w:rPr>
                                    <w:t>Ceftriaxone</w:t>
                                  </w:r>
                                  <w:r w:rsidRPr="005602BA">
                                    <w:rPr>
                                      <w:szCs w:val="24"/>
                                    </w:rPr>
                                    <w:t xml:space="preserve"> + metronidazole + </w:t>
                                  </w:r>
                                  <w:r>
                                    <w:rPr>
                                      <w:szCs w:val="24"/>
                                    </w:rPr>
                                    <w:t>Ciprofloxacin</w:t>
                                  </w:r>
                                </w:p>
                              </w:tc>
                              <w:tc>
                                <w:tcPr>
                                  <w:tcW w:w="1138" w:type="dxa"/>
                                </w:tcPr>
                                <w:p w14:paraId="77A0CDED" w14:textId="77777777" w:rsidR="00B971A7" w:rsidRPr="005602BA" w:rsidRDefault="00B971A7" w:rsidP="00CD725A">
                                  <w:pPr>
                                    <w:rPr>
                                      <w:szCs w:val="24"/>
                                    </w:rPr>
                                  </w:pPr>
                                </w:p>
                                <w:p w14:paraId="6F08E52C" w14:textId="77777777" w:rsidR="00B971A7" w:rsidRPr="005602BA" w:rsidRDefault="00B971A7" w:rsidP="00CD725A">
                                  <w:pPr>
                                    <w:ind w:left="-108"/>
                                    <w:rPr>
                                      <w:szCs w:val="24"/>
                                    </w:rPr>
                                  </w:pPr>
                                  <w:r w:rsidRPr="005602BA">
                                    <w:rPr>
                                      <w:szCs w:val="24"/>
                                    </w:rPr>
                                    <w:t>16</w:t>
                                  </w:r>
                                </w:p>
                                <w:p w14:paraId="434CAE5D" w14:textId="77777777" w:rsidR="00B971A7" w:rsidRPr="005602BA" w:rsidRDefault="00B971A7" w:rsidP="00CD725A">
                                  <w:pPr>
                                    <w:ind w:left="-108"/>
                                    <w:rPr>
                                      <w:szCs w:val="24"/>
                                    </w:rPr>
                                  </w:pPr>
                                  <w:r w:rsidRPr="005602BA">
                                    <w:rPr>
                                      <w:szCs w:val="24"/>
                                    </w:rPr>
                                    <w:t>4</w:t>
                                  </w:r>
                                </w:p>
                                <w:p w14:paraId="6FC9F67B" w14:textId="77777777" w:rsidR="00B971A7" w:rsidRPr="005602BA" w:rsidRDefault="00B971A7" w:rsidP="00CD725A">
                                  <w:pPr>
                                    <w:ind w:left="-108"/>
                                    <w:rPr>
                                      <w:szCs w:val="24"/>
                                    </w:rPr>
                                  </w:pPr>
                                  <w:r w:rsidRPr="005602BA">
                                    <w:rPr>
                                      <w:szCs w:val="24"/>
                                    </w:rPr>
                                    <w:t>2</w:t>
                                  </w:r>
                                </w:p>
                                <w:p w14:paraId="3201BE93" w14:textId="77777777" w:rsidR="00B971A7" w:rsidRPr="005602BA" w:rsidRDefault="00B971A7" w:rsidP="00CD725A">
                                  <w:pPr>
                                    <w:ind w:left="-108"/>
                                    <w:rPr>
                                      <w:szCs w:val="24"/>
                                    </w:rPr>
                                  </w:pPr>
                                  <w:r w:rsidRPr="005602BA">
                                    <w:rPr>
                                      <w:szCs w:val="24"/>
                                    </w:rPr>
                                    <w:t>1</w:t>
                                  </w:r>
                                </w:p>
                                <w:p w14:paraId="07F8EAD7" w14:textId="77777777" w:rsidR="00B971A7" w:rsidRPr="005602BA" w:rsidRDefault="00B971A7" w:rsidP="00CD725A">
                                  <w:pPr>
                                    <w:ind w:left="-108"/>
                                    <w:rPr>
                                      <w:szCs w:val="24"/>
                                    </w:rPr>
                                  </w:pPr>
                                  <w:r w:rsidRPr="005602BA">
                                    <w:rPr>
                                      <w:szCs w:val="24"/>
                                    </w:rPr>
                                    <w:t>1</w:t>
                                  </w:r>
                                </w:p>
                                <w:p w14:paraId="735600FC" w14:textId="77777777" w:rsidR="00B971A7" w:rsidRPr="005602BA" w:rsidRDefault="00B971A7" w:rsidP="00CD725A">
                                  <w:pPr>
                                    <w:ind w:left="-108"/>
                                    <w:rPr>
                                      <w:szCs w:val="24"/>
                                    </w:rPr>
                                  </w:pPr>
                                  <w:r w:rsidRPr="005602BA">
                                    <w:rPr>
                                      <w:szCs w:val="24"/>
                                    </w:rPr>
                                    <w:t>1</w:t>
                                  </w:r>
                                </w:p>
                                <w:p w14:paraId="4570BD4E" w14:textId="77777777" w:rsidR="00B971A7" w:rsidRDefault="00B971A7" w:rsidP="00CD725A">
                                  <w:pPr>
                                    <w:ind w:left="-108"/>
                                    <w:rPr>
                                      <w:szCs w:val="24"/>
                                    </w:rPr>
                                  </w:pPr>
                                  <w:r w:rsidRPr="005602BA">
                                    <w:rPr>
                                      <w:szCs w:val="24"/>
                                    </w:rPr>
                                    <w:t>1</w:t>
                                  </w:r>
                                </w:p>
                                <w:p w14:paraId="111B399F" w14:textId="77777777" w:rsidR="00B971A7" w:rsidRDefault="00B971A7" w:rsidP="00CD725A">
                                  <w:pPr>
                                    <w:rPr>
                                      <w:szCs w:val="24"/>
                                    </w:rPr>
                                  </w:pPr>
                                </w:p>
                                <w:p w14:paraId="5C7E4BE5" w14:textId="77777777" w:rsidR="00B971A7" w:rsidRPr="005602BA" w:rsidRDefault="00B971A7" w:rsidP="00CD725A">
                                  <w:pPr>
                                    <w:ind w:left="-87"/>
                                    <w:rPr>
                                      <w:szCs w:val="24"/>
                                    </w:rPr>
                                  </w:pPr>
                                  <w:r w:rsidRPr="005602BA">
                                    <w:rPr>
                                      <w:szCs w:val="24"/>
                                    </w:rPr>
                                    <w:t>1</w:t>
                                  </w:r>
                                </w:p>
                                <w:p w14:paraId="743286CD" w14:textId="77777777" w:rsidR="00B971A7" w:rsidRPr="005602BA" w:rsidRDefault="00B971A7" w:rsidP="00CD725A">
                                  <w:pPr>
                                    <w:ind w:left="-87"/>
                                    <w:rPr>
                                      <w:szCs w:val="24"/>
                                    </w:rPr>
                                  </w:pPr>
                                  <w:r w:rsidRPr="005602BA">
                                    <w:rPr>
                                      <w:szCs w:val="24"/>
                                    </w:rPr>
                                    <w:t>1</w:t>
                                  </w:r>
                                </w:p>
                                <w:p w14:paraId="516A54EB" w14:textId="77777777" w:rsidR="00B971A7" w:rsidRPr="005602BA" w:rsidRDefault="00B971A7" w:rsidP="00CD725A">
                                  <w:pPr>
                                    <w:ind w:left="-87"/>
                                    <w:rPr>
                                      <w:szCs w:val="24"/>
                                    </w:rPr>
                                  </w:pPr>
                                  <w:r w:rsidRPr="005602BA">
                                    <w:rPr>
                                      <w:szCs w:val="24"/>
                                    </w:rPr>
                                    <w:t>10</w:t>
                                  </w:r>
                                </w:p>
                                <w:p w14:paraId="77488B51" w14:textId="77777777" w:rsidR="00B971A7" w:rsidRPr="005602BA" w:rsidRDefault="00B971A7" w:rsidP="00CD725A">
                                  <w:pPr>
                                    <w:ind w:left="-87"/>
                                    <w:rPr>
                                      <w:szCs w:val="24"/>
                                    </w:rPr>
                                  </w:pPr>
                                  <w:r w:rsidRPr="005602BA">
                                    <w:rPr>
                                      <w:szCs w:val="24"/>
                                    </w:rPr>
                                    <w:t>1</w:t>
                                  </w:r>
                                </w:p>
                                <w:p w14:paraId="35159B5C" w14:textId="77777777" w:rsidR="00B971A7" w:rsidRPr="005602BA" w:rsidRDefault="00B971A7" w:rsidP="00CD725A">
                                  <w:pPr>
                                    <w:ind w:left="-87"/>
                                    <w:rPr>
                                      <w:szCs w:val="24"/>
                                    </w:rPr>
                                  </w:pPr>
                                  <w:r w:rsidRPr="005602BA">
                                    <w:rPr>
                                      <w:szCs w:val="24"/>
                                    </w:rPr>
                                    <w:t>1</w:t>
                                  </w:r>
                                </w:p>
                                <w:p w14:paraId="18F5F8DB" w14:textId="77777777" w:rsidR="00B971A7" w:rsidRPr="005602BA" w:rsidRDefault="00B971A7" w:rsidP="00CD725A">
                                  <w:pPr>
                                    <w:ind w:left="-87"/>
                                    <w:rPr>
                                      <w:szCs w:val="24"/>
                                    </w:rPr>
                                  </w:pPr>
                                  <w:r w:rsidRPr="005602BA">
                                    <w:rPr>
                                      <w:szCs w:val="24"/>
                                    </w:rPr>
                                    <w:t>1</w:t>
                                  </w:r>
                                </w:p>
                                <w:p w14:paraId="2F58BAA2" w14:textId="77777777" w:rsidR="00B971A7" w:rsidRPr="005602BA" w:rsidRDefault="00B971A7" w:rsidP="00CD725A">
                                  <w:pPr>
                                    <w:ind w:left="-87"/>
                                    <w:rPr>
                                      <w:szCs w:val="24"/>
                                    </w:rPr>
                                  </w:pPr>
                                  <w:r w:rsidRPr="005602BA">
                                    <w:rPr>
                                      <w:szCs w:val="24"/>
                                    </w:rPr>
                                    <w:t>1</w:t>
                                  </w:r>
                                </w:p>
                                <w:p w14:paraId="79FCA0DB" w14:textId="77777777" w:rsidR="00B971A7" w:rsidRPr="005602BA" w:rsidRDefault="00B971A7" w:rsidP="00CD725A">
                                  <w:pPr>
                                    <w:ind w:left="-87"/>
                                    <w:rPr>
                                      <w:szCs w:val="24"/>
                                    </w:rPr>
                                  </w:pPr>
                                  <w:r w:rsidRPr="005602BA">
                                    <w:rPr>
                                      <w:szCs w:val="24"/>
                                    </w:rPr>
                                    <w:t>1</w:t>
                                  </w:r>
                                </w:p>
                                <w:p w14:paraId="6BB3E0C0" w14:textId="77777777" w:rsidR="00B971A7" w:rsidRPr="005602BA" w:rsidRDefault="00B971A7" w:rsidP="00CD725A">
                                  <w:pPr>
                                    <w:ind w:left="-87"/>
                                    <w:rPr>
                                      <w:szCs w:val="24"/>
                                    </w:rPr>
                                  </w:pPr>
                                  <w:r w:rsidRPr="005602BA">
                                    <w:rPr>
                                      <w:szCs w:val="24"/>
                                    </w:rPr>
                                    <w:t>1</w:t>
                                  </w:r>
                                </w:p>
                                <w:p w14:paraId="6EC214DE" w14:textId="77777777" w:rsidR="00B971A7" w:rsidRPr="005602BA" w:rsidRDefault="00B971A7" w:rsidP="00CD725A">
                                  <w:pPr>
                                    <w:ind w:left="-87"/>
                                    <w:rPr>
                                      <w:szCs w:val="24"/>
                                    </w:rPr>
                                  </w:pPr>
                                  <w:r w:rsidRPr="005602BA">
                                    <w:rPr>
                                      <w:szCs w:val="24"/>
                                    </w:rPr>
                                    <w:t>1</w:t>
                                  </w:r>
                                </w:p>
                                <w:p w14:paraId="26A770E0" w14:textId="77777777" w:rsidR="00B971A7" w:rsidRPr="004D1DC8" w:rsidRDefault="00B971A7" w:rsidP="00CD725A">
                                  <w:pPr>
                                    <w:ind w:left="-108"/>
                                    <w:rPr>
                                      <w:szCs w:val="24"/>
                                      <w:lang w:val="id-ID"/>
                                    </w:rPr>
                                  </w:pPr>
                                  <w:r w:rsidRPr="005602BA">
                                    <w:rPr>
                                      <w:szCs w:val="24"/>
                                    </w:rPr>
                                    <w:t>2</w:t>
                                  </w:r>
                                </w:p>
                              </w:tc>
                              <w:tc>
                                <w:tcPr>
                                  <w:tcW w:w="1141" w:type="dxa"/>
                                </w:tcPr>
                                <w:p w14:paraId="00A20E55" w14:textId="77777777" w:rsidR="00B971A7" w:rsidRPr="005602BA" w:rsidRDefault="00B971A7" w:rsidP="00CD725A">
                                  <w:pPr>
                                    <w:rPr>
                                      <w:szCs w:val="24"/>
                                    </w:rPr>
                                  </w:pPr>
                                </w:p>
                                <w:p w14:paraId="640C74E5" w14:textId="77777777" w:rsidR="00B971A7" w:rsidRPr="005602BA" w:rsidRDefault="00B971A7" w:rsidP="00CD725A">
                                  <w:pPr>
                                    <w:ind w:left="-108"/>
                                    <w:rPr>
                                      <w:szCs w:val="24"/>
                                    </w:rPr>
                                  </w:pPr>
                                  <w:r w:rsidRPr="005602BA">
                                    <w:rPr>
                                      <w:szCs w:val="24"/>
                                    </w:rPr>
                                    <w:t>76,2%</w:t>
                                  </w:r>
                                </w:p>
                                <w:p w14:paraId="4CED60DD" w14:textId="77777777" w:rsidR="00B971A7" w:rsidRPr="005602BA" w:rsidRDefault="00B971A7" w:rsidP="00CD725A">
                                  <w:pPr>
                                    <w:ind w:left="-108"/>
                                    <w:rPr>
                                      <w:szCs w:val="24"/>
                                    </w:rPr>
                                  </w:pPr>
                                  <w:r w:rsidRPr="005602BA">
                                    <w:rPr>
                                      <w:szCs w:val="24"/>
                                    </w:rPr>
                                    <w:t>19,0%</w:t>
                                  </w:r>
                                </w:p>
                                <w:p w14:paraId="49A9E443" w14:textId="77777777" w:rsidR="00B971A7" w:rsidRPr="005602BA" w:rsidRDefault="00B971A7" w:rsidP="00CD725A">
                                  <w:pPr>
                                    <w:ind w:left="-108"/>
                                    <w:rPr>
                                      <w:szCs w:val="24"/>
                                    </w:rPr>
                                  </w:pPr>
                                  <w:r w:rsidRPr="005602BA">
                                    <w:rPr>
                                      <w:szCs w:val="24"/>
                                    </w:rPr>
                                    <w:t>9,5%</w:t>
                                  </w:r>
                                </w:p>
                                <w:p w14:paraId="15A6C059" w14:textId="77777777" w:rsidR="00B971A7" w:rsidRPr="005602BA" w:rsidRDefault="00B971A7" w:rsidP="00CD725A">
                                  <w:pPr>
                                    <w:ind w:left="-108"/>
                                    <w:rPr>
                                      <w:szCs w:val="24"/>
                                    </w:rPr>
                                  </w:pPr>
                                  <w:r w:rsidRPr="005602BA">
                                    <w:rPr>
                                      <w:szCs w:val="24"/>
                                    </w:rPr>
                                    <w:t>4,8%</w:t>
                                  </w:r>
                                </w:p>
                                <w:p w14:paraId="392DE049" w14:textId="77777777" w:rsidR="00B971A7" w:rsidRPr="005602BA" w:rsidRDefault="00B971A7" w:rsidP="00CD725A">
                                  <w:pPr>
                                    <w:ind w:left="-108"/>
                                    <w:rPr>
                                      <w:szCs w:val="24"/>
                                    </w:rPr>
                                  </w:pPr>
                                  <w:r w:rsidRPr="005602BA">
                                    <w:rPr>
                                      <w:szCs w:val="24"/>
                                    </w:rPr>
                                    <w:t>4,8%</w:t>
                                  </w:r>
                                </w:p>
                                <w:p w14:paraId="30023513" w14:textId="77777777" w:rsidR="00B971A7" w:rsidRPr="005602BA" w:rsidRDefault="00B971A7" w:rsidP="00CD725A">
                                  <w:pPr>
                                    <w:ind w:left="-108"/>
                                    <w:rPr>
                                      <w:szCs w:val="24"/>
                                    </w:rPr>
                                  </w:pPr>
                                  <w:r w:rsidRPr="005602BA">
                                    <w:rPr>
                                      <w:szCs w:val="24"/>
                                    </w:rPr>
                                    <w:t>4,8%</w:t>
                                  </w:r>
                                </w:p>
                                <w:p w14:paraId="5FBAEA99" w14:textId="77777777" w:rsidR="00B971A7" w:rsidRPr="005602BA" w:rsidRDefault="00B971A7" w:rsidP="00CD725A">
                                  <w:pPr>
                                    <w:ind w:left="-108"/>
                                    <w:rPr>
                                      <w:szCs w:val="24"/>
                                    </w:rPr>
                                  </w:pPr>
                                  <w:r w:rsidRPr="005602BA">
                                    <w:rPr>
                                      <w:szCs w:val="24"/>
                                    </w:rPr>
                                    <w:t>4,8%</w:t>
                                  </w:r>
                                </w:p>
                                <w:p w14:paraId="20C6E17A" w14:textId="77777777" w:rsidR="00B971A7" w:rsidRDefault="00B971A7" w:rsidP="00CD725A">
                                  <w:pPr>
                                    <w:ind w:left="-108"/>
                                    <w:jc w:val="both"/>
                                    <w:rPr>
                                      <w:szCs w:val="24"/>
                                    </w:rPr>
                                  </w:pPr>
                                </w:p>
                                <w:p w14:paraId="08C4BC65" w14:textId="77777777" w:rsidR="00B971A7" w:rsidRPr="005602BA" w:rsidRDefault="00B971A7" w:rsidP="00CD725A">
                                  <w:pPr>
                                    <w:ind w:left="-87" w:hanging="27"/>
                                    <w:rPr>
                                      <w:szCs w:val="24"/>
                                    </w:rPr>
                                  </w:pPr>
                                  <w:r w:rsidRPr="005602BA">
                                    <w:rPr>
                                      <w:szCs w:val="24"/>
                                    </w:rPr>
                                    <w:t>4,8%</w:t>
                                  </w:r>
                                </w:p>
                                <w:p w14:paraId="7E7C3592" w14:textId="77777777" w:rsidR="00B971A7" w:rsidRPr="005602BA" w:rsidRDefault="00B971A7" w:rsidP="00CD725A">
                                  <w:pPr>
                                    <w:ind w:left="-87" w:hanging="27"/>
                                    <w:rPr>
                                      <w:szCs w:val="24"/>
                                    </w:rPr>
                                  </w:pPr>
                                  <w:r w:rsidRPr="005602BA">
                                    <w:rPr>
                                      <w:szCs w:val="24"/>
                                    </w:rPr>
                                    <w:t>4,8%</w:t>
                                  </w:r>
                                </w:p>
                                <w:p w14:paraId="7E201BCB" w14:textId="77777777" w:rsidR="00B971A7" w:rsidRPr="005602BA" w:rsidRDefault="00B971A7" w:rsidP="00CD725A">
                                  <w:pPr>
                                    <w:ind w:left="-87" w:hanging="27"/>
                                    <w:rPr>
                                      <w:szCs w:val="24"/>
                                    </w:rPr>
                                  </w:pPr>
                                  <w:r w:rsidRPr="005602BA">
                                    <w:rPr>
                                      <w:szCs w:val="24"/>
                                    </w:rPr>
                                    <w:t>47,6%</w:t>
                                  </w:r>
                                </w:p>
                                <w:p w14:paraId="30D74165" w14:textId="77777777" w:rsidR="00B971A7" w:rsidRPr="005602BA" w:rsidRDefault="00B971A7" w:rsidP="00CD725A">
                                  <w:pPr>
                                    <w:ind w:left="-87" w:hanging="27"/>
                                    <w:rPr>
                                      <w:szCs w:val="24"/>
                                    </w:rPr>
                                  </w:pPr>
                                  <w:r w:rsidRPr="005602BA">
                                    <w:rPr>
                                      <w:szCs w:val="24"/>
                                    </w:rPr>
                                    <w:t>4,8%</w:t>
                                  </w:r>
                                </w:p>
                                <w:p w14:paraId="4CF482E7" w14:textId="77777777" w:rsidR="00B971A7" w:rsidRPr="005602BA" w:rsidRDefault="00B971A7" w:rsidP="00CD725A">
                                  <w:pPr>
                                    <w:ind w:left="-87" w:hanging="27"/>
                                    <w:rPr>
                                      <w:szCs w:val="24"/>
                                    </w:rPr>
                                  </w:pPr>
                                  <w:r w:rsidRPr="005602BA">
                                    <w:rPr>
                                      <w:szCs w:val="24"/>
                                    </w:rPr>
                                    <w:t>4,8%</w:t>
                                  </w:r>
                                </w:p>
                                <w:p w14:paraId="5B4EAF22" w14:textId="77777777" w:rsidR="00B971A7" w:rsidRPr="005602BA" w:rsidRDefault="00B971A7" w:rsidP="00CD725A">
                                  <w:pPr>
                                    <w:ind w:left="-87" w:hanging="27"/>
                                    <w:rPr>
                                      <w:szCs w:val="24"/>
                                    </w:rPr>
                                  </w:pPr>
                                  <w:r w:rsidRPr="005602BA">
                                    <w:rPr>
                                      <w:szCs w:val="24"/>
                                    </w:rPr>
                                    <w:t>4,8%</w:t>
                                  </w:r>
                                </w:p>
                                <w:p w14:paraId="74A195AC" w14:textId="77777777" w:rsidR="00B971A7" w:rsidRPr="005602BA" w:rsidRDefault="00B971A7" w:rsidP="00CD725A">
                                  <w:pPr>
                                    <w:ind w:left="-87" w:hanging="27"/>
                                    <w:rPr>
                                      <w:szCs w:val="24"/>
                                    </w:rPr>
                                  </w:pPr>
                                  <w:r w:rsidRPr="005602BA">
                                    <w:rPr>
                                      <w:szCs w:val="24"/>
                                    </w:rPr>
                                    <w:t>4,8%</w:t>
                                  </w:r>
                                </w:p>
                                <w:p w14:paraId="75F7DE05" w14:textId="77777777" w:rsidR="00B971A7" w:rsidRPr="005602BA" w:rsidRDefault="00B971A7" w:rsidP="00CD725A">
                                  <w:pPr>
                                    <w:ind w:left="-87" w:hanging="27"/>
                                    <w:rPr>
                                      <w:szCs w:val="24"/>
                                    </w:rPr>
                                  </w:pPr>
                                  <w:r w:rsidRPr="005602BA">
                                    <w:rPr>
                                      <w:szCs w:val="24"/>
                                    </w:rPr>
                                    <w:t>4,8%</w:t>
                                  </w:r>
                                </w:p>
                                <w:p w14:paraId="410D4D71" w14:textId="77777777" w:rsidR="00B971A7" w:rsidRPr="005602BA" w:rsidRDefault="00B971A7" w:rsidP="00CD725A">
                                  <w:pPr>
                                    <w:ind w:left="-87" w:hanging="27"/>
                                    <w:rPr>
                                      <w:szCs w:val="24"/>
                                    </w:rPr>
                                  </w:pPr>
                                  <w:r w:rsidRPr="005602BA">
                                    <w:rPr>
                                      <w:szCs w:val="24"/>
                                    </w:rPr>
                                    <w:t>4,8%</w:t>
                                  </w:r>
                                </w:p>
                                <w:p w14:paraId="3660C9FC" w14:textId="77777777" w:rsidR="00B971A7" w:rsidRPr="005602BA" w:rsidRDefault="00B971A7" w:rsidP="00CD725A">
                                  <w:pPr>
                                    <w:ind w:left="-87" w:hanging="27"/>
                                    <w:rPr>
                                      <w:szCs w:val="24"/>
                                    </w:rPr>
                                  </w:pPr>
                                  <w:r w:rsidRPr="005602BA">
                                    <w:rPr>
                                      <w:szCs w:val="24"/>
                                    </w:rPr>
                                    <w:t>4,8%</w:t>
                                  </w:r>
                                </w:p>
                                <w:p w14:paraId="3A318B89" w14:textId="77777777" w:rsidR="00B971A7" w:rsidRPr="005602BA" w:rsidRDefault="00B971A7" w:rsidP="00CD725A">
                                  <w:pPr>
                                    <w:ind w:hanging="27"/>
                                    <w:rPr>
                                      <w:szCs w:val="24"/>
                                    </w:rPr>
                                  </w:pPr>
                                  <w:r w:rsidRPr="005602BA">
                                    <w:rPr>
                                      <w:szCs w:val="24"/>
                                    </w:rPr>
                                    <w:t>9,5%</w:t>
                                  </w:r>
                                </w:p>
                              </w:tc>
                            </w:tr>
                          </w:tbl>
                          <w:p w14:paraId="60A8FAF3" w14:textId="77777777" w:rsidR="00B971A7" w:rsidRDefault="00B971A7" w:rsidP="00B971A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F1EFA" id="_x0000_t202" coordsize="21600,21600" o:spt="202" path="m,l,21600r21600,l21600,xe">
                <v:stroke joinstyle="miter"/>
                <v:path gradientshapeok="t" o:connecttype="rect"/>
              </v:shapetype>
              <v:shape id="Text Box 2" o:spid="_x0000_s1026" type="#_x0000_t202" style="position:absolute;left:0;text-align:left;margin-left:1.15pt;margin-top:423.45pt;width:480.85pt;height:27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" stroked="f">
                <v:textbox>
                  <w:txbxContent>
                    <w:p w14:paraId="5BF3E608" w14:textId="77777777" w:rsidR="00B971A7" w:rsidRDefault="00B971A7" w:rsidP="00B971A7">
                      <w:pPr>
                        <w:rPr>
                          <w:b/>
                          <w:bCs/>
                        </w:rPr>
                      </w:pPr>
                      <w:r w:rsidRPr="007604BD">
                        <w:rPr>
                          <w:b/>
                          <w:bCs/>
                        </w:rPr>
                        <w:t>Table 2. Distribution of antibiotic use in diabetic foot ulcer</w:t>
                      </w:r>
                    </w:p>
                    <w:tbl>
                      <w:tblPr>
                        <w:tblW w:w="0" w:type="auto"/>
                        <w:jc w:val="center"/>
                        <w:tblBorders>
                          <w:top w:val="single" w:sz="4" w:space="0" w:color="000000"/>
                          <w:bottom w:val="single" w:sz="4" w:space="0" w:color="auto"/>
                          <w:insideH w:val="single" w:sz="4" w:space="0" w:color="000000"/>
                        </w:tblBorders>
                        <w:tblLook w:val="04A0" w:firstRow="1" w:lastRow="0" w:firstColumn="1" w:lastColumn="0" w:noHBand="0" w:noVBand="1"/>
                      </w:tblPr>
                      <w:tblGrid>
                        <w:gridCol w:w="2179"/>
                        <w:gridCol w:w="4342"/>
                        <w:gridCol w:w="1138"/>
                        <w:gridCol w:w="1141"/>
                      </w:tblGrid>
                      <w:tr w:rsidR="00B971A7" w:rsidRPr="005602BA" w14:paraId="4E4D1DB0" w14:textId="77777777" w:rsidTr="003841D1">
                        <w:trPr>
                          <w:jc w:val="center"/>
                        </w:trPr>
                        <w:tc>
                          <w:tcPr>
                            <w:tcW w:w="2179" w:type="dxa"/>
                            <w:shd w:val="clear" w:color="auto" w:fill="auto"/>
                            <w:hideMark/>
                          </w:tcPr>
                          <w:p w14:paraId="36CCB113" w14:textId="77777777" w:rsidR="00B971A7" w:rsidRPr="00DE4686" w:rsidRDefault="00B971A7" w:rsidP="00CD725A">
                            <w:pPr>
                              <w:rPr>
                                <w:b/>
                                <w:szCs w:val="24"/>
                              </w:rPr>
                            </w:pPr>
                            <w:r w:rsidRPr="00376E42">
                              <w:rPr>
                                <w:b/>
                                <w:szCs w:val="24"/>
                              </w:rPr>
                              <w:t>Antibiotic administration pattern</w:t>
                            </w:r>
                          </w:p>
                        </w:tc>
                        <w:tc>
                          <w:tcPr>
                            <w:tcW w:w="4342" w:type="dxa"/>
                            <w:shd w:val="clear" w:color="auto" w:fill="auto"/>
                            <w:hideMark/>
                          </w:tcPr>
                          <w:p w14:paraId="65B1FC84" w14:textId="77777777" w:rsidR="00B971A7" w:rsidRPr="00DE4686" w:rsidRDefault="00B971A7" w:rsidP="00CD725A">
                            <w:pPr>
                              <w:rPr>
                                <w:b/>
                                <w:szCs w:val="24"/>
                              </w:rPr>
                            </w:pPr>
                            <w:r>
                              <w:rPr>
                                <w:b/>
                                <w:szCs w:val="24"/>
                              </w:rPr>
                              <w:t xml:space="preserve">Drug name </w:t>
                            </w:r>
                          </w:p>
                        </w:tc>
                        <w:tc>
                          <w:tcPr>
                            <w:tcW w:w="1138" w:type="dxa"/>
                            <w:shd w:val="clear" w:color="auto" w:fill="auto"/>
                            <w:hideMark/>
                          </w:tcPr>
                          <w:p w14:paraId="78315341" w14:textId="77777777" w:rsidR="00B971A7" w:rsidRPr="00DE4686" w:rsidRDefault="00B971A7" w:rsidP="00CD725A">
                            <w:pPr>
                              <w:rPr>
                                <w:b/>
                                <w:szCs w:val="24"/>
                              </w:rPr>
                            </w:pPr>
                            <w:r>
                              <w:rPr>
                                <w:b/>
                                <w:szCs w:val="24"/>
                              </w:rPr>
                              <w:t>cases</w:t>
                            </w:r>
                          </w:p>
                        </w:tc>
                        <w:tc>
                          <w:tcPr>
                            <w:tcW w:w="1141" w:type="dxa"/>
                            <w:shd w:val="clear" w:color="auto" w:fill="auto"/>
                            <w:hideMark/>
                          </w:tcPr>
                          <w:p w14:paraId="1753D5C2" w14:textId="77777777" w:rsidR="00B971A7" w:rsidRPr="00DE4686" w:rsidRDefault="00B971A7" w:rsidP="00CD725A">
                            <w:pPr>
                              <w:rPr>
                                <w:b/>
                                <w:szCs w:val="24"/>
                              </w:rPr>
                            </w:pPr>
                            <w:r w:rsidRPr="00DE4686">
                              <w:rPr>
                                <w:b/>
                                <w:szCs w:val="24"/>
                              </w:rPr>
                              <w:t>%</w:t>
                            </w:r>
                          </w:p>
                          <w:p w14:paraId="063C31BF" w14:textId="77777777" w:rsidR="00B971A7" w:rsidRPr="00DE4686" w:rsidRDefault="00B971A7" w:rsidP="00CD725A">
                            <w:pPr>
                              <w:rPr>
                                <w:b/>
                                <w:szCs w:val="24"/>
                              </w:rPr>
                            </w:pPr>
                            <w:r w:rsidRPr="00DE4686">
                              <w:rPr>
                                <w:b/>
                                <w:szCs w:val="24"/>
                              </w:rPr>
                              <w:t>N= 21</w:t>
                            </w:r>
                          </w:p>
                        </w:tc>
                      </w:tr>
                      <w:tr w:rsidR="00B971A7" w:rsidRPr="005602BA" w14:paraId="19C2C915" w14:textId="77777777" w:rsidTr="003841D1">
                        <w:trPr>
                          <w:trHeight w:val="120"/>
                          <w:jc w:val="center"/>
                        </w:trPr>
                        <w:tc>
                          <w:tcPr>
                            <w:tcW w:w="2179" w:type="dxa"/>
                          </w:tcPr>
                          <w:p w14:paraId="7F78D6B4" w14:textId="77777777" w:rsidR="00B971A7" w:rsidRPr="005602BA" w:rsidRDefault="00B971A7" w:rsidP="00CD725A">
                            <w:pPr>
                              <w:jc w:val="left"/>
                              <w:rPr>
                                <w:szCs w:val="24"/>
                              </w:rPr>
                            </w:pPr>
                            <w:r>
                              <w:rPr>
                                <w:szCs w:val="24"/>
                              </w:rPr>
                              <w:t>Antibiotics</w:t>
                            </w:r>
                          </w:p>
                          <w:p w14:paraId="59D1BB90" w14:textId="77777777" w:rsidR="00B971A7" w:rsidRPr="005602BA" w:rsidRDefault="00B971A7" w:rsidP="00CD725A">
                            <w:pPr>
                              <w:ind w:firstLine="342"/>
                              <w:jc w:val="left"/>
                              <w:rPr>
                                <w:szCs w:val="24"/>
                              </w:rPr>
                            </w:pPr>
                            <w:r w:rsidRPr="005602BA">
                              <w:rPr>
                                <w:szCs w:val="24"/>
                              </w:rPr>
                              <w:t xml:space="preserve">Cephalosporin </w:t>
                            </w:r>
                          </w:p>
                          <w:p w14:paraId="5E156D09" w14:textId="77777777" w:rsidR="00B971A7" w:rsidRPr="005602BA" w:rsidRDefault="00B971A7" w:rsidP="00CD725A">
                            <w:pPr>
                              <w:ind w:firstLine="342"/>
                              <w:jc w:val="left"/>
                              <w:rPr>
                                <w:szCs w:val="24"/>
                              </w:rPr>
                            </w:pPr>
                            <w:r w:rsidRPr="005602BA">
                              <w:rPr>
                                <w:szCs w:val="24"/>
                              </w:rPr>
                              <w:t xml:space="preserve">Quinolone </w:t>
                            </w:r>
                          </w:p>
                          <w:p w14:paraId="7704D76B" w14:textId="77777777" w:rsidR="00B971A7" w:rsidRPr="005602BA" w:rsidRDefault="00B971A7" w:rsidP="00CD725A">
                            <w:pPr>
                              <w:jc w:val="left"/>
                              <w:rPr>
                                <w:szCs w:val="24"/>
                              </w:rPr>
                            </w:pPr>
                          </w:p>
                          <w:p w14:paraId="0FC92C52" w14:textId="77777777" w:rsidR="00B971A7" w:rsidRPr="005602BA" w:rsidRDefault="00B971A7" w:rsidP="00CD725A">
                            <w:pPr>
                              <w:ind w:firstLine="342"/>
                              <w:jc w:val="left"/>
                              <w:rPr>
                                <w:szCs w:val="24"/>
                              </w:rPr>
                            </w:pPr>
                            <w:r w:rsidRPr="005602BA">
                              <w:rPr>
                                <w:szCs w:val="24"/>
                              </w:rPr>
                              <w:t xml:space="preserve">Macrolide </w:t>
                            </w:r>
                          </w:p>
                          <w:p w14:paraId="33B5F06D" w14:textId="77777777" w:rsidR="00B971A7" w:rsidRPr="005602BA" w:rsidRDefault="00B971A7" w:rsidP="00CD725A">
                            <w:pPr>
                              <w:ind w:firstLine="342"/>
                              <w:jc w:val="left"/>
                              <w:rPr>
                                <w:szCs w:val="24"/>
                              </w:rPr>
                            </w:pPr>
                            <w:r w:rsidRPr="005602BA">
                              <w:rPr>
                                <w:szCs w:val="24"/>
                              </w:rPr>
                              <w:t xml:space="preserve">Aminoglycoside </w:t>
                            </w:r>
                          </w:p>
                          <w:p w14:paraId="65D546A2" w14:textId="77777777" w:rsidR="00B971A7" w:rsidRPr="005602BA" w:rsidRDefault="00B971A7" w:rsidP="00CD725A">
                            <w:pPr>
                              <w:ind w:firstLine="342"/>
                              <w:jc w:val="left"/>
                              <w:rPr>
                                <w:szCs w:val="24"/>
                              </w:rPr>
                            </w:pPr>
                            <w:r w:rsidRPr="005602BA">
                              <w:rPr>
                                <w:szCs w:val="24"/>
                              </w:rPr>
                              <w:t xml:space="preserve">Beta lactam </w:t>
                            </w:r>
                          </w:p>
                          <w:p w14:paraId="4203A82B" w14:textId="77777777" w:rsidR="00B971A7" w:rsidRDefault="00B971A7" w:rsidP="00CD725A">
                            <w:pPr>
                              <w:ind w:left="342"/>
                              <w:jc w:val="left"/>
                              <w:rPr>
                                <w:szCs w:val="24"/>
                              </w:rPr>
                            </w:pPr>
                            <w:r w:rsidRPr="005602BA">
                              <w:rPr>
                                <w:szCs w:val="24"/>
                              </w:rPr>
                              <w:t>Sulfonamide</w:t>
                            </w:r>
                            <w:r>
                              <w:rPr>
                                <w:szCs w:val="24"/>
                              </w:rPr>
                              <w:t xml:space="preserve"> and</w:t>
                            </w:r>
                            <w:r w:rsidRPr="005602BA">
                              <w:rPr>
                                <w:szCs w:val="24"/>
                              </w:rPr>
                              <w:t xml:space="preserve"> trimethoprim</w:t>
                            </w:r>
                          </w:p>
                          <w:p w14:paraId="21574201" w14:textId="77777777" w:rsidR="00B971A7" w:rsidRPr="005602BA" w:rsidRDefault="00B971A7" w:rsidP="00CD725A">
                            <w:pPr>
                              <w:jc w:val="left"/>
                              <w:rPr>
                                <w:szCs w:val="24"/>
                              </w:rPr>
                            </w:pPr>
                            <w:r w:rsidRPr="005602BA">
                              <w:rPr>
                                <w:szCs w:val="24"/>
                              </w:rPr>
                              <w:t>Antibiotic</w:t>
                            </w:r>
                            <w:r>
                              <w:rPr>
                                <w:szCs w:val="24"/>
                              </w:rPr>
                              <w:t xml:space="preserve"> alone</w:t>
                            </w:r>
                          </w:p>
                          <w:p w14:paraId="2B8BE5AC" w14:textId="77777777" w:rsidR="00B971A7" w:rsidRPr="005602BA" w:rsidRDefault="00B971A7" w:rsidP="00CD725A">
                            <w:pPr>
                              <w:ind w:left="-87"/>
                              <w:jc w:val="left"/>
                              <w:rPr>
                                <w:szCs w:val="24"/>
                              </w:rPr>
                            </w:pPr>
                          </w:p>
                          <w:p w14:paraId="30F6D200" w14:textId="77777777" w:rsidR="00B971A7" w:rsidRPr="005602BA" w:rsidRDefault="00B971A7" w:rsidP="00CD725A">
                            <w:pPr>
                              <w:ind w:left="5"/>
                              <w:jc w:val="left"/>
                              <w:rPr>
                                <w:szCs w:val="24"/>
                              </w:rPr>
                            </w:pPr>
                            <w:r w:rsidRPr="005602BA">
                              <w:rPr>
                                <w:szCs w:val="24"/>
                              </w:rPr>
                              <w:t>Antibiotic</w:t>
                            </w:r>
                            <w:r>
                              <w:rPr>
                                <w:szCs w:val="24"/>
                              </w:rPr>
                              <w:t xml:space="preserve">s combination </w:t>
                            </w:r>
                          </w:p>
                        </w:tc>
                        <w:tc>
                          <w:tcPr>
                            <w:tcW w:w="4342" w:type="dxa"/>
                          </w:tcPr>
                          <w:p w14:paraId="07E30DAA" w14:textId="77777777" w:rsidR="00B971A7" w:rsidRPr="005602BA" w:rsidRDefault="00B971A7" w:rsidP="00CD725A">
                            <w:pPr>
                              <w:jc w:val="left"/>
                              <w:rPr>
                                <w:szCs w:val="24"/>
                              </w:rPr>
                            </w:pPr>
                          </w:p>
                          <w:p w14:paraId="2C8FE70F" w14:textId="77777777" w:rsidR="00B971A7" w:rsidRPr="005602BA" w:rsidRDefault="00B971A7" w:rsidP="00CD725A">
                            <w:pPr>
                              <w:jc w:val="left"/>
                              <w:rPr>
                                <w:szCs w:val="24"/>
                              </w:rPr>
                            </w:pPr>
                            <w:r>
                              <w:rPr>
                                <w:szCs w:val="24"/>
                              </w:rPr>
                              <w:t xml:space="preserve">Ceftriaxone </w:t>
                            </w:r>
                          </w:p>
                          <w:p w14:paraId="279FFC0C" w14:textId="77777777" w:rsidR="00B971A7" w:rsidRPr="005602BA" w:rsidRDefault="00B971A7" w:rsidP="00CD725A">
                            <w:pPr>
                              <w:jc w:val="left"/>
                              <w:rPr>
                                <w:szCs w:val="24"/>
                              </w:rPr>
                            </w:pPr>
                            <w:r>
                              <w:rPr>
                                <w:szCs w:val="24"/>
                              </w:rPr>
                              <w:t xml:space="preserve">Ciprofloxacin </w:t>
                            </w:r>
                          </w:p>
                          <w:p w14:paraId="3F952AC8" w14:textId="77777777" w:rsidR="00B971A7" w:rsidRPr="005602BA" w:rsidRDefault="00B971A7" w:rsidP="00CD725A">
                            <w:pPr>
                              <w:jc w:val="left"/>
                              <w:rPr>
                                <w:szCs w:val="24"/>
                              </w:rPr>
                            </w:pPr>
                            <w:r w:rsidRPr="005602BA">
                              <w:rPr>
                                <w:szCs w:val="24"/>
                              </w:rPr>
                              <w:t>Levofloxacin</w:t>
                            </w:r>
                          </w:p>
                          <w:p w14:paraId="58970D00" w14:textId="77777777" w:rsidR="00B971A7" w:rsidRPr="005602BA" w:rsidRDefault="00B971A7" w:rsidP="00CD725A">
                            <w:pPr>
                              <w:jc w:val="left"/>
                              <w:rPr>
                                <w:szCs w:val="24"/>
                              </w:rPr>
                            </w:pPr>
                            <w:r w:rsidRPr="005602BA">
                              <w:rPr>
                                <w:szCs w:val="24"/>
                              </w:rPr>
                              <w:t>Azithromycin</w:t>
                            </w:r>
                          </w:p>
                          <w:p w14:paraId="35DAAABE" w14:textId="77777777" w:rsidR="00B971A7" w:rsidRPr="005602BA" w:rsidRDefault="00B971A7" w:rsidP="00CD725A">
                            <w:pPr>
                              <w:jc w:val="left"/>
                              <w:rPr>
                                <w:szCs w:val="24"/>
                              </w:rPr>
                            </w:pPr>
                            <w:r w:rsidRPr="005602BA">
                              <w:rPr>
                                <w:szCs w:val="24"/>
                              </w:rPr>
                              <w:t xml:space="preserve">Gentamicin </w:t>
                            </w:r>
                          </w:p>
                          <w:p w14:paraId="20D50A86" w14:textId="77777777" w:rsidR="00B971A7" w:rsidRPr="005602BA" w:rsidRDefault="00B971A7" w:rsidP="00CD725A">
                            <w:pPr>
                              <w:jc w:val="left"/>
                              <w:rPr>
                                <w:szCs w:val="24"/>
                              </w:rPr>
                            </w:pPr>
                            <w:r w:rsidRPr="005602BA">
                              <w:rPr>
                                <w:szCs w:val="24"/>
                              </w:rPr>
                              <w:t>Meropenem</w:t>
                            </w:r>
                          </w:p>
                          <w:p w14:paraId="280185CE" w14:textId="77777777" w:rsidR="00B971A7" w:rsidRPr="005602BA" w:rsidRDefault="00B971A7" w:rsidP="00CD725A">
                            <w:pPr>
                              <w:jc w:val="left"/>
                              <w:rPr>
                                <w:szCs w:val="24"/>
                              </w:rPr>
                            </w:pPr>
                            <w:r>
                              <w:rPr>
                                <w:szCs w:val="24"/>
                              </w:rPr>
                              <w:t xml:space="preserve">Cotrimoxazole </w:t>
                            </w:r>
                          </w:p>
                          <w:p w14:paraId="5D77027B" w14:textId="77777777" w:rsidR="00B971A7" w:rsidRDefault="00B971A7" w:rsidP="00CD725A">
                            <w:pPr>
                              <w:jc w:val="left"/>
                              <w:rPr>
                                <w:szCs w:val="24"/>
                              </w:rPr>
                            </w:pPr>
                          </w:p>
                          <w:p w14:paraId="39A70FEF" w14:textId="77777777" w:rsidR="00B971A7" w:rsidRPr="005602BA" w:rsidRDefault="00B971A7" w:rsidP="00CD725A">
                            <w:pPr>
                              <w:jc w:val="left"/>
                              <w:rPr>
                                <w:szCs w:val="24"/>
                              </w:rPr>
                            </w:pPr>
                            <w:r w:rsidRPr="005602BA">
                              <w:rPr>
                                <w:szCs w:val="24"/>
                              </w:rPr>
                              <w:t xml:space="preserve">Metronidazole </w:t>
                            </w:r>
                          </w:p>
                          <w:p w14:paraId="591B2933" w14:textId="77777777" w:rsidR="00B971A7" w:rsidRPr="005602BA" w:rsidRDefault="00B971A7" w:rsidP="00CD725A">
                            <w:pPr>
                              <w:jc w:val="left"/>
                              <w:rPr>
                                <w:szCs w:val="24"/>
                              </w:rPr>
                            </w:pPr>
                            <w:r w:rsidRPr="005602BA">
                              <w:rPr>
                                <w:szCs w:val="24"/>
                              </w:rPr>
                              <w:t xml:space="preserve">Vancomycin </w:t>
                            </w:r>
                          </w:p>
                          <w:p w14:paraId="02088084" w14:textId="77777777" w:rsidR="00B971A7" w:rsidRPr="005602BA" w:rsidRDefault="00B971A7" w:rsidP="00CD725A">
                            <w:pPr>
                              <w:jc w:val="left"/>
                              <w:rPr>
                                <w:szCs w:val="24"/>
                              </w:rPr>
                            </w:pPr>
                            <w:r>
                              <w:rPr>
                                <w:szCs w:val="24"/>
                              </w:rPr>
                              <w:t>Ceftriaxone</w:t>
                            </w:r>
                            <w:r w:rsidRPr="005602BA">
                              <w:rPr>
                                <w:szCs w:val="24"/>
                              </w:rPr>
                              <w:t xml:space="preserve"> + metronidazole</w:t>
                            </w:r>
                          </w:p>
                          <w:p w14:paraId="1B370C84" w14:textId="77777777" w:rsidR="00B971A7" w:rsidRPr="005602BA" w:rsidRDefault="00B971A7" w:rsidP="00CD725A">
                            <w:pPr>
                              <w:jc w:val="left"/>
                              <w:rPr>
                                <w:szCs w:val="24"/>
                              </w:rPr>
                            </w:pPr>
                            <w:r>
                              <w:rPr>
                                <w:szCs w:val="24"/>
                              </w:rPr>
                              <w:t xml:space="preserve">Ciprofloxacin </w:t>
                            </w:r>
                            <w:r w:rsidRPr="005602BA">
                              <w:rPr>
                                <w:szCs w:val="24"/>
                              </w:rPr>
                              <w:t>+ metronidazole + clindamycin</w:t>
                            </w:r>
                          </w:p>
                          <w:p w14:paraId="29E7DF27" w14:textId="77777777" w:rsidR="00B971A7" w:rsidRPr="005602BA" w:rsidRDefault="00B971A7" w:rsidP="00CD725A">
                            <w:pPr>
                              <w:jc w:val="left"/>
                              <w:rPr>
                                <w:szCs w:val="24"/>
                              </w:rPr>
                            </w:pPr>
                            <w:r w:rsidRPr="005602BA">
                              <w:rPr>
                                <w:szCs w:val="24"/>
                              </w:rPr>
                              <w:t xml:space="preserve">Levofloxacin + azithromycin + </w:t>
                            </w:r>
                            <w:r>
                              <w:rPr>
                                <w:szCs w:val="24"/>
                              </w:rPr>
                              <w:t>Ceftriaxone</w:t>
                            </w:r>
                          </w:p>
                          <w:p w14:paraId="3F689251" w14:textId="77777777" w:rsidR="00B971A7" w:rsidRPr="005602BA" w:rsidRDefault="00B971A7" w:rsidP="00CD725A">
                            <w:pPr>
                              <w:jc w:val="left"/>
                              <w:rPr>
                                <w:szCs w:val="24"/>
                              </w:rPr>
                            </w:pPr>
                            <w:r>
                              <w:rPr>
                                <w:szCs w:val="24"/>
                              </w:rPr>
                              <w:t>Cotrimoxazole</w:t>
                            </w:r>
                            <w:r w:rsidRPr="005602BA">
                              <w:rPr>
                                <w:szCs w:val="24"/>
                              </w:rPr>
                              <w:t xml:space="preserve"> + </w:t>
                            </w:r>
                            <w:r>
                              <w:rPr>
                                <w:szCs w:val="24"/>
                              </w:rPr>
                              <w:t>Ciprofloxacin</w:t>
                            </w:r>
                            <w:r w:rsidRPr="005602BA">
                              <w:rPr>
                                <w:szCs w:val="24"/>
                              </w:rPr>
                              <w:t xml:space="preserve"> </w:t>
                            </w:r>
                          </w:p>
                          <w:p w14:paraId="29C1FB47" w14:textId="77777777" w:rsidR="00B971A7" w:rsidRPr="005602BA" w:rsidRDefault="00B971A7" w:rsidP="00CD725A">
                            <w:pPr>
                              <w:jc w:val="left"/>
                              <w:rPr>
                                <w:szCs w:val="24"/>
                              </w:rPr>
                            </w:pPr>
                            <w:r w:rsidRPr="005602BA">
                              <w:rPr>
                                <w:szCs w:val="24"/>
                              </w:rPr>
                              <w:t>Metronidazole + meropenem</w:t>
                            </w:r>
                          </w:p>
                          <w:p w14:paraId="11D1A212" w14:textId="77777777" w:rsidR="00B971A7" w:rsidRPr="005602BA" w:rsidRDefault="00B971A7" w:rsidP="00CD725A">
                            <w:pPr>
                              <w:jc w:val="left"/>
                              <w:rPr>
                                <w:szCs w:val="24"/>
                              </w:rPr>
                            </w:pPr>
                            <w:r>
                              <w:rPr>
                                <w:szCs w:val="24"/>
                              </w:rPr>
                              <w:t>Ceftriaxone</w:t>
                            </w:r>
                            <w:r w:rsidRPr="005602BA">
                              <w:rPr>
                                <w:szCs w:val="24"/>
                              </w:rPr>
                              <w:t xml:space="preserve"> + metronidazole + gentamycin</w:t>
                            </w:r>
                          </w:p>
                          <w:p w14:paraId="324346C2" w14:textId="77777777" w:rsidR="00B971A7" w:rsidRPr="005602BA" w:rsidRDefault="00B971A7" w:rsidP="00CD725A">
                            <w:pPr>
                              <w:jc w:val="left"/>
                              <w:rPr>
                                <w:szCs w:val="24"/>
                              </w:rPr>
                            </w:pPr>
                            <w:r w:rsidRPr="005602BA">
                              <w:rPr>
                                <w:szCs w:val="24"/>
                              </w:rPr>
                              <w:t xml:space="preserve">Metronidazole + clindamycin + </w:t>
                            </w:r>
                            <w:r>
                              <w:rPr>
                                <w:szCs w:val="24"/>
                              </w:rPr>
                              <w:t>Ceftriaxone</w:t>
                            </w:r>
                          </w:p>
                          <w:p w14:paraId="59FE5F7C" w14:textId="77777777" w:rsidR="00B971A7" w:rsidRPr="005602BA" w:rsidRDefault="00B971A7" w:rsidP="00CD725A">
                            <w:pPr>
                              <w:jc w:val="left"/>
                              <w:rPr>
                                <w:szCs w:val="24"/>
                              </w:rPr>
                            </w:pPr>
                            <w:r>
                              <w:rPr>
                                <w:szCs w:val="24"/>
                              </w:rPr>
                              <w:t>Ceftriaxone</w:t>
                            </w:r>
                            <w:r w:rsidRPr="005602BA">
                              <w:rPr>
                                <w:szCs w:val="24"/>
                              </w:rPr>
                              <w:t xml:space="preserve"> + levofloxacin</w:t>
                            </w:r>
                          </w:p>
                          <w:p w14:paraId="0EA1FE2D" w14:textId="77777777" w:rsidR="00B971A7" w:rsidRPr="005602BA" w:rsidRDefault="00B971A7" w:rsidP="00CD725A">
                            <w:pPr>
                              <w:jc w:val="left"/>
                              <w:rPr>
                                <w:szCs w:val="24"/>
                              </w:rPr>
                            </w:pPr>
                            <w:r>
                              <w:rPr>
                                <w:szCs w:val="24"/>
                              </w:rPr>
                              <w:t>Ceftriaxone</w:t>
                            </w:r>
                            <w:r w:rsidRPr="005602BA">
                              <w:rPr>
                                <w:szCs w:val="24"/>
                              </w:rPr>
                              <w:t xml:space="preserve"> + metronidazole + </w:t>
                            </w:r>
                            <w:r>
                              <w:rPr>
                                <w:szCs w:val="24"/>
                              </w:rPr>
                              <w:t>Ciprofloxacin</w:t>
                            </w:r>
                          </w:p>
                        </w:tc>
                        <w:tc>
                          <w:tcPr>
                            <w:tcW w:w="1138" w:type="dxa"/>
                          </w:tcPr>
                          <w:p w14:paraId="77A0CDED" w14:textId="77777777" w:rsidR="00B971A7" w:rsidRPr="005602BA" w:rsidRDefault="00B971A7" w:rsidP="00CD725A">
                            <w:pPr>
                              <w:rPr>
                                <w:szCs w:val="24"/>
                              </w:rPr>
                            </w:pPr>
                          </w:p>
                          <w:p w14:paraId="6F08E52C" w14:textId="77777777" w:rsidR="00B971A7" w:rsidRPr="005602BA" w:rsidRDefault="00B971A7" w:rsidP="00CD725A">
                            <w:pPr>
                              <w:ind w:left="-108"/>
                              <w:rPr>
                                <w:szCs w:val="24"/>
                              </w:rPr>
                            </w:pPr>
                            <w:r w:rsidRPr="005602BA">
                              <w:rPr>
                                <w:szCs w:val="24"/>
                              </w:rPr>
                              <w:t>16</w:t>
                            </w:r>
                          </w:p>
                          <w:p w14:paraId="434CAE5D" w14:textId="77777777" w:rsidR="00B971A7" w:rsidRPr="005602BA" w:rsidRDefault="00B971A7" w:rsidP="00CD725A">
                            <w:pPr>
                              <w:ind w:left="-108"/>
                              <w:rPr>
                                <w:szCs w:val="24"/>
                              </w:rPr>
                            </w:pPr>
                            <w:r w:rsidRPr="005602BA">
                              <w:rPr>
                                <w:szCs w:val="24"/>
                              </w:rPr>
                              <w:t>4</w:t>
                            </w:r>
                          </w:p>
                          <w:p w14:paraId="6FC9F67B" w14:textId="77777777" w:rsidR="00B971A7" w:rsidRPr="005602BA" w:rsidRDefault="00B971A7" w:rsidP="00CD725A">
                            <w:pPr>
                              <w:ind w:left="-108"/>
                              <w:rPr>
                                <w:szCs w:val="24"/>
                              </w:rPr>
                            </w:pPr>
                            <w:r w:rsidRPr="005602BA">
                              <w:rPr>
                                <w:szCs w:val="24"/>
                              </w:rPr>
                              <w:t>2</w:t>
                            </w:r>
                          </w:p>
                          <w:p w14:paraId="3201BE93" w14:textId="77777777" w:rsidR="00B971A7" w:rsidRPr="005602BA" w:rsidRDefault="00B971A7" w:rsidP="00CD725A">
                            <w:pPr>
                              <w:ind w:left="-108"/>
                              <w:rPr>
                                <w:szCs w:val="24"/>
                              </w:rPr>
                            </w:pPr>
                            <w:r w:rsidRPr="005602BA">
                              <w:rPr>
                                <w:szCs w:val="24"/>
                              </w:rPr>
                              <w:t>1</w:t>
                            </w:r>
                          </w:p>
                          <w:p w14:paraId="07F8EAD7" w14:textId="77777777" w:rsidR="00B971A7" w:rsidRPr="005602BA" w:rsidRDefault="00B971A7" w:rsidP="00CD725A">
                            <w:pPr>
                              <w:ind w:left="-108"/>
                              <w:rPr>
                                <w:szCs w:val="24"/>
                              </w:rPr>
                            </w:pPr>
                            <w:r w:rsidRPr="005602BA">
                              <w:rPr>
                                <w:szCs w:val="24"/>
                              </w:rPr>
                              <w:t>1</w:t>
                            </w:r>
                          </w:p>
                          <w:p w14:paraId="735600FC" w14:textId="77777777" w:rsidR="00B971A7" w:rsidRPr="005602BA" w:rsidRDefault="00B971A7" w:rsidP="00CD725A">
                            <w:pPr>
                              <w:ind w:left="-108"/>
                              <w:rPr>
                                <w:szCs w:val="24"/>
                              </w:rPr>
                            </w:pPr>
                            <w:r w:rsidRPr="005602BA">
                              <w:rPr>
                                <w:szCs w:val="24"/>
                              </w:rPr>
                              <w:t>1</w:t>
                            </w:r>
                          </w:p>
                          <w:p w14:paraId="4570BD4E" w14:textId="77777777" w:rsidR="00B971A7" w:rsidRDefault="00B971A7" w:rsidP="00CD725A">
                            <w:pPr>
                              <w:ind w:left="-108"/>
                              <w:rPr>
                                <w:szCs w:val="24"/>
                              </w:rPr>
                            </w:pPr>
                            <w:r w:rsidRPr="005602BA">
                              <w:rPr>
                                <w:szCs w:val="24"/>
                              </w:rPr>
                              <w:t>1</w:t>
                            </w:r>
                          </w:p>
                          <w:p w14:paraId="111B399F" w14:textId="77777777" w:rsidR="00B971A7" w:rsidRDefault="00B971A7" w:rsidP="00CD725A">
                            <w:pPr>
                              <w:rPr>
                                <w:szCs w:val="24"/>
                              </w:rPr>
                            </w:pPr>
                          </w:p>
                          <w:p w14:paraId="5C7E4BE5" w14:textId="77777777" w:rsidR="00B971A7" w:rsidRPr="005602BA" w:rsidRDefault="00B971A7" w:rsidP="00CD725A">
                            <w:pPr>
                              <w:ind w:left="-87"/>
                              <w:rPr>
                                <w:szCs w:val="24"/>
                              </w:rPr>
                            </w:pPr>
                            <w:r w:rsidRPr="005602BA">
                              <w:rPr>
                                <w:szCs w:val="24"/>
                              </w:rPr>
                              <w:t>1</w:t>
                            </w:r>
                          </w:p>
                          <w:p w14:paraId="743286CD" w14:textId="77777777" w:rsidR="00B971A7" w:rsidRPr="005602BA" w:rsidRDefault="00B971A7" w:rsidP="00CD725A">
                            <w:pPr>
                              <w:ind w:left="-87"/>
                              <w:rPr>
                                <w:szCs w:val="24"/>
                              </w:rPr>
                            </w:pPr>
                            <w:r w:rsidRPr="005602BA">
                              <w:rPr>
                                <w:szCs w:val="24"/>
                              </w:rPr>
                              <w:t>1</w:t>
                            </w:r>
                          </w:p>
                          <w:p w14:paraId="516A54EB" w14:textId="77777777" w:rsidR="00B971A7" w:rsidRPr="005602BA" w:rsidRDefault="00B971A7" w:rsidP="00CD725A">
                            <w:pPr>
                              <w:ind w:left="-87"/>
                              <w:rPr>
                                <w:szCs w:val="24"/>
                              </w:rPr>
                            </w:pPr>
                            <w:r w:rsidRPr="005602BA">
                              <w:rPr>
                                <w:szCs w:val="24"/>
                              </w:rPr>
                              <w:t>10</w:t>
                            </w:r>
                          </w:p>
                          <w:p w14:paraId="77488B51" w14:textId="77777777" w:rsidR="00B971A7" w:rsidRPr="005602BA" w:rsidRDefault="00B971A7" w:rsidP="00CD725A">
                            <w:pPr>
                              <w:ind w:left="-87"/>
                              <w:rPr>
                                <w:szCs w:val="24"/>
                              </w:rPr>
                            </w:pPr>
                            <w:r w:rsidRPr="005602BA">
                              <w:rPr>
                                <w:szCs w:val="24"/>
                              </w:rPr>
                              <w:t>1</w:t>
                            </w:r>
                          </w:p>
                          <w:p w14:paraId="35159B5C" w14:textId="77777777" w:rsidR="00B971A7" w:rsidRPr="005602BA" w:rsidRDefault="00B971A7" w:rsidP="00CD725A">
                            <w:pPr>
                              <w:ind w:left="-87"/>
                              <w:rPr>
                                <w:szCs w:val="24"/>
                              </w:rPr>
                            </w:pPr>
                            <w:r w:rsidRPr="005602BA">
                              <w:rPr>
                                <w:szCs w:val="24"/>
                              </w:rPr>
                              <w:t>1</w:t>
                            </w:r>
                          </w:p>
                          <w:p w14:paraId="18F5F8DB" w14:textId="77777777" w:rsidR="00B971A7" w:rsidRPr="005602BA" w:rsidRDefault="00B971A7" w:rsidP="00CD725A">
                            <w:pPr>
                              <w:ind w:left="-87"/>
                              <w:rPr>
                                <w:szCs w:val="24"/>
                              </w:rPr>
                            </w:pPr>
                            <w:r w:rsidRPr="005602BA">
                              <w:rPr>
                                <w:szCs w:val="24"/>
                              </w:rPr>
                              <w:t>1</w:t>
                            </w:r>
                          </w:p>
                          <w:p w14:paraId="2F58BAA2" w14:textId="77777777" w:rsidR="00B971A7" w:rsidRPr="005602BA" w:rsidRDefault="00B971A7" w:rsidP="00CD725A">
                            <w:pPr>
                              <w:ind w:left="-87"/>
                              <w:rPr>
                                <w:szCs w:val="24"/>
                              </w:rPr>
                            </w:pPr>
                            <w:r w:rsidRPr="005602BA">
                              <w:rPr>
                                <w:szCs w:val="24"/>
                              </w:rPr>
                              <w:t>1</w:t>
                            </w:r>
                          </w:p>
                          <w:p w14:paraId="79FCA0DB" w14:textId="77777777" w:rsidR="00B971A7" w:rsidRPr="005602BA" w:rsidRDefault="00B971A7" w:rsidP="00CD725A">
                            <w:pPr>
                              <w:ind w:left="-87"/>
                              <w:rPr>
                                <w:szCs w:val="24"/>
                              </w:rPr>
                            </w:pPr>
                            <w:r w:rsidRPr="005602BA">
                              <w:rPr>
                                <w:szCs w:val="24"/>
                              </w:rPr>
                              <w:t>1</w:t>
                            </w:r>
                          </w:p>
                          <w:p w14:paraId="6BB3E0C0" w14:textId="77777777" w:rsidR="00B971A7" w:rsidRPr="005602BA" w:rsidRDefault="00B971A7" w:rsidP="00CD725A">
                            <w:pPr>
                              <w:ind w:left="-87"/>
                              <w:rPr>
                                <w:szCs w:val="24"/>
                              </w:rPr>
                            </w:pPr>
                            <w:r w:rsidRPr="005602BA">
                              <w:rPr>
                                <w:szCs w:val="24"/>
                              </w:rPr>
                              <w:t>1</w:t>
                            </w:r>
                          </w:p>
                          <w:p w14:paraId="6EC214DE" w14:textId="77777777" w:rsidR="00B971A7" w:rsidRPr="005602BA" w:rsidRDefault="00B971A7" w:rsidP="00CD725A">
                            <w:pPr>
                              <w:ind w:left="-87"/>
                              <w:rPr>
                                <w:szCs w:val="24"/>
                              </w:rPr>
                            </w:pPr>
                            <w:r w:rsidRPr="005602BA">
                              <w:rPr>
                                <w:szCs w:val="24"/>
                              </w:rPr>
                              <w:t>1</w:t>
                            </w:r>
                          </w:p>
                          <w:p w14:paraId="26A770E0" w14:textId="77777777" w:rsidR="00B971A7" w:rsidRPr="004D1DC8" w:rsidRDefault="00B971A7" w:rsidP="00CD725A">
                            <w:pPr>
                              <w:ind w:left="-108"/>
                              <w:rPr>
                                <w:szCs w:val="24"/>
                                <w:lang w:val="id-ID"/>
                              </w:rPr>
                            </w:pPr>
                            <w:r w:rsidRPr="005602BA">
                              <w:rPr>
                                <w:szCs w:val="24"/>
                              </w:rPr>
                              <w:t>2</w:t>
                            </w:r>
                          </w:p>
                        </w:tc>
                        <w:tc>
                          <w:tcPr>
                            <w:tcW w:w="1141" w:type="dxa"/>
                          </w:tcPr>
                          <w:p w14:paraId="00A20E55" w14:textId="77777777" w:rsidR="00B971A7" w:rsidRPr="005602BA" w:rsidRDefault="00B971A7" w:rsidP="00CD725A">
                            <w:pPr>
                              <w:rPr>
                                <w:szCs w:val="24"/>
                              </w:rPr>
                            </w:pPr>
                          </w:p>
                          <w:p w14:paraId="640C74E5" w14:textId="77777777" w:rsidR="00B971A7" w:rsidRPr="005602BA" w:rsidRDefault="00B971A7" w:rsidP="00CD725A">
                            <w:pPr>
                              <w:ind w:left="-108"/>
                              <w:rPr>
                                <w:szCs w:val="24"/>
                              </w:rPr>
                            </w:pPr>
                            <w:r w:rsidRPr="005602BA">
                              <w:rPr>
                                <w:szCs w:val="24"/>
                              </w:rPr>
                              <w:t>76,2%</w:t>
                            </w:r>
                          </w:p>
                          <w:p w14:paraId="4CED60DD" w14:textId="77777777" w:rsidR="00B971A7" w:rsidRPr="005602BA" w:rsidRDefault="00B971A7" w:rsidP="00CD725A">
                            <w:pPr>
                              <w:ind w:left="-108"/>
                              <w:rPr>
                                <w:szCs w:val="24"/>
                              </w:rPr>
                            </w:pPr>
                            <w:r w:rsidRPr="005602BA">
                              <w:rPr>
                                <w:szCs w:val="24"/>
                              </w:rPr>
                              <w:t>19,0%</w:t>
                            </w:r>
                          </w:p>
                          <w:p w14:paraId="49A9E443" w14:textId="77777777" w:rsidR="00B971A7" w:rsidRPr="005602BA" w:rsidRDefault="00B971A7" w:rsidP="00CD725A">
                            <w:pPr>
                              <w:ind w:left="-108"/>
                              <w:rPr>
                                <w:szCs w:val="24"/>
                              </w:rPr>
                            </w:pPr>
                            <w:r w:rsidRPr="005602BA">
                              <w:rPr>
                                <w:szCs w:val="24"/>
                              </w:rPr>
                              <w:t>9,5%</w:t>
                            </w:r>
                          </w:p>
                          <w:p w14:paraId="15A6C059" w14:textId="77777777" w:rsidR="00B971A7" w:rsidRPr="005602BA" w:rsidRDefault="00B971A7" w:rsidP="00CD725A">
                            <w:pPr>
                              <w:ind w:left="-108"/>
                              <w:rPr>
                                <w:szCs w:val="24"/>
                              </w:rPr>
                            </w:pPr>
                            <w:r w:rsidRPr="005602BA">
                              <w:rPr>
                                <w:szCs w:val="24"/>
                              </w:rPr>
                              <w:t>4,8%</w:t>
                            </w:r>
                          </w:p>
                          <w:p w14:paraId="392DE049" w14:textId="77777777" w:rsidR="00B971A7" w:rsidRPr="005602BA" w:rsidRDefault="00B971A7" w:rsidP="00CD725A">
                            <w:pPr>
                              <w:ind w:left="-108"/>
                              <w:rPr>
                                <w:szCs w:val="24"/>
                              </w:rPr>
                            </w:pPr>
                            <w:r w:rsidRPr="005602BA">
                              <w:rPr>
                                <w:szCs w:val="24"/>
                              </w:rPr>
                              <w:t>4,8%</w:t>
                            </w:r>
                          </w:p>
                          <w:p w14:paraId="30023513" w14:textId="77777777" w:rsidR="00B971A7" w:rsidRPr="005602BA" w:rsidRDefault="00B971A7" w:rsidP="00CD725A">
                            <w:pPr>
                              <w:ind w:left="-108"/>
                              <w:rPr>
                                <w:szCs w:val="24"/>
                              </w:rPr>
                            </w:pPr>
                            <w:r w:rsidRPr="005602BA">
                              <w:rPr>
                                <w:szCs w:val="24"/>
                              </w:rPr>
                              <w:t>4,8%</w:t>
                            </w:r>
                          </w:p>
                          <w:p w14:paraId="5FBAEA99" w14:textId="77777777" w:rsidR="00B971A7" w:rsidRPr="005602BA" w:rsidRDefault="00B971A7" w:rsidP="00CD725A">
                            <w:pPr>
                              <w:ind w:left="-108"/>
                              <w:rPr>
                                <w:szCs w:val="24"/>
                              </w:rPr>
                            </w:pPr>
                            <w:r w:rsidRPr="005602BA">
                              <w:rPr>
                                <w:szCs w:val="24"/>
                              </w:rPr>
                              <w:t>4,8%</w:t>
                            </w:r>
                          </w:p>
                          <w:p w14:paraId="20C6E17A" w14:textId="77777777" w:rsidR="00B971A7" w:rsidRDefault="00B971A7" w:rsidP="00CD725A">
                            <w:pPr>
                              <w:ind w:left="-108"/>
                              <w:jc w:val="both"/>
                              <w:rPr>
                                <w:szCs w:val="24"/>
                              </w:rPr>
                            </w:pPr>
                          </w:p>
                          <w:p w14:paraId="08C4BC65" w14:textId="77777777" w:rsidR="00B971A7" w:rsidRPr="005602BA" w:rsidRDefault="00B971A7" w:rsidP="00CD725A">
                            <w:pPr>
                              <w:ind w:left="-87" w:hanging="27"/>
                              <w:rPr>
                                <w:szCs w:val="24"/>
                              </w:rPr>
                            </w:pPr>
                            <w:r w:rsidRPr="005602BA">
                              <w:rPr>
                                <w:szCs w:val="24"/>
                              </w:rPr>
                              <w:t>4,8%</w:t>
                            </w:r>
                          </w:p>
                          <w:p w14:paraId="7E7C3592" w14:textId="77777777" w:rsidR="00B971A7" w:rsidRPr="005602BA" w:rsidRDefault="00B971A7" w:rsidP="00CD725A">
                            <w:pPr>
                              <w:ind w:left="-87" w:hanging="27"/>
                              <w:rPr>
                                <w:szCs w:val="24"/>
                              </w:rPr>
                            </w:pPr>
                            <w:r w:rsidRPr="005602BA">
                              <w:rPr>
                                <w:szCs w:val="24"/>
                              </w:rPr>
                              <w:t>4,8%</w:t>
                            </w:r>
                          </w:p>
                          <w:p w14:paraId="7E201BCB" w14:textId="77777777" w:rsidR="00B971A7" w:rsidRPr="005602BA" w:rsidRDefault="00B971A7" w:rsidP="00CD725A">
                            <w:pPr>
                              <w:ind w:left="-87" w:hanging="27"/>
                              <w:rPr>
                                <w:szCs w:val="24"/>
                              </w:rPr>
                            </w:pPr>
                            <w:r w:rsidRPr="005602BA">
                              <w:rPr>
                                <w:szCs w:val="24"/>
                              </w:rPr>
                              <w:t>47,6%</w:t>
                            </w:r>
                          </w:p>
                          <w:p w14:paraId="30D74165" w14:textId="77777777" w:rsidR="00B971A7" w:rsidRPr="005602BA" w:rsidRDefault="00B971A7" w:rsidP="00CD725A">
                            <w:pPr>
                              <w:ind w:left="-87" w:hanging="27"/>
                              <w:rPr>
                                <w:szCs w:val="24"/>
                              </w:rPr>
                            </w:pPr>
                            <w:r w:rsidRPr="005602BA">
                              <w:rPr>
                                <w:szCs w:val="24"/>
                              </w:rPr>
                              <w:t>4,8%</w:t>
                            </w:r>
                          </w:p>
                          <w:p w14:paraId="4CF482E7" w14:textId="77777777" w:rsidR="00B971A7" w:rsidRPr="005602BA" w:rsidRDefault="00B971A7" w:rsidP="00CD725A">
                            <w:pPr>
                              <w:ind w:left="-87" w:hanging="27"/>
                              <w:rPr>
                                <w:szCs w:val="24"/>
                              </w:rPr>
                            </w:pPr>
                            <w:r w:rsidRPr="005602BA">
                              <w:rPr>
                                <w:szCs w:val="24"/>
                              </w:rPr>
                              <w:t>4,8%</w:t>
                            </w:r>
                          </w:p>
                          <w:p w14:paraId="5B4EAF22" w14:textId="77777777" w:rsidR="00B971A7" w:rsidRPr="005602BA" w:rsidRDefault="00B971A7" w:rsidP="00CD725A">
                            <w:pPr>
                              <w:ind w:left="-87" w:hanging="27"/>
                              <w:rPr>
                                <w:szCs w:val="24"/>
                              </w:rPr>
                            </w:pPr>
                            <w:r w:rsidRPr="005602BA">
                              <w:rPr>
                                <w:szCs w:val="24"/>
                              </w:rPr>
                              <w:t>4,8%</w:t>
                            </w:r>
                          </w:p>
                          <w:p w14:paraId="74A195AC" w14:textId="77777777" w:rsidR="00B971A7" w:rsidRPr="005602BA" w:rsidRDefault="00B971A7" w:rsidP="00CD725A">
                            <w:pPr>
                              <w:ind w:left="-87" w:hanging="27"/>
                              <w:rPr>
                                <w:szCs w:val="24"/>
                              </w:rPr>
                            </w:pPr>
                            <w:r w:rsidRPr="005602BA">
                              <w:rPr>
                                <w:szCs w:val="24"/>
                              </w:rPr>
                              <w:t>4,8%</w:t>
                            </w:r>
                          </w:p>
                          <w:p w14:paraId="75F7DE05" w14:textId="77777777" w:rsidR="00B971A7" w:rsidRPr="005602BA" w:rsidRDefault="00B971A7" w:rsidP="00CD725A">
                            <w:pPr>
                              <w:ind w:left="-87" w:hanging="27"/>
                              <w:rPr>
                                <w:szCs w:val="24"/>
                              </w:rPr>
                            </w:pPr>
                            <w:r w:rsidRPr="005602BA">
                              <w:rPr>
                                <w:szCs w:val="24"/>
                              </w:rPr>
                              <w:t>4,8%</w:t>
                            </w:r>
                          </w:p>
                          <w:p w14:paraId="410D4D71" w14:textId="77777777" w:rsidR="00B971A7" w:rsidRPr="005602BA" w:rsidRDefault="00B971A7" w:rsidP="00CD725A">
                            <w:pPr>
                              <w:ind w:left="-87" w:hanging="27"/>
                              <w:rPr>
                                <w:szCs w:val="24"/>
                              </w:rPr>
                            </w:pPr>
                            <w:r w:rsidRPr="005602BA">
                              <w:rPr>
                                <w:szCs w:val="24"/>
                              </w:rPr>
                              <w:t>4,8%</w:t>
                            </w:r>
                          </w:p>
                          <w:p w14:paraId="3660C9FC" w14:textId="77777777" w:rsidR="00B971A7" w:rsidRPr="005602BA" w:rsidRDefault="00B971A7" w:rsidP="00CD725A">
                            <w:pPr>
                              <w:ind w:left="-87" w:hanging="27"/>
                              <w:rPr>
                                <w:szCs w:val="24"/>
                              </w:rPr>
                            </w:pPr>
                            <w:r w:rsidRPr="005602BA">
                              <w:rPr>
                                <w:szCs w:val="24"/>
                              </w:rPr>
                              <w:t>4,8%</w:t>
                            </w:r>
                          </w:p>
                          <w:p w14:paraId="3A318B89" w14:textId="77777777" w:rsidR="00B971A7" w:rsidRPr="005602BA" w:rsidRDefault="00B971A7" w:rsidP="00CD725A">
                            <w:pPr>
                              <w:ind w:hanging="27"/>
                              <w:rPr>
                                <w:szCs w:val="24"/>
                              </w:rPr>
                            </w:pPr>
                            <w:r w:rsidRPr="005602BA">
                              <w:rPr>
                                <w:szCs w:val="24"/>
                              </w:rPr>
                              <w:t>9,5%</w:t>
                            </w:r>
                          </w:p>
                        </w:tc>
                      </w:tr>
                    </w:tbl>
                    <w:p w14:paraId="60A8FAF3" w14:textId="77777777" w:rsidR="00B971A7" w:rsidRDefault="00B971A7" w:rsidP="00B971A7">
                      <w:pPr>
                        <w:jc w:val="both"/>
                      </w:pPr>
                    </w:p>
                  </w:txbxContent>
                </v:textbox>
                <w10:wrap type="square"/>
              </v:shape>
            </w:pict>
          </mc:Fallback>
        </mc:AlternateContent>
      </w:r>
      <w:bookmarkEnd w:id="0"/>
      <w:bookmarkEnd w:id="1"/>
      <w:r w:rsidR="005858D1" w:rsidRPr="007604BD">
        <w:rPr>
          <w:b/>
          <w:bCs/>
          <w:noProof/>
          <w:sz w:val="18"/>
        </w:rPr>
        <mc:AlternateContent>
          <mc:Choice Requires="wps">
            <w:drawing>
              <wp:anchor distT="45720" distB="45720" distL="114300" distR="114300" simplePos="0" relativeHeight="251661312" behindDoc="0" locked="0" layoutInCell="1" allowOverlap="1" wp14:anchorId="7B5D4772" wp14:editId="2B9CE6B9">
                <wp:simplePos x="0" y="0"/>
                <wp:positionH relativeFrom="column">
                  <wp:posOffset>0</wp:posOffset>
                </wp:positionH>
                <wp:positionV relativeFrom="paragraph">
                  <wp:posOffset>74205</wp:posOffset>
                </wp:positionV>
                <wp:extent cx="6102985" cy="301688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3016885"/>
                        </a:xfrm>
                        <a:prstGeom prst="rect">
                          <a:avLst/>
                        </a:prstGeom>
                        <a:solidFill>
                          <a:srgbClr val="FFFFFF"/>
                        </a:solidFill>
                        <a:ln w="9525">
                          <a:noFill/>
                          <a:miter lim="800000"/>
                          <a:headEnd/>
                          <a:tailEnd/>
                        </a:ln>
                      </wps:spPr>
                      <wps:txbx>
                        <w:txbxContent>
                          <w:p w14:paraId="42D77C2D" w14:textId="77777777" w:rsidR="005858D1" w:rsidRDefault="005858D1" w:rsidP="005858D1">
                            <w:pPr>
                              <w:rPr>
                                <w:b/>
                                <w:bCs/>
                              </w:rPr>
                            </w:pPr>
                            <w:r w:rsidRPr="007604BD">
                              <w:rPr>
                                <w:b/>
                                <w:bCs/>
                              </w:rPr>
                              <w:t xml:space="preserve">Table </w:t>
                            </w:r>
                            <w:r w:rsidRPr="007604BD">
                              <w:rPr>
                                <w:b/>
                                <w:bCs/>
                                <w:i/>
                              </w:rPr>
                              <w:fldChar w:fldCharType="begin"/>
                            </w:r>
                            <w:r w:rsidRPr="007604BD">
                              <w:rPr>
                                <w:b/>
                                <w:bCs/>
                              </w:rPr>
                              <w:instrText xml:space="preserve"> SEQ Tabel \* ARABIC </w:instrText>
                            </w:r>
                            <w:r w:rsidRPr="007604BD">
                              <w:rPr>
                                <w:b/>
                                <w:bCs/>
                                <w:i/>
                              </w:rPr>
                              <w:fldChar w:fldCharType="separate"/>
                            </w:r>
                            <w:r w:rsidRPr="007604BD">
                              <w:rPr>
                                <w:b/>
                                <w:bCs/>
                                <w:noProof/>
                              </w:rPr>
                              <w:t>1</w:t>
                            </w:r>
                            <w:r w:rsidRPr="007604BD">
                              <w:rPr>
                                <w:b/>
                                <w:bCs/>
                                <w:i/>
                              </w:rPr>
                              <w:fldChar w:fldCharType="end"/>
                            </w:r>
                            <w:r w:rsidRPr="007604BD">
                              <w:rPr>
                                <w:b/>
                                <w:bCs/>
                              </w:rPr>
                              <w:t>. Characteristics of diabetic foot ulcer inpatients</w:t>
                            </w:r>
                          </w:p>
                          <w:tbl>
                            <w:tblPr>
                              <w:tblStyle w:val="TableGridLight"/>
                              <w:tblW w:w="90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530"/>
                              <w:gridCol w:w="1716"/>
                            </w:tblGrid>
                            <w:tr w:rsidR="005858D1" w:rsidRPr="005602BA" w14:paraId="2A02BF6B" w14:textId="77777777" w:rsidTr="003841D1">
                              <w:tc>
                                <w:tcPr>
                                  <w:tcW w:w="5812" w:type="dxa"/>
                                  <w:tcBorders>
                                    <w:top w:val="single" w:sz="4" w:space="0" w:color="auto"/>
                                    <w:bottom w:val="single" w:sz="4" w:space="0" w:color="auto"/>
                                  </w:tcBorders>
                                  <w:shd w:val="clear" w:color="auto" w:fill="auto"/>
                                  <w:vAlign w:val="center"/>
                                </w:tcPr>
                                <w:p w14:paraId="5FC3B2B9" w14:textId="77777777" w:rsidR="005858D1" w:rsidRPr="00CE42B5" w:rsidRDefault="005858D1" w:rsidP="00CD725A">
                                  <w:pPr>
                                    <w:rPr>
                                      <w:b/>
                                    </w:rPr>
                                  </w:pPr>
                                  <w:r w:rsidRPr="00CE42B5">
                                    <w:rPr>
                                      <w:b/>
                                      <w:color w:val="000000"/>
                                    </w:rPr>
                                    <w:t>Characteristics</w:t>
                                  </w:r>
                                </w:p>
                              </w:tc>
                              <w:tc>
                                <w:tcPr>
                                  <w:tcW w:w="1530" w:type="dxa"/>
                                  <w:tcBorders>
                                    <w:top w:val="single" w:sz="4" w:space="0" w:color="auto"/>
                                    <w:bottom w:val="single" w:sz="4" w:space="0" w:color="auto"/>
                                  </w:tcBorders>
                                  <w:shd w:val="clear" w:color="auto" w:fill="auto"/>
                                  <w:vAlign w:val="center"/>
                                </w:tcPr>
                                <w:p w14:paraId="71AC3E04" w14:textId="77777777" w:rsidR="005858D1" w:rsidRPr="00CE42B5" w:rsidRDefault="005858D1" w:rsidP="00CD725A">
                                  <w:pPr>
                                    <w:rPr>
                                      <w:b/>
                                    </w:rPr>
                                  </w:pPr>
                                  <w:r w:rsidRPr="00CE42B5">
                                    <w:rPr>
                                      <w:b/>
                                    </w:rPr>
                                    <w:t>Number of patients</w:t>
                                  </w:r>
                                </w:p>
                              </w:tc>
                              <w:tc>
                                <w:tcPr>
                                  <w:tcW w:w="1716" w:type="dxa"/>
                                  <w:tcBorders>
                                    <w:top w:val="single" w:sz="4" w:space="0" w:color="auto"/>
                                    <w:bottom w:val="single" w:sz="4" w:space="0" w:color="auto"/>
                                  </w:tcBorders>
                                  <w:shd w:val="clear" w:color="auto" w:fill="auto"/>
                                  <w:vAlign w:val="center"/>
                                  <w:hideMark/>
                                </w:tcPr>
                                <w:p w14:paraId="77D42559" w14:textId="77777777" w:rsidR="005858D1" w:rsidRPr="00CE42B5" w:rsidRDefault="005858D1" w:rsidP="00CD725A">
                                  <w:pPr>
                                    <w:rPr>
                                      <w:b/>
                                    </w:rPr>
                                  </w:pPr>
                                  <w:r w:rsidRPr="00CE42B5">
                                    <w:rPr>
                                      <w:b/>
                                    </w:rPr>
                                    <w:t>%</w:t>
                                  </w:r>
                                </w:p>
                                <w:p w14:paraId="20A9B7F4" w14:textId="77777777" w:rsidR="005858D1" w:rsidRPr="00CE42B5" w:rsidRDefault="005858D1" w:rsidP="00CD725A">
                                  <w:pPr>
                                    <w:rPr>
                                      <w:b/>
                                    </w:rPr>
                                  </w:pPr>
                                  <w:r w:rsidRPr="00CE42B5">
                                    <w:rPr>
                                      <w:b/>
                                    </w:rPr>
                                    <w:t>N=21</w:t>
                                  </w:r>
                                </w:p>
                              </w:tc>
                            </w:tr>
                            <w:tr w:rsidR="005858D1" w:rsidRPr="005602BA" w14:paraId="3F16DC5E" w14:textId="77777777" w:rsidTr="003841D1">
                              <w:tc>
                                <w:tcPr>
                                  <w:tcW w:w="5812" w:type="dxa"/>
                                  <w:tcBorders>
                                    <w:top w:val="single" w:sz="4" w:space="0" w:color="auto"/>
                                  </w:tcBorders>
                                  <w:hideMark/>
                                </w:tcPr>
                                <w:p w14:paraId="4676330E" w14:textId="77777777" w:rsidR="005858D1" w:rsidRPr="005602BA" w:rsidRDefault="005858D1" w:rsidP="00CD725A">
                                  <w:pPr>
                                    <w:jc w:val="left"/>
                                  </w:pPr>
                                  <w:r>
                                    <w:t>Gender</w:t>
                                  </w:r>
                                </w:p>
                                <w:p w14:paraId="3F9168FE" w14:textId="77777777" w:rsidR="005858D1" w:rsidRPr="005602BA" w:rsidRDefault="005858D1" w:rsidP="00CD725A">
                                  <w:pPr>
                                    <w:ind w:left="252"/>
                                    <w:jc w:val="left"/>
                                  </w:pPr>
                                  <w:r>
                                    <w:t>Male</w:t>
                                  </w:r>
                                </w:p>
                                <w:p w14:paraId="4875A7FF" w14:textId="77777777" w:rsidR="005858D1" w:rsidRPr="005602BA" w:rsidRDefault="005858D1" w:rsidP="00CD725A">
                                  <w:pPr>
                                    <w:ind w:left="252"/>
                                    <w:jc w:val="left"/>
                                  </w:pPr>
                                  <w:r>
                                    <w:t xml:space="preserve">Female </w:t>
                                  </w:r>
                                  <w:r w:rsidRPr="005602BA">
                                    <w:t xml:space="preserve"> </w:t>
                                  </w:r>
                                </w:p>
                              </w:tc>
                              <w:tc>
                                <w:tcPr>
                                  <w:tcW w:w="1530" w:type="dxa"/>
                                  <w:tcBorders>
                                    <w:top w:val="single" w:sz="4" w:space="0" w:color="auto"/>
                                  </w:tcBorders>
                                </w:tcPr>
                                <w:p w14:paraId="64BAC5AA" w14:textId="77777777" w:rsidR="005858D1" w:rsidRPr="005602BA" w:rsidRDefault="005858D1" w:rsidP="00CD725A"/>
                                <w:p w14:paraId="6C3DF767" w14:textId="77777777" w:rsidR="005858D1" w:rsidRPr="005602BA" w:rsidRDefault="005858D1" w:rsidP="00CD725A">
                                  <w:r w:rsidRPr="005602BA">
                                    <w:t>8</w:t>
                                  </w:r>
                                </w:p>
                                <w:p w14:paraId="204912CC" w14:textId="77777777" w:rsidR="005858D1" w:rsidRPr="005602BA" w:rsidRDefault="005858D1" w:rsidP="00CD725A">
                                  <w:r w:rsidRPr="005602BA">
                                    <w:t>13</w:t>
                                  </w:r>
                                </w:p>
                              </w:tc>
                              <w:tc>
                                <w:tcPr>
                                  <w:tcW w:w="1716" w:type="dxa"/>
                                  <w:tcBorders>
                                    <w:top w:val="single" w:sz="4" w:space="0" w:color="auto"/>
                                  </w:tcBorders>
                                </w:tcPr>
                                <w:p w14:paraId="2E62D0A3" w14:textId="77777777" w:rsidR="005858D1" w:rsidRPr="005602BA" w:rsidRDefault="005858D1" w:rsidP="00CD725A"/>
                                <w:p w14:paraId="1FEABD5B" w14:textId="77777777" w:rsidR="005858D1" w:rsidRPr="005602BA" w:rsidRDefault="005858D1" w:rsidP="00CD725A">
                                  <w:r>
                                    <w:t>38.</w:t>
                                  </w:r>
                                  <w:r w:rsidRPr="005602BA">
                                    <w:t>1%</w:t>
                                  </w:r>
                                </w:p>
                                <w:p w14:paraId="0B6F121F" w14:textId="77777777" w:rsidR="005858D1" w:rsidRPr="005602BA" w:rsidRDefault="005858D1" w:rsidP="00CD725A">
                                  <w:r>
                                    <w:t>61.</w:t>
                                  </w:r>
                                  <w:r w:rsidRPr="005602BA">
                                    <w:t>9%</w:t>
                                  </w:r>
                                </w:p>
                              </w:tc>
                            </w:tr>
                            <w:tr w:rsidR="005858D1" w:rsidRPr="005602BA" w14:paraId="18BB45A1" w14:textId="77777777" w:rsidTr="003841D1">
                              <w:tc>
                                <w:tcPr>
                                  <w:tcW w:w="5812" w:type="dxa"/>
                                  <w:hideMark/>
                                </w:tcPr>
                                <w:p w14:paraId="6B10E953" w14:textId="77777777" w:rsidR="005858D1" w:rsidRPr="005602BA" w:rsidRDefault="005858D1" w:rsidP="00CD725A">
                                  <w:pPr>
                                    <w:jc w:val="left"/>
                                  </w:pPr>
                                  <w:r>
                                    <w:t>Age</w:t>
                                  </w:r>
                                </w:p>
                                <w:p w14:paraId="02D3F391" w14:textId="77777777" w:rsidR="005858D1" w:rsidRPr="005602BA" w:rsidRDefault="005858D1" w:rsidP="00CD725A">
                                  <w:pPr>
                                    <w:ind w:left="252"/>
                                    <w:jc w:val="left"/>
                                  </w:pPr>
                                  <w:r w:rsidRPr="005602BA">
                                    <w:t xml:space="preserve">36-45 </w:t>
                                  </w:r>
                                </w:p>
                                <w:p w14:paraId="1833B00F" w14:textId="77777777" w:rsidR="005858D1" w:rsidRPr="005602BA" w:rsidRDefault="005858D1" w:rsidP="00CD725A">
                                  <w:pPr>
                                    <w:ind w:left="252"/>
                                    <w:jc w:val="left"/>
                                  </w:pPr>
                                  <w:r w:rsidRPr="005602BA">
                                    <w:t xml:space="preserve">46-55 </w:t>
                                  </w:r>
                                </w:p>
                                <w:p w14:paraId="11F5F3A4" w14:textId="77777777" w:rsidR="005858D1" w:rsidRPr="005602BA" w:rsidRDefault="005858D1" w:rsidP="00CD725A">
                                  <w:pPr>
                                    <w:ind w:left="252"/>
                                    <w:jc w:val="left"/>
                                  </w:pPr>
                                  <w:r w:rsidRPr="005602BA">
                                    <w:t xml:space="preserve">56-65 </w:t>
                                  </w:r>
                                </w:p>
                                <w:p w14:paraId="239089EF" w14:textId="77777777" w:rsidR="005858D1" w:rsidRPr="005602BA" w:rsidRDefault="005858D1" w:rsidP="00CD725A">
                                  <w:pPr>
                                    <w:ind w:left="252"/>
                                    <w:jc w:val="left"/>
                                  </w:pPr>
                                  <w:r w:rsidRPr="005602BA">
                                    <w:t>≥66</w:t>
                                  </w:r>
                                </w:p>
                              </w:tc>
                              <w:tc>
                                <w:tcPr>
                                  <w:tcW w:w="1530" w:type="dxa"/>
                                </w:tcPr>
                                <w:p w14:paraId="7B0867DE" w14:textId="77777777" w:rsidR="005858D1" w:rsidRPr="005602BA" w:rsidRDefault="005858D1" w:rsidP="00CD725A"/>
                                <w:p w14:paraId="0C85ABE2" w14:textId="77777777" w:rsidR="005858D1" w:rsidRPr="005602BA" w:rsidRDefault="005858D1" w:rsidP="00CD725A">
                                  <w:r w:rsidRPr="005602BA">
                                    <w:t>4</w:t>
                                  </w:r>
                                </w:p>
                                <w:p w14:paraId="7F1FB6DE" w14:textId="77777777" w:rsidR="005858D1" w:rsidRPr="005602BA" w:rsidRDefault="005858D1" w:rsidP="00CD725A">
                                  <w:r w:rsidRPr="005602BA">
                                    <w:t>8</w:t>
                                  </w:r>
                                </w:p>
                                <w:p w14:paraId="7EB76492" w14:textId="77777777" w:rsidR="005858D1" w:rsidRPr="005602BA" w:rsidRDefault="005858D1" w:rsidP="00CD725A">
                                  <w:r w:rsidRPr="005602BA">
                                    <w:t>7</w:t>
                                  </w:r>
                                </w:p>
                                <w:p w14:paraId="5C9A340B" w14:textId="77777777" w:rsidR="005858D1" w:rsidRPr="005602BA" w:rsidRDefault="005858D1" w:rsidP="00CD725A">
                                  <w:r w:rsidRPr="005602BA">
                                    <w:t>2</w:t>
                                  </w:r>
                                </w:p>
                              </w:tc>
                              <w:tc>
                                <w:tcPr>
                                  <w:tcW w:w="1716" w:type="dxa"/>
                                </w:tcPr>
                                <w:p w14:paraId="22CB5F57" w14:textId="77777777" w:rsidR="005858D1" w:rsidRPr="005602BA" w:rsidRDefault="005858D1" w:rsidP="00CD725A"/>
                                <w:p w14:paraId="6F15622C" w14:textId="77777777" w:rsidR="005858D1" w:rsidRPr="005602BA" w:rsidRDefault="005858D1" w:rsidP="00CD725A">
                                  <w:r>
                                    <w:t>19.</w:t>
                                  </w:r>
                                  <w:r w:rsidRPr="005602BA">
                                    <w:t>0%</w:t>
                                  </w:r>
                                </w:p>
                                <w:p w14:paraId="22641C76" w14:textId="77777777" w:rsidR="005858D1" w:rsidRPr="005602BA" w:rsidRDefault="005858D1" w:rsidP="00CD725A">
                                  <w:r>
                                    <w:t>38.</w:t>
                                  </w:r>
                                  <w:r w:rsidRPr="005602BA">
                                    <w:t>1%</w:t>
                                  </w:r>
                                </w:p>
                                <w:p w14:paraId="75A492B0" w14:textId="77777777" w:rsidR="005858D1" w:rsidRPr="005602BA" w:rsidRDefault="005858D1" w:rsidP="00CD725A">
                                  <w:r>
                                    <w:t>33.</w:t>
                                  </w:r>
                                  <w:r w:rsidRPr="005602BA">
                                    <w:t>3%</w:t>
                                  </w:r>
                                </w:p>
                                <w:p w14:paraId="459C5024" w14:textId="77777777" w:rsidR="005858D1" w:rsidRPr="005602BA" w:rsidRDefault="005858D1" w:rsidP="00CD725A">
                                  <w:r>
                                    <w:t>9.</w:t>
                                  </w:r>
                                  <w:r w:rsidRPr="005602BA">
                                    <w:t>5%</w:t>
                                  </w:r>
                                </w:p>
                              </w:tc>
                            </w:tr>
                            <w:tr w:rsidR="005858D1" w:rsidRPr="005602BA" w14:paraId="661FCBA7" w14:textId="77777777" w:rsidTr="003841D1">
                              <w:trPr>
                                <w:trHeight w:val="1872"/>
                              </w:trPr>
                              <w:tc>
                                <w:tcPr>
                                  <w:tcW w:w="5812" w:type="dxa"/>
                                  <w:hideMark/>
                                </w:tcPr>
                                <w:p w14:paraId="636AEF14" w14:textId="77777777" w:rsidR="005858D1" w:rsidRPr="004D1DC8" w:rsidRDefault="005858D1" w:rsidP="00CD725A">
                                  <w:pPr>
                                    <w:jc w:val="left"/>
                                    <w:rPr>
                                      <w:lang w:val="id-ID"/>
                                    </w:rPr>
                                  </w:pPr>
                                  <w:r>
                                    <w:t>Ulcer staging</w:t>
                                  </w:r>
                                </w:p>
                                <w:p w14:paraId="1862B7F2" w14:textId="77777777" w:rsidR="005858D1" w:rsidRPr="005602BA" w:rsidRDefault="005858D1" w:rsidP="00CD725A">
                                  <w:pPr>
                                    <w:ind w:left="252"/>
                                    <w:jc w:val="left"/>
                                  </w:pPr>
                                  <w:r w:rsidRPr="005602BA">
                                    <w:t>IDSA</w:t>
                                  </w:r>
                                </w:p>
                                <w:p w14:paraId="1E37850D" w14:textId="77777777" w:rsidR="005858D1" w:rsidRPr="005602BA" w:rsidRDefault="005858D1" w:rsidP="00CD725A">
                                  <w:pPr>
                                    <w:ind w:left="432"/>
                                    <w:jc w:val="left"/>
                                  </w:pPr>
                                  <w:r>
                                    <w:t>Mild</w:t>
                                  </w:r>
                                </w:p>
                                <w:p w14:paraId="52F7F7CC" w14:textId="77777777" w:rsidR="005858D1" w:rsidRPr="005602BA" w:rsidRDefault="005858D1" w:rsidP="00CD725A">
                                  <w:pPr>
                                    <w:ind w:left="432"/>
                                    <w:jc w:val="left"/>
                                  </w:pPr>
                                  <w:r>
                                    <w:t>Moderate</w:t>
                                  </w:r>
                                  <w:r w:rsidRPr="005602BA">
                                    <w:t xml:space="preserve"> </w:t>
                                  </w:r>
                                </w:p>
                                <w:p w14:paraId="0DEA302B" w14:textId="77777777" w:rsidR="005858D1" w:rsidRPr="005602BA" w:rsidRDefault="005858D1" w:rsidP="00CD725A">
                                  <w:pPr>
                                    <w:ind w:left="432"/>
                                    <w:jc w:val="left"/>
                                  </w:pPr>
                                  <w:r>
                                    <w:t>Severe (risk of sepsis)</w:t>
                                  </w:r>
                                </w:p>
                                <w:p w14:paraId="6C469A0A" w14:textId="77777777" w:rsidR="005858D1" w:rsidRPr="005602BA" w:rsidRDefault="005858D1" w:rsidP="00CD725A">
                                  <w:pPr>
                                    <w:ind w:left="252"/>
                                    <w:jc w:val="left"/>
                                  </w:pPr>
                                  <w:r w:rsidRPr="005602BA">
                                    <w:t xml:space="preserve">Wagner </w:t>
                                  </w:r>
                                </w:p>
                                <w:p w14:paraId="6B906937" w14:textId="77777777" w:rsidR="005858D1" w:rsidRPr="005602BA" w:rsidRDefault="005858D1" w:rsidP="00CD725A">
                                  <w:pPr>
                                    <w:ind w:left="432"/>
                                    <w:jc w:val="left"/>
                                  </w:pPr>
                                  <w:r w:rsidRPr="005602BA">
                                    <w:t>Grade 1-2</w:t>
                                  </w:r>
                                </w:p>
                                <w:p w14:paraId="1E215F4A" w14:textId="77777777" w:rsidR="005858D1" w:rsidRPr="005602BA" w:rsidRDefault="005858D1" w:rsidP="00CD725A">
                                  <w:pPr>
                                    <w:ind w:left="425"/>
                                    <w:jc w:val="left"/>
                                  </w:pPr>
                                  <w:r>
                                    <w:t>Grade 3-4</w:t>
                                  </w:r>
                                </w:p>
                              </w:tc>
                              <w:tc>
                                <w:tcPr>
                                  <w:tcW w:w="1530" w:type="dxa"/>
                                </w:tcPr>
                                <w:p w14:paraId="01515A8D" w14:textId="77777777" w:rsidR="005858D1" w:rsidRPr="005602BA" w:rsidRDefault="005858D1" w:rsidP="00CD725A"/>
                                <w:p w14:paraId="290B7D56" w14:textId="77777777" w:rsidR="005858D1" w:rsidRPr="005602BA" w:rsidRDefault="005858D1" w:rsidP="00CD725A"/>
                                <w:p w14:paraId="38D402DE" w14:textId="77777777" w:rsidR="005858D1" w:rsidRPr="005602BA" w:rsidRDefault="005858D1" w:rsidP="00CD725A">
                                  <w:r w:rsidRPr="005602BA">
                                    <w:t>2</w:t>
                                  </w:r>
                                </w:p>
                                <w:p w14:paraId="387ECD96" w14:textId="77777777" w:rsidR="005858D1" w:rsidRPr="005602BA" w:rsidRDefault="005858D1" w:rsidP="00CD725A">
                                  <w:r w:rsidRPr="005602BA">
                                    <w:t>4</w:t>
                                  </w:r>
                                </w:p>
                                <w:p w14:paraId="73A1C7DC" w14:textId="77777777" w:rsidR="005858D1" w:rsidRPr="005602BA" w:rsidRDefault="005858D1" w:rsidP="00CD725A">
                                  <w:r w:rsidRPr="005602BA">
                                    <w:t>6</w:t>
                                  </w:r>
                                  <w:r w:rsidRPr="005602BA">
                                    <w:br/>
                                  </w:r>
                                </w:p>
                                <w:p w14:paraId="207D30FE" w14:textId="77777777" w:rsidR="005858D1" w:rsidRPr="005602BA" w:rsidRDefault="005858D1" w:rsidP="00CD725A">
                                  <w:r w:rsidRPr="005602BA">
                                    <w:t>5</w:t>
                                  </w:r>
                                </w:p>
                                <w:p w14:paraId="7DCD53AA" w14:textId="77777777" w:rsidR="005858D1" w:rsidRPr="005602BA" w:rsidRDefault="005858D1" w:rsidP="00CD725A">
                                  <w:r>
                                    <w:t>4</w:t>
                                  </w:r>
                                </w:p>
                              </w:tc>
                              <w:tc>
                                <w:tcPr>
                                  <w:tcW w:w="1716" w:type="dxa"/>
                                </w:tcPr>
                                <w:p w14:paraId="490FA754" w14:textId="77777777" w:rsidR="005858D1" w:rsidRPr="005602BA" w:rsidRDefault="005858D1" w:rsidP="00CD725A"/>
                                <w:p w14:paraId="7893240B" w14:textId="77777777" w:rsidR="005858D1" w:rsidRDefault="005858D1" w:rsidP="00CD725A"/>
                                <w:p w14:paraId="3FDAB4BB" w14:textId="77777777" w:rsidR="005858D1" w:rsidRPr="005602BA" w:rsidRDefault="005858D1" w:rsidP="00CD725A">
                                  <w:r>
                                    <w:t>9.</w:t>
                                  </w:r>
                                  <w:r w:rsidRPr="005602BA">
                                    <w:t>5%</w:t>
                                  </w:r>
                                </w:p>
                                <w:p w14:paraId="445431CA" w14:textId="77777777" w:rsidR="005858D1" w:rsidRPr="005602BA" w:rsidRDefault="005858D1" w:rsidP="00CD725A">
                                  <w:r>
                                    <w:t>19.</w:t>
                                  </w:r>
                                  <w:r w:rsidRPr="005602BA">
                                    <w:t>0%</w:t>
                                  </w:r>
                                </w:p>
                                <w:p w14:paraId="6D06F3A3" w14:textId="77777777" w:rsidR="005858D1" w:rsidRPr="005602BA" w:rsidRDefault="005858D1" w:rsidP="00CD725A">
                                  <w:r>
                                    <w:t>28.</w:t>
                                  </w:r>
                                  <w:r w:rsidRPr="005602BA">
                                    <w:t>6%</w:t>
                                  </w:r>
                                </w:p>
                                <w:p w14:paraId="3EBDAB93" w14:textId="77777777" w:rsidR="005858D1" w:rsidRPr="005602BA" w:rsidRDefault="005858D1" w:rsidP="00CD725A"/>
                                <w:p w14:paraId="0D6C0DE2" w14:textId="77777777" w:rsidR="005858D1" w:rsidRPr="005602BA" w:rsidRDefault="005858D1" w:rsidP="00CD725A">
                                  <w:r>
                                    <w:t>23.</w:t>
                                  </w:r>
                                  <w:r w:rsidRPr="005602BA">
                                    <w:t>8%</w:t>
                                  </w:r>
                                </w:p>
                                <w:p w14:paraId="055D44A9" w14:textId="77777777" w:rsidR="005858D1" w:rsidRPr="005602BA" w:rsidRDefault="005858D1" w:rsidP="00CD725A">
                                  <w:r>
                                    <w:t>19.0%</w:t>
                                  </w:r>
                                </w:p>
                              </w:tc>
                            </w:tr>
                          </w:tbl>
                          <w:p w14:paraId="6CD4B1B6" w14:textId="77777777" w:rsidR="005858D1" w:rsidRDefault="005858D1" w:rsidP="0058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D4772" id="_x0000_s1027" type="#_x0000_t202" style="position:absolute;left:0;text-align:left;margin-left:0;margin-top:5.85pt;width:480.55pt;height:2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" stroked="f">
                <v:textbox>
                  <w:txbxContent>
                    <w:p w14:paraId="42D77C2D" w14:textId="77777777" w:rsidR="005858D1" w:rsidRDefault="005858D1" w:rsidP="005858D1">
                      <w:pPr>
                        <w:rPr>
                          <w:b/>
                          <w:bCs/>
                        </w:rPr>
                      </w:pPr>
                      <w:r w:rsidRPr="007604BD">
                        <w:rPr>
                          <w:b/>
                          <w:bCs/>
                        </w:rPr>
                        <w:t xml:space="preserve">Table </w:t>
                      </w:r>
                      <w:r w:rsidRPr="007604BD">
                        <w:rPr>
                          <w:b/>
                          <w:bCs/>
                          <w:i/>
                        </w:rPr>
                        <w:fldChar w:fldCharType="begin"/>
                      </w:r>
                      <w:r w:rsidRPr="007604BD">
                        <w:rPr>
                          <w:b/>
                          <w:bCs/>
                        </w:rPr>
                        <w:instrText xml:space="preserve"> SEQ Tabel \* ARABIC </w:instrText>
                      </w:r>
                      <w:r w:rsidRPr="007604BD">
                        <w:rPr>
                          <w:b/>
                          <w:bCs/>
                          <w:i/>
                        </w:rPr>
                        <w:fldChar w:fldCharType="separate"/>
                      </w:r>
                      <w:r w:rsidRPr="007604BD">
                        <w:rPr>
                          <w:b/>
                          <w:bCs/>
                          <w:noProof/>
                        </w:rPr>
                        <w:t>1</w:t>
                      </w:r>
                      <w:r w:rsidRPr="007604BD">
                        <w:rPr>
                          <w:b/>
                          <w:bCs/>
                          <w:i/>
                        </w:rPr>
                        <w:fldChar w:fldCharType="end"/>
                      </w:r>
                      <w:r w:rsidRPr="007604BD">
                        <w:rPr>
                          <w:b/>
                          <w:bCs/>
                        </w:rPr>
                        <w:t>. Characteristics of diabetic foot ulcer inpatients</w:t>
                      </w:r>
                    </w:p>
                    <w:tbl>
                      <w:tblPr>
                        <w:tblStyle w:val="TableGridLight"/>
                        <w:tblW w:w="90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530"/>
                        <w:gridCol w:w="1716"/>
                      </w:tblGrid>
                      <w:tr w:rsidR="005858D1" w:rsidRPr="005602BA" w14:paraId="2A02BF6B" w14:textId="77777777" w:rsidTr="003841D1">
                        <w:tc>
                          <w:tcPr>
                            <w:tcW w:w="5812" w:type="dxa"/>
                            <w:tcBorders>
                              <w:top w:val="single" w:sz="4" w:space="0" w:color="auto"/>
                              <w:bottom w:val="single" w:sz="4" w:space="0" w:color="auto"/>
                            </w:tcBorders>
                            <w:shd w:val="clear" w:color="auto" w:fill="auto"/>
                            <w:vAlign w:val="center"/>
                          </w:tcPr>
                          <w:p w14:paraId="5FC3B2B9" w14:textId="77777777" w:rsidR="005858D1" w:rsidRPr="00CE42B5" w:rsidRDefault="005858D1" w:rsidP="00CD725A">
                            <w:pPr>
                              <w:rPr>
                                <w:b/>
                              </w:rPr>
                            </w:pPr>
                            <w:r w:rsidRPr="00CE42B5">
                              <w:rPr>
                                <w:b/>
                                <w:color w:val="000000"/>
                              </w:rPr>
                              <w:t>Characteristics</w:t>
                            </w:r>
                          </w:p>
                        </w:tc>
                        <w:tc>
                          <w:tcPr>
                            <w:tcW w:w="1530" w:type="dxa"/>
                            <w:tcBorders>
                              <w:top w:val="single" w:sz="4" w:space="0" w:color="auto"/>
                              <w:bottom w:val="single" w:sz="4" w:space="0" w:color="auto"/>
                            </w:tcBorders>
                            <w:shd w:val="clear" w:color="auto" w:fill="auto"/>
                            <w:vAlign w:val="center"/>
                          </w:tcPr>
                          <w:p w14:paraId="71AC3E04" w14:textId="77777777" w:rsidR="005858D1" w:rsidRPr="00CE42B5" w:rsidRDefault="005858D1" w:rsidP="00CD725A">
                            <w:pPr>
                              <w:rPr>
                                <w:b/>
                              </w:rPr>
                            </w:pPr>
                            <w:r w:rsidRPr="00CE42B5">
                              <w:rPr>
                                <w:b/>
                              </w:rPr>
                              <w:t>Number of patients</w:t>
                            </w:r>
                          </w:p>
                        </w:tc>
                        <w:tc>
                          <w:tcPr>
                            <w:tcW w:w="1716" w:type="dxa"/>
                            <w:tcBorders>
                              <w:top w:val="single" w:sz="4" w:space="0" w:color="auto"/>
                              <w:bottom w:val="single" w:sz="4" w:space="0" w:color="auto"/>
                            </w:tcBorders>
                            <w:shd w:val="clear" w:color="auto" w:fill="auto"/>
                            <w:vAlign w:val="center"/>
                            <w:hideMark/>
                          </w:tcPr>
                          <w:p w14:paraId="77D42559" w14:textId="77777777" w:rsidR="005858D1" w:rsidRPr="00CE42B5" w:rsidRDefault="005858D1" w:rsidP="00CD725A">
                            <w:pPr>
                              <w:rPr>
                                <w:b/>
                              </w:rPr>
                            </w:pPr>
                            <w:r w:rsidRPr="00CE42B5">
                              <w:rPr>
                                <w:b/>
                              </w:rPr>
                              <w:t>%</w:t>
                            </w:r>
                          </w:p>
                          <w:p w14:paraId="20A9B7F4" w14:textId="77777777" w:rsidR="005858D1" w:rsidRPr="00CE42B5" w:rsidRDefault="005858D1" w:rsidP="00CD725A">
                            <w:pPr>
                              <w:rPr>
                                <w:b/>
                              </w:rPr>
                            </w:pPr>
                            <w:r w:rsidRPr="00CE42B5">
                              <w:rPr>
                                <w:b/>
                              </w:rPr>
                              <w:t>N=21</w:t>
                            </w:r>
                          </w:p>
                        </w:tc>
                      </w:tr>
                      <w:tr w:rsidR="005858D1" w:rsidRPr="005602BA" w14:paraId="3F16DC5E" w14:textId="77777777" w:rsidTr="003841D1">
                        <w:tc>
                          <w:tcPr>
                            <w:tcW w:w="5812" w:type="dxa"/>
                            <w:tcBorders>
                              <w:top w:val="single" w:sz="4" w:space="0" w:color="auto"/>
                            </w:tcBorders>
                            <w:hideMark/>
                          </w:tcPr>
                          <w:p w14:paraId="4676330E" w14:textId="77777777" w:rsidR="005858D1" w:rsidRPr="005602BA" w:rsidRDefault="005858D1" w:rsidP="00CD725A">
                            <w:pPr>
                              <w:jc w:val="left"/>
                            </w:pPr>
                            <w:r>
                              <w:t>Gender</w:t>
                            </w:r>
                          </w:p>
                          <w:p w14:paraId="3F9168FE" w14:textId="77777777" w:rsidR="005858D1" w:rsidRPr="005602BA" w:rsidRDefault="005858D1" w:rsidP="00CD725A">
                            <w:pPr>
                              <w:ind w:left="252"/>
                              <w:jc w:val="left"/>
                            </w:pPr>
                            <w:r>
                              <w:t>Male</w:t>
                            </w:r>
                          </w:p>
                          <w:p w14:paraId="4875A7FF" w14:textId="77777777" w:rsidR="005858D1" w:rsidRPr="005602BA" w:rsidRDefault="005858D1" w:rsidP="00CD725A">
                            <w:pPr>
                              <w:ind w:left="252"/>
                              <w:jc w:val="left"/>
                            </w:pPr>
                            <w:r>
                              <w:t xml:space="preserve">Female </w:t>
                            </w:r>
                            <w:r w:rsidRPr="005602BA">
                              <w:t xml:space="preserve"> </w:t>
                            </w:r>
                          </w:p>
                        </w:tc>
                        <w:tc>
                          <w:tcPr>
                            <w:tcW w:w="1530" w:type="dxa"/>
                            <w:tcBorders>
                              <w:top w:val="single" w:sz="4" w:space="0" w:color="auto"/>
                            </w:tcBorders>
                          </w:tcPr>
                          <w:p w14:paraId="64BAC5AA" w14:textId="77777777" w:rsidR="005858D1" w:rsidRPr="005602BA" w:rsidRDefault="005858D1" w:rsidP="00CD725A"/>
                          <w:p w14:paraId="6C3DF767" w14:textId="77777777" w:rsidR="005858D1" w:rsidRPr="005602BA" w:rsidRDefault="005858D1" w:rsidP="00CD725A">
                            <w:r w:rsidRPr="005602BA">
                              <w:t>8</w:t>
                            </w:r>
                          </w:p>
                          <w:p w14:paraId="204912CC" w14:textId="77777777" w:rsidR="005858D1" w:rsidRPr="005602BA" w:rsidRDefault="005858D1" w:rsidP="00CD725A">
                            <w:r w:rsidRPr="005602BA">
                              <w:t>13</w:t>
                            </w:r>
                          </w:p>
                        </w:tc>
                        <w:tc>
                          <w:tcPr>
                            <w:tcW w:w="1716" w:type="dxa"/>
                            <w:tcBorders>
                              <w:top w:val="single" w:sz="4" w:space="0" w:color="auto"/>
                            </w:tcBorders>
                          </w:tcPr>
                          <w:p w14:paraId="2E62D0A3" w14:textId="77777777" w:rsidR="005858D1" w:rsidRPr="005602BA" w:rsidRDefault="005858D1" w:rsidP="00CD725A"/>
                          <w:p w14:paraId="1FEABD5B" w14:textId="77777777" w:rsidR="005858D1" w:rsidRPr="005602BA" w:rsidRDefault="005858D1" w:rsidP="00CD725A">
                            <w:r>
                              <w:t>38.</w:t>
                            </w:r>
                            <w:r w:rsidRPr="005602BA">
                              <w:t>1%</w:t>
                            </w:r>
                          </w:p>
                          <w:p w14:paraId="0B6F121F" w14:textId="77777777" w:rsidR="005858D1" w:rsidRPr="005602BA" w:rsidRDefault="005858D1" w:rsidP="00CD725A">
                            <w:r>
                              <w:t>61.</w:t>
                            </w:r>
                            <w:r w:rsidRPr="005602BA">
                              <w:t>9%</w:t>
                            </w:r>
                          </w:p>
                        </w:tc>
                      </w:tr>
                      <w:tr w:rsidR="005858D1" w:rsidRPr="005602BA" w14:paraId="18BB45A1" w14:textId="77777777" w:rsidTr="003841D1">
                        <w:tc>
                          <w:tcPr>
                            <w:tcW w:w="5812" w:type="dxa"/>
                            <w:hideMark/>
                          </w:tcPr>
                          <w:p w14:paraId="6B10E953" w14:textId="77777777" w:rsidR="005858D1" w:rsidRPr="005602BA" w:rsidRDefault="005858D1" w:rsidP="00CD725A">
                            <w:pPr>
                              <w:jc w:val="left"/>
                            </w:pPr>
                            <w:r>
                              <w:t>Age</w:t>
                            </w:r>
                          </w:p>
                          <w:p w14:paraId="02D3F391" w14:textId="77777777" w:rsidR="005858D1" w:rsidRPr="005602BA" w:rsidRDefault="005858D1" w:rsidP="00CD725A">
                            <w:pPr>
                              <w:ind w:left="252"/>
                              <w:jc w:val="left"/>
                            </w:pPr>
                            <w:r w:rsidRPr="005602BA">
                              <w:t xml:space="preserve">36-45 </w:t>
                            </w:r>
                          </w:p>
                          <w:p w14:paraId="1833B00F" w14:textId="77777777" w:rsidR="005858D1" w:rsidRPr="005602BA" w:rsidRDefault="005858D1" w:rsidP="00CD725A">
                            <w:pPr>
                              <w:ind w:left="252"/>
                              <w:jc w:val="left"/>
                            </w:pPr>
                            <w:r w:rsidRPr="005602BA">
                              <w:t xml:space="preserve">46-55 </w:t>
                            </w:r>
                          </w:p>
                          <w:p w14:paraId="11F5F3A4" w14:textId="77777777" w:rsidR="005858D1" w:rsidRPr="005602BA" w:rsidRDefault="005858D1" w:rsidP="00CD725A">
                            <w:pPr>
                              <w:ind w:left="252"/>
                              <w:jc w:val="left"/>
                            </w:pPr>
                            <w:r w:rsidRPr="005602BA">
                              <w:t xml:space="preserve">56-65 </w:t>
                            </w:r>
                          </w:p>
                          <w:p w14:paraId="239089EF" w14:textId="77777777" w:rsidR="005858D1" w:rsidRPr="005602BA" w:rsidRDefault="005858D1" w:rsidP="00CD725A">
                            <w:pPr>
                              <w:ind w:left="252"/>
                              <w:jc w:val="left"/>
                            </w:pPr>
                            <w:r w:rsidRPr="005602BA">
                              <w:t>≥66</w:t>
                            </w:r>
                          </w:p>
                        </w:tc>
                        <w:tc>
                          <w:tcPr>
                            <w:tcW w:w="1530" w:type="dxa"/>
                          </w:tcPr>
                          <w:p w14:paraId="7B0867DE" w14:textId="77777777" w:rsidR="005858D1" w:rsidRPr="005602BA" w:rsidRDefault="005858D1" w:rsidP="00CD725A"/>
                          <w:p w14:paraId="0C85ABE2" w14:textId="77777777" w:rsidR="005858D1" w:rsidRPr="005602BA" w:rsidRDefault="005858D1" w:rsidP="00CD725A">
                            <w:r w:rsidRPr="005602BA">
                              <w:t>4</w:t>
                            </w:r>
                          </w:p>
                          <w:p w14:paraId="7F1FB6DE" w14:textId="77777777" w:rsidR="005858D1" w:rsidRPr="005602BA" w:rsidRDefault="005858D1" w:rsidP="00CD725A">
                            <w:r w:rsidRPr="005602BA">
                              <w:t>8</w:t>
                            </w:r>
                          </w:p>
                          <w:p w14:paraId="7EB76492" w14:textId="77777777" w:rsidR="005858D1" w:rsidRPr="005602BA" w:rsidRDefault="005858D1" w:rsidP="00CD725A">
                            <w:r w:rsidRPr="005602BA">
                              <w:t>7</w:t>
                            </w:r>
                          </w:p>
                          <w:p w14:paraId="5C9A340B" w14:textId="77777777" w:rsidR="005858D1" w:rsidRPr="005602BA" w:rsidRDefault="005858D1" w:rsidP="00CD725A">
                            <w:r w:rsidRPr="005602BA">
                              <w:t>2</w:t>
                            </w:r>
                          </w:p>
                        </w:tc>
                        <w:tc>
                          <w:tcPr>
                            <w:tcW w:w="1716" w:type="dxa"/>
                          </w:tcPr>
                          <w:p w14:paraId="22CB5F57" w14:textId="77777777" w:rsidR="005858D1" w:rsidRPr="005602BA" w:rsidRDefault="005858D1" w:rsidP="00CD725A"/>
                          <w:p w14:paraId="6F15622C" w14:textId="77777777" w:rsidR="005858D1" w:rsidRPr="005602BA" w:rsidRDefault="005858D1" w:rsidP="00CD725A">
                            <w:r>
                              <w:t>19.</w:t>
                            </w:r>
                            <w:r w:rsidRPr="005602BA">
                              <w:t>0%</w:t>
                            </w:r>
                          </w:p>
                          <w:p w14:paraId="22641C76" w14:textId="77777777" w:rsidR="005858D1" w:rsidRPr="005602BA" w:rsidRDefault="005858D1" w:rsidP="00CD725A">
                            <w:r>
                              <w:t>38.</w:t>
                            </w:r>
                            <w:r w:rsidRPr="005602BA">
                              <w:t>1%</w:t>
                            </w:r>
                          </w:p>
                          <w:p w14:paraId="75A492B0" w14:textId="77777777" w:rsidR="005858D1" w:rsidRPr="005602BA" w:rsidRDefault="005858D1" w:rsidP="00CD725A">
                            <w:r>
                              <w:t>33.</w:t>
                            </w:r>
                            <w:r w:rsidRPr="005602BA">
                              <w:t>3%</w:t>
                            </w:r>
                          </w:p>
                          <w:p w14:paraId="459C5024" w14:textId="77777777" w:rsidR="005858D1" w:rsidRPr="005602BA" w:rsidRDefault="005858D1" w:rsidP="00CD725A">
                            <w:r>
                              <w:t>9.</w:t>
                            </w:r>
                            <w:r w:rsidRPr="005602BA">
                              <w:t>5%</w:t>
                            </w:r>
                          </w:p>
                        </w:tc>
                      </w:tr>
                      <w:tr w:rsidR="005858D1" w:rsidRPr="005602BA" w14:paraId="661FCBA7" w14:textId="77777777" w:rsidTr="003841D1">
                        <w:trPr>
                          <w:trHeight w:val="1872"/>
                        </w:trPr>
                        <w:tc>
                          <w:tcPr>
                            <w:tcW w:w="5812" w:type="dxa"/>
                            <w:hideMark/>
                          </w:tcPr>
                          <w:p w14:paraId="636AEF14" w14:textId="77777777" w:rsidR="005858D1" w:rsidRPr="004D1DC8" w:rsidRDefault="005858D1" w:rsidP="00CD725A">
                            <w:pPr>
                              <w:jc w:val="left"/>
                              <w:rPr>
                                <w:lang w:val="id-ID"/>
                              </w:rPr>
                            </w:pPr>
                            <w:r>
                              <w:t>Ulcer staging</w:t>
                            </w:r>
                          </w:p>
                          <w:p w14:paraId="1862B7F2" w14:textId="77777777" w:rsidR="005858D1" w:rsidRPr="005602BA" w:rsidRDefault="005858D1" w:rsidP="00CD725A">
                            <w:pPr>
                              <w:ind w:left="252"/>
                              <w:jc w:val="left"/>
                            </w:pPr>
                            <w:r w:rsidRPr="005602BA">
                              <w:t>IDSA</w:t>
                            </w:r>
                          </w:p>
                          <w:p w14:paraId="1E37850D" w14:textId="77777777" w:rsidR="005858D1" w:rsidRPr="005602BA" w:rsidRDefault="005858D1" w:rsidP="00CD725A">
                            <w:pPr>
                              <w:ind w:left="432"/>
                              <w:jc w:val="left"/>
                            </w:pPr>
                            <w:r>
                              <w:t>Mild</w:t>
                            </w:r>
                          </w:p>
                          <w:p w14:paraId="52F7F7CC" w14:textId="77777777" w:rsidR="005858D1" w:rsidRPr="005602BA" w:rsidRDefault="005858D1" w:rsidP="00CD725A">
                            <w:pPr>
                              <w:ind w:left="432"/>
                              <w:jc w:val="left"/>
                            </w:pPr>
                            <w:r>
                              <w:t>Moderate</w:t>
                            </w:r>
                            <w:r w:rsidRPr="005602BA">
                              <w:t xml:space="preserve"> </w:t>
                            </w:r>
                          </w:p>
                          <w:p w14:paraId="0DEA302B" w14:textId="77777777" w:rsidR="005858D1" w:rsidRPr="005602BA" w:rsidRDefault="005858D1" w:rsidP="00CD725A">
                            <w:pPr>
                              <w:ind w:left="432"/>
                              <w:jc w:val="left"/>
                            </w:pPr>
                            <w:r>
                              <w:t>Severe (risk of sepsis)</w:t>
                            </w:r>
                          </w:p>
                          <w:p w14:paraId="6C469A0A" w14:textId="77777777" w:rsidR="005858D1" w:rsidRPr="005602BA" w:rsidRDefault="005858D1" w:rsidP="00CD725A">
                            <w:pPr>
                              <w:ind w:left="252"/>
                              <w:jc w:val="left"/>
                            </w:pPr>
                            <w:r w:rsidRPr="005602BA">
                              <w:t xml:space="preserve">Wagner </w:t>
                            </w:r>
                          </w:p>
                          <w:p w14:paraId="6B906937" w14:textId="77777777" w:rsidR="005858D1" w:rsidRPr="005602BA" w:rsidRDefault="005858D1" w:rsidP="00CD725A">
                            <w:pPr>
                              <w:ind w:left="432"/>
                              <w:jc w:val="left"/>
                            </w:pPr>
                            <w:r w:rsidRPr="005602BA">
                              <w:t>Grade 1-2</w:t>
                            </w:r>
                          </w:p>
                          <w:p w14:paraId="1E215F4A" w14:textId="77777777" w:rsidR="005858D1" w:rsidRPr="005602BA" w:rsidRDefault="005858D1" w:rsidP="00CD725A">
                            <w:pPr>
                              <w:ind w:left="425"/>
                              <w:jc w:val="left"/>
                            </w:pPr>
                            <w:r>
                              <w:t>Grade 3-4</w:t>
                            </w:r>
                          </w:p>
                        </w:tc>
                        <w:tc>
                          <w:tcPr>
                            <w:tcW w:w="1530" w:type="dxa"/>
                          </w:tcPr>
                          <w:p w14:paraId="01515A8D" w14:textId="77777777" w:rsidR="005858D1" w:rsidRPr="005602BA" w:rsidRDefault="005858D1" w:rsidP="00CD725A"/>
                          <w:p w14:paraId="290B7D56" w14:textId="77777777" w:rsidR="005858D1" w:rsidRPr="005602BA" w:rsidRDefault="005858D1" w:rsidP="00CD725A"/>
                          <w:p w14:paraId="38D402DE" w14:textId="77777777" w:rsidR="005858D1" w:rsidRPr="005602BA" w:rsidRDefault="005858D1" w:rsidP="00CD725A">
                            <w:r w:rsidRPr="005602BA">
                              <w:t>2</w:t>
                            </w:r>
                          </w:p>
                          <w:p w14:paraId="387ECD96" w14:textId="77777777" w:rsidR="005858D1" w:rsidRPr="005602BA" w:rsidRDefault="005858D1" w:rsidP="00CD725A">
                            <w:r w:rsidRPr="005602BA">
                              <w:t>4</w:t>
                            </w:r>
                          </w:p>
                          <w:p w14:paraId="73A1C7DC" w14:textId="77777777" w:rsidR="005858D1" w:rsidRPr="005602BA" w:rsidRDefault="005858D1" w:rsidP="00CD725A">
                            <w:r w:rsidRPr="005602BA">
                              <w:t>6</w:t>
                            </w:r>
                            <w:r w:rsidRPr="005602BA">
                              <w:br/>
                            </w:r>
                          </w:p>
                          <w:p w14:paraId="207D30FE" w14:textId="77777777" w:rsidR="005858D1" w:rsidRPr="005602BA" w:rsidRDefault="005858D1" w:rsidP="00CD725A">
                            <w:r w:rsidRPr="005602BA">
                              <w:t>5</w:t>
                            </w:r>
                          </w:p>
                          <w:p w14:paraId="7DCD53AA" w14:textId="77777777" w:rsidR="005858D1" w:rsidRPr="005602BA" w:rsidRDefault="005858D1" w:rsidP="00CD725A">
                            <w:r>
                              <w:t>4</w:t>
                            </w:r>
                          </w:p>
                        </w:tc>
                        <w:tc>
                          <w:tcPr>
                            <w:tcW w:w="1716" w:type="dxa"/>
                          </w:tcPr>
                          <w:p w14:paraId="490FA754" w14:textId="77777777" w:rsidR="005858D1" w:rsidRPr="005602BA" w:rsidRDefault="005858D1" w:rsidP="00CD725A"/>
                          <w:p w14:paraId="7893240B" w14:textId="77777777" w:rsidR="005858D1" w:rsidRDefault="005858D1" w:rsidP="00CD725A"/>
                          <w:p w14:paraId="3FDAB4BB" w14:textId="77777777" w:rsidR="005858D1" w:rsidRPr="005602BA" w:rsidRDefault="005858D1" w:rsidP="00CD725A">
                            <w:r>
                              <w:t>9.</w:t>
                            </w:r>
                            <w:r w:rsidRPr="005602BA">
                              <w:t>5%</w:t>
                            </w:r>
                          </w:p>
                          <w:p w14:paraId="445431CA" w14:textId="77777777" w:rsidR="005858D1" w:rsidRPr="005602BA" w:rsidRDefault="005858D1" w:rsidP="00CD725A">
                            <w:r>
                              <w:t>19.</w:t>
                            </w:r>
                            <w:r w:rsidRPr="005602BA">
                              <w:t>0%</w:t>
                            </w:r>
                          </w:p>
                          <w:p w14:paraId="6D06F3A3" w14:textId="77777777" w:rsidR="005858D1" w:rsidRPr="005602BA" w:rsidRDefault="005858D1" w:rsidP="00CD725A">
                            <w:r>
                              <w:t>28.</w:t>
                            </w:r>
                            <w:r w:rsidRPr="005602BA">
                              <w:t>6%</w:t>
                            </w:r>
                          </w:p>
                          <w:p w14:paraId="3EBDAB93" w14:textId="77777777" w:rsidR="005858D1" w:rsidRPr="005602BA" w:rsidRDefault="005858D1" w:rsidP="00CD725A"/>
                          <w:p w14:paraId="0D6C0DE2" w14:textId="77777777" w:rsidR="005858D1" w:rsidRPr="005602BA" w:rsidRDefault="005858D1" w:rsidP="00CD725A">
                            <w:r>
                              <w:t>23.</w:t>
                            </w:r>
                            <w:r w:rsidRPr="005602BA">
                              <w:t>8%</w:t>
                            </w:r>
                          </w:p>
                          <w:p w14:paraId="055D44A9" w14:textId="77777777" w:rsidR="005858D1" w:rsidRPr="005602BA" w:rsidRDefault="005858D1" w:rsidP="00CD725A">
                            <w:r>
                              <w:t>19.0%</w:t>
                            </w:r>
                          </w:p>
                        </w:tc>
                      </w:tr>
                    </w:tbl>
                    <w:p w14:paraId="6CD4B1B6" w14:textId="77777777" w:rsidR="005858D1" w:rsidRDefault="005858D1" w:rsidP="005858D1"/>
                  </w:txbxContent>
                </v:textbox>
                <w10:wrap type="square"/>
              </v:shape>
            </w:pict>
          </mc:Fallback>
        </mc:AlternateContent>
      </w:r>
      <w:bookmarkEnd w:id="2"/>
      <w:bookmarkEnd w:id="3"/>
      <w:r w:rsidR="008C76AF" w:rsidRPr="005858D1">
        <w:t xml:space="preserve">The </w:t>
      </w:r>
      <w:proofErr w:type="spellStart"/>
      <w:r w:rsidR="008C76AF" w:rsidRPr="005858D1">
        <w:t>risk</w:t>
      </w:r>
      <w:proofErr w:type="spellEnd"/>
      <w:r w:rsidR="008C76AF" w:rsidRPr="005858D1">
        <w:t xml:space="preserve"> </w:t>
      </w:r>
      <w:proofErr w:type="spellStart"/>
      <w:r w:rsidR="008C76AF" w:rsidRPr="005858D1">
        <w:t>factor</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diabetic</w:t>
      </w:r>
      <w:proofErr w:type="spellEnd"/>
      <w:r w:rsidR="008C76AF" w:rsidRPr="005858D1">
        <w:t xml:space="preserve"> </w:t>
      </w:r>
      <w:proofErr w:type="spellStart"/>
      <w:r w:rsidR="008C76AF" w:rsidRPr="005858D1">
        <w:t>foot</w:t>
      </w:r>
      <w:proofErr w:type="spellEnd"/>
      <w:r w:rsidR="008C76AF" w:rsidRPr="005858D1">
        <w:t xml:space="preserve"> </w:t>
      </w:r>
      <w:proofErr w:type="spellStart"/>
      <w:r w:rsidR="008C76AF" w:rsidRPr="005858D1">
        <w:t>ulcer</w:t>
      </w:r>
      <w:proofErr w:type="spellEnd"/>
      <w:r w:rsidR="008C76AF" w:rsidRPr="005858D1">
        <w:t xml:space="preserve"> are </w:t>
      </w:r>
      <w:proofErr w:type="spellStart"/>
      <w:r w:rsidR="008C76AF" w:rsidRPr="005858D1">
        <w:t>elderly</w:t>
      </w:r>
      <w:proofErr w:type="spellEnd"/>
      <w:r w:rsidR="008C76AF" w:rsidRPr="005858D1">
        <w:t xml:space="preserve">, </w:t>
      </w:r>
      <w:proofErr w:type="spellStart"/>
      <w:r w:rsidR="008C76AF" w:rsidRPr="005858D1">
        <w:t>prevalent</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neuropathy</w:t>
      </w:r>
      <w:proofErr w:type="spellEnd"/>
      <w:r w:rsidR="008C76AF" w:rsidRPr="005858D1">
        <w:t xml:space="preserve">, </w:t>
      </w:r>
      <w:proofErr w:type="spellStart"/>
      <w:r w:rsidR="008C76AF" w:rsidRPr="005858D1">
        <w:t>poor</w:t>
      </w:r>
      <w:proofErr w:type="spellEnd"/>
      <w:r w:rsidR="008C76AF" w:rsidRPr="005858D1">
        <w:t xml:space="preserve"> </w:t>
      </w:r>
      <w:proofErr w:type="spellStart"/>
      <w:r w:rsidR="008C76AF" w:rsidRPr="005858D1">
        <w:t>controlled</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blood</w:t>
      </w:r>
      <w:proofErr w:type="spellEnd"/>
      <w:r w:rsidR="008C76AF" w:rsidRPr="005858D1">
        <w:t xml:space="preserve"> </w:t>
      </w:r>
      <w:proofErr w:type="spellStart"/>
      <w:r w:rsidR="008C76AF" w:rsidRPr="005858D1">
        <w:t>glucose</w:t>
      </w:r>
      <w:proofErr w:type="spellEnd"/>
      <w:r w:rsidR="008C76AF" w:rsidRPr="005858D1">
        <w:t xml:space="preserve"> </w:t>
      </w:r>
      <w:proofErr w:type="spellStart"/>
      <w:r w:rsidR="008C76AF" w:rsidRPr="005858D1">
        <w:t>and</w:t>
      </w:r>
      <w:proofErr w:type="spellEnd"/>
      <w:r w:rsidR="008C76AF" w:rsidRPr="005858D1">
        <w:t xml:space="preserve"> </w:t>
      </w:r>
      <w:proofErr w:type="spellStart"/>
      <w:r w:rsidR="008C76AF" w:rsidRPr="005858D1">
        <w:t>blood</w:t>
      </w:r>
      <w:proofErr w:type="spellEnd"/>
      <w:r w:rsidR="008C76AF" w:rsidRPr="005858D1">
        <w:t xml:space="preserve"> </w:t>
      </w:r>
      <w:proofErr w:type="spellStart"/>
      <w:r w:rsidR="008C76AF" w:rsidRPr="005858D1">
        <w:t>pressure</w:t>
      </w:r>
      <w:proofErr w:type="spellEnd"/>
      <w:r w:rsidR="008C76AF" w:rsidRPr="005858D1">
        <w:t xml:space="preserve">, male gender, </w:t>
      </w:r>
      <w:proofErr w:type="spellStart"/>
      <w:r w:rsidR="008C76AF" w:rsidRPr="005858D1">
        <w:t>smoking</w:t>
      </w:r>
      <w:proofErr w:type="spellEnd"/>
      <w:r w:rsidR="008C76AF" w:rsidRPr="005858D1">
        <w:t xml:space="preserve">, insulin </w:t>
      </w:r>
      <w:proofErr w:type="spellStart"/>
      <w:r w:rsidR="008C76AF" w:rsidRPr="005858D1">
        <w:t>use</w:t>
      </w:r>
      <w:proofErr w:type="spellEnd"/>
      <w:r w:rsidR="008C76AF" w:rsidRPr="005858D1">
        <w:t xml:space="preserve">, </w:t>
      </w:r>
      <w:proofErr w:type="spellStart"/>
      <w:r w:rsidR="008C76AF" w:rsidRPr="005858D1">
        <w:t>and</w:t>
      </w:r>
      <w:proofErr w:type="spellEnd"/>
      <w:r w:rsidR="008C76AF" w:rsidRPr="005858D1">
        <w:t xml:space="preserve"> </w:t>
      </w:r>
      <w:proofErr w:type="spellStart"/>
      <w:r w:rsidR="008C76AF" w:rsidRPr="005858D1">
        <w:t>obesity</w:t>
      </w:r>
      <w:proofErr w:type="spellEnd"/>
      <w:r w:rsidR="008C76AF" w:rsidRPr="005858D1">
        <w:t xml:space="preserve"> </w:t>
      </w:r>
      <w:r w:rsidR="008C76AF" w:rsidRPr="005858D1">
        <w:fldChar w:fldCharType="begin" w:fldLock="1"/>
      </w:r>
      <w:r w:rsidR="008C76AF" w:rsidRPr="005858D1">
        <w:instrText>ADDIN CSL_CITATION {"citationItems":[{"id":"ITEM-1","itemData":{"DOI":"10.1371/journal.pone.0124446","ISSN":"19326203","PMID":"25946144","abstract":"Background: Foot complications are considered to be a serious consequence of diabetes mellitus, posing a major medical and economical threat. Identifying the extent of this problem and its risk factors will enable health providers to set up better prevention programs. Saudi National Diabetes Registry (SNDR), being a large database source, would be the best tool to evaluate this problem. Methods: This is a cross-sectional study of a cohort of 62,681 patients aged ≥25 years from SNDR database, selected for studying foot complications associated with diabetes and related risk factors. Results: The overall prevalence of diabetic foot complications was 3.3% with 95% confidence interval (95% CI) of (3.16%-3.44%), whilst the prevalences of foot ulcer, gangrene, and amputations were 2.05% (1.94%-2.16%), 0.19%(0.16%-0.22%), and 1.06% (0.98%-1.14%), respectively. The prevalence of foot complications increased with age and diabetes duration predominantly amongst the male patients. Diabetic foot is more commonly seen among type 2 patients, although it is more prevalent among type 1 diabetic patients. The Univariate analysis showed Charcot joints, peripheral vascular disease (PVD), neuropathy, diabetes duration ≥10 years, insulin use, retinopathy, nephropathy, age ≥45 years, cerebral vascular disease (CVD), poor glycemic control, coronary artery disease (CAD), male gender, smoking, and hypertension to be significant risk factors with odds ratio and 95% CI at 42.53 (18.16-99.62), 14.47 (8.99-23.31), 12.06 (10.54-13.80), 7.22 (6.10-8.55), 4.69 (4.28 -5.14), 4.45 (4.05-4.89), 2.88 (2.43-3.40), 2.81 (2.31-3.43), 2.24 (1.98-2.45), 2.02 (1.84 -2.22), 1.54 (1.29-1.83), and 1.51 (1.38- 1.65), respectively. Conclusions: Risk factors for diabetic foot complications are highly prevalent; they have put these complications at a higher rate and warrant primary and secondary prevention programs to minimize morbidity and mortality in addition to economic impact of the complications. Other measurements, such as decompression of lower extremity nerves, should be considered among diabetic patients.","author":[{"dropping-particle":"","family":"Al-Rubeaan","given":"Khalid","non-dropping-particle":"","parse-names":false,"suffix":""},{"dropping-particle":"","family":"Derwish","given":"Mohammad","non-dropping-particle":"Al","parse-names":false,"suffix":""},{"dropping-particle":"","family":"Ouizi","given":"Samir","non-dropping-particle":"","parse-names":false,"suffix":""},{"dropping-particle":"","family":"Youssef","given":"Amira M.","non-dropping-particle":"","parse-names":false,"suffix":""},{"dropping-particle":"","family":"Subhani","given":"Shazia N.","non-dropping-particle":"","parse-names":false,"suffix":""},{"dropping-particle":"","family":"Ibrahim","given":"Heba M.","non-dropping-particle":"","parse-names":false,"suffix":""},{"dropping-particle":"","family":"Alamri","given":"Bader N.","non-dropping-particle":"","parse-names":false,"suffix":""}],"container-title":"PLoS ONE","id":"ITEM-1","issue":"5","issued":{"date-parts":[["2015"]]},"page":"1-17","title":"Diabetic foot complications and their risk factors from a large retrospective cohort study","type":"article-journal","volume":"10"},"uris":["http://www.mendeley.com/documents/?uuid=acb1d011-6dc7-4259-8371-a4644f2e9169"]}],"mendeley":{"formattedCitation":"(Al-Rubeaan et al., 2015)","plainTextFormattedCitation":"(Al-Rubeaan et al., 2015)","previouslyFormattedCitation":"(Al-Rubeaan et al., 2015)"},"properties":{"noteIndex":0},"schema":"https://github.com/citation-style-language/schema/raw/master/csl-citation.json"}</w:instrText>
      </w:r>
      <w:r w:rsidR="008C76AF" w:rsidRPr="005858D1">
        <w:fldChar w:fldCharType="separate"/>
      </w:r>
      <w:r w:rsidR="008C76AF" w:rsidRPr="005858D1">
        <w:rPr>
          <w:noProof/>
        </w:rPr>
        <w:t>(Al-Rubeaan et al., 2015)</w:t>
      </w:r>
      <w:r w:rsidR="008C76AF" w:rsidRPr="005858D1">
        <w:fldChar w:fldCharType="end"/>
      </w:r>
      <w:r w:rsidR="008C76AF" w:rsidRPr="005858D1">
        <w:t xml:space="preserve">. Diagnosis </w:t>
      </w:r>
      <w:proofErr w:type="spellStart"/>
      <w:r w:rsidR="008C76AF" w:rsidRPr="005858D1">
        <w:t>is</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first</w:t>
      </w:r>
      <w:proofErr w:type="spellEnd"/>
      <w:r w:rsidR="008C76AF" w:rsidRPr="005858D1">
        <w:t xml:space="preserve"> step </w:t>
      </w:r>
      <w:proofErr w:type="spellStart"/>
      <w:r w:rsidR="008C76AF" w:rsidRPr="005858D1">
        <w:t>taken</w:t>
      </w:r>
      <w:proofErr w:type="spellEnd"/>
      <w:r w:rsidR="008C76AF" w:rsidRPr="005858D1">
        <w:t xml:space="preserve"> </w:t>
      </w:r>
      <w:proofErr w:type="spellStart"/>
      <w:r w:rsidR="008C76AF" w:rsidRPr="005858D1">
        <w:t>before</w:t>
      </w:r>
      <w:proofErr w:type="spellEnd"/>
      <w:r w:rsidR="008C76AF" w:rsidRPr="005858D1">
        <w:t xml:space="preserve"> a </w:t>
      </w:r>
      <w:proofErr w:type="spellStart"/>
      <w:r w:rsidR="008C76AF" w:rsidRPr="005858D1">
        <w:t>patient</w:t>
      </w:r>
      <w:proofErr w:type="spellEnd"/>
      <w:r w:rsidR="008C76AF" w:rsidRPr="005858D1">
        <w:t xml:space="preserve"> </w:t>
      </w:r>
      <w:proofErr w:type="spellStart"/>
      <w:r w:rsidR="008C76AF" w:rsidRPr="005858D1">
        <w:t>gets</w:t>
      </w:r>
      <w:proofErr w:type="spellEnd"/>
      <w:r w:rsidR="008C76AF" w:rsidRPr="005858D1">
        <w:t xml:space="preserve"> </w:t>
      </w:r>
      <w:proofErr w:type="spellStart"/>
      <w:r w:rsidR="008C76AF" w:rsidRPr="005858D1">
        <w:t>action</w:t>
      </w:r>
      <w:proofErr w:type="spellEnd"/>
      <w:r w:rsidR="008C76AF" w:rsidRPr="005858D1">
        <w:t xml:space="preserve"> </w:t>
      </w:r>
      <w:proofErr w:type="spellStart"/>
      <w:r w:rsidR="008C76AF" w:rsidRPr="005858D1">
        <w:t>regarding</w:t>
      </w:r>
      <w:proofErr w:type="spellEnd"/>
      <w:r w:rsidR="008C76AF" w:rsidRPr="005858D1">
        <w:t xml:space="preserve"> his </w:t>
      </w:r>
      <w:proofErr w:type="spellStart"/>
      <w:r w:rsidR="008C76AF" w:rsidRPr="005858D1">
        <w:t>illness</w:t>
      </w:r>
      <w:proofErr w:type="spellEnd"/>
      <w:r w:rsidR="008C76AF" w:rsidRPr="005858D1">
        <w:t xml:space="preserve">. The study </w:t>
      </w:r>
      <w:proofErr w:type="spellStart"/>
      <w:r w:rsidR="008C76AF" w:rsidRPr="005858D1">
        <w:t>results</w:t>
      </w:r>
      <w:proofErr w:type="spellEnd"/>
      <w:r w:rsidR="008C76AF" w:rsidRPr="005858D1">
        <w:t xml:space="preserve"> </w:t>
      </w:r>
      <w:proofErr w:type="spellStart"/>
      <w:r w:rsidR="008C76AF" w:rsidRPr="005858D1">
        <w:t>at</w:t>
      </w:r>
      <w:proofErr w:type="spellEnd"/>
      <w:r w:rsidR="008C76AF" w:rsidRPr="005858D1">
        <w:t xml:space="preserve"> </w:t>
      </w:r>
      <w:proofErr w:type="spellStart"/>
      <w:r w:rsidR="008C76AF" w:rsidRPr="005858D1">
        <w:t>the</w:t>
      </w:r>
      <w:proofErr w:type="spellEnd"/>
      <w:r w:rsidR="008C76AF" w:rsidRPr="005858D1">
        <w:t xml:space="preserve"> regional </w:t>
      </w:r>
      <w:proofErr w:type="spellStart"/>
      <w:r w:rsidR="008C76AF" w:rsidRPr="005858D1">
        <w:t>public</w:t>
      </w:r>
      <w:proofErr w:type="spellEnd"/>
      <w:r w:rsidR="008C76AF" w:rsidRPr="005858D1">
        <w:t xml:space="preserve"> hospital Surakarta </w:t>
      </w:r>
      <w:proofErr w:type="spellStart"/>
      <w:r w:rsidR="008C76AF" w:rsidRPr="005858D1">
        <w:t>proved</w:t>
      </w:r>
      <w:proofErr w:type="spellEnd"/>
      <w:r w:rsidR="008C76AF" w:rsidRPr="005858D1">
        <w:t xml:space="preserve"> </w:t>
      </w:r>
      <w:proofErr w:type="spellStart"/>
      <w:r w:rsidR="008C76AF" w:rsidRPr="005858D1">
        <w:t>that</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most</w:t>
      </w:r>
      <w:proofErr w:type="spellEnd"/>
      <w:r w:rsidR="008C76AF" w:rsidRPr="005858D1">
        <w:t xml:space="preserve"> </w:t>
      </w:r>
      <w:proofErr w:type="spellStart"/>
      <w:r w:rsidR="008C76AF" w:rsidRPr="005858D1">
        <w:t>diabetic</w:t>
      </w:r>
      <w:proofErr w:type="spellEnd"/>
      <w:r w:rsidR="008C76AF" w:rsidRPr="005858D1">
        <w:t xml:space="preserve"> </w:t>
      </w:r>
      <w:proofErr w:type="spellStart"/>
      <w:r w:rsidR="008C76AF" w:rsidRPr="005858D1">
        <w:t>ulcer</w:t>
      </w:r>
      <w:proofErr w:type="spellEnd"/>
      <w:r w:rsidR="008C76AF" w:rsidRPr="005858D1">
        <w:t xml:space="preserve"> </w:t>
      </w:r>
      <w:proofErr w:type="spellStart"/>
      <w:r w:rsidR="008C76AF" w:rsidRPr="005858D1">
        <w:t>patients</w:t>
      </w:r>
      <w:proofErr w:type="spellEnd"/>
      <w:r w:rsidR="008C76AF" w:rsidRPr="005858D1">
        <w:t xml:space="preserve"> </w:t>
      </w:r>
      <w:proofErr w:type="spellStart"/>
      <w:r w:rsidR="008C76AF" w:rsidRPr="005858D1">
        <w:t>undergoing</w:t>
      </w:r>
      <w:proofErr w:type="spellEnd"/>
      <w:r w:rsidR="008C76AF" w:rsidRPr="005858D1">
        <w:t xml:space="preserve"> </w:t>
      </w:r>
      <w:proofErr w:type="spellStart"/>
      <w:r w:rsidR="008C76AF" w:rsidRPr="005858D1">
        <w:t>hospitalization</w:t>
      </w:r>
      <w:proofErr w:type="spellEnd"/>
      <w:r w:rsidR="008C76AF" w:rsidRPr="005858D1">
        <w:t xml:space="preserve"> were </w:t>
      </w:r>
      <w:proofErr w:type="spellStart"/>
      <w:r w:rsidR="008C76AF" w:rsidRPr="005858D1">
        <w:t>patients</w:t>
      </w:r>
      <w:proofErr w:type="spellEnd"/>
      <w:r w:rsidR="008C76AF" w:rsidRPr="005858D1">
        <w:t xml:space="preserve"> </w:t>
      </w:r>
      <w:proofErr w:type="spellStart"/>
      <w:r w:rsidR="008C76AF" w:rsidRPr="005858D1">
        <w:t>with</w:t>
      </w:r>
      <w:proofErr w:type="spellEnd"/>
      <w:r w:rsidR="008C76AF" w:rsidRPr="005858D1">
        <w:t xml:space="preserve"> </w:t>
      </w:r>
      <w:proofErr w:type="spellStart"/>
      <w:r w:rsidR="008C76AF" w:rsidRPr="005858D1">
        <w:t>severe</w:t>
      </w:r>
      <w:proofErr w:type="spellEnd"/>
      <w:r w:rsidR="008C76AF" w:rsidRPr="005858D1">
        <w:t xml:space="preserve"> status, </w:t>
      </w:r>
      <w:proofErr w:type="spellStart"/>
      <w:r w:rsidR="008C76AF" w:rsidRPr="005858D1">
        <w:t>which</w:t>
      </w:r>
      <w:proofErr w:type="spellEnd"/>
      <w:r w:rsidR="008C76AF" w:rsidRPr="005858D1">
        <w:t xml:space="preserve"> </w:t>
      </w:r>
      <w:proofErr w:type="spellStart"/>
      <w:r w:rsidR="008C76AF" w:rsidRPr="005858D1">
        <w:t>was</w:t>
      </w:r>
      <w:proofErr w:type="spellEnd"/>
      <w:r w:rsidR="008C76AF" w:rsidRPr="005858D1">
        <w:t xml:space="preserve"> 28% </w:t>
      </w:r>
      <w:proofErr w:type="spellStart"/>
      <w:r w:rsidR="008C76AF" w:rsidRPr="005858D1">
        <w:t>based</w:t>
      </w:r>
      <w:proofErr w:type="spellEnd"/>
      <w:r w:rsidR="008C76AF" w:rsidRPr="005858D1">
        <w:t xml:space="preserve"> </w:t>
      </w:r>
      <w:proofErr w:type="spellStart"/>
      <w:r w:rsidR="008C76AF" w:rsidRPr="005858D1">
        <w:t>on</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severity</w:t>
      </w:r>
      <w:proofErr w:type="spellEnd"/>
      <w:r w:rsidR="008C76AF" w:rsidRPr="005858D1">
        <w:t xml:space="preserve"> level </w:t>
      </w:r>
      <w:proofErr w:type="spellStart"/>
      <w:r w:rsidR="008C76AF" w:rsidRPr="005858D1">
        <w:t>based</w:t>
      </w:r>
      <w:proofErr w:type="spellEnd"/>
      <w:r w:rsidR="008C76AF" w:rsidRPr="005858D1">
        <w:t xml:space="preserve"> </w:t>
      </w:r>
      <w:proofErr w:type="spellStart"/>
      <w:r w:rsidR="008C76AF" w:rsidRPr="005858D1">
        <w:t>on</w:t>
      </w:r>
      <w:proofErr w:type="spellEnd"/>
      <w:r w:rsidR="008C76AF" w:rsidRPr="005858D1">
        <w:t xml:space="preserve"> </w:t>
      </w:r>
      <w:proofErr w:type="spellStart"/>
      <w:r w:rsidR="008C76AF" w:rsidRPr="005858D1">
        <w:t>Wagner</w:t>
      </w:r>
      <w:proofErr w:type="spellEnd"/>
      <w:r w:rsidR="008C76AF" w:rsidRPr="005858D1">
        <w:t xml:space="preserve"> in 1983 </w:t>
      </w:r>
      <w:proofErr w:type="spellStart"/>
      <w:r w:rsidR="008C76AF" w:rsidRPr="005858D1">
        <w:t>and</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Infectious</w:t>
      </w:r>
      <w:proofErr w:type="spellEnd"/>
      <w:r w:rsidR="008C76AF" w:rsidRPr="005858D1">
        <w:t xml:space="preserve"> </w:t>
      </w:r>
      <w:proofErr w:type="spellStart"/>
      <w:r w:rsidR="008C76AF" w:rsidRPr="005858D1">
        <w:t>Disease</w:t>
      </w:r>
      <w:proofErr w:type="spellEnd"/>
      <w:r w:rsidR="008C76AF" w:rsidRPr="005858D1">
        <w:t xml:space="preserve"> </w:t>
      </w:r>
      <w:proofErr w:type="spellStart"/>
      <w:r w:rsidR="008C76AF" w:rsidRPr="005858D1">
        <w:t>Society</w:t>
      </w:r>
      <w:proofErr w:type="spellEnd"/>
      <w:r w:rsidR="008C76AF" w:rsidRPr="005858D1">
        <w:t xml:space="preserve"> </w:t>
      </w:r>
      <w:proofErr w:type="spellStart"/>
      <w:r w:rsidR="008C76AF" w:rsidRPr="005858D1">
        <w:t>of</w:t>
      </w:r>
      <w:proofErr w:type="spellEnd"/>
      <w:r w:rsidR="008C76AF" w:rsidRPr="005858D1">
        <w:t xml:space="preserve"> America in 2012. The </w:t>
      </w:r>
      <w:proofErr w:type="spellStart"/>
      <w:r w:rsidR="008C76AF" w:rsidRPr="005858D1">
        <w:t>severity</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ulcer</w:t>
      </w:r>
      <w:proofErr w:type="spellEnd"/>
      <w:r w:rsidR="008C76AF" w:rsidRPr="005858D1">
        <w:t xml:space="preserve"> </w:t>
      </w:r>
      <w:proofErr w:type="spellStart"/>
      <w:r w:rsidR="008C76AF" w:rsidRPr="005858D1">
        <w:t>is</w:t>
      </w:r>
      <w:proofErr w:type="spellEnd"/>
      <w:r w:rsidR="008C76AF" w:rsidRPr="005858D1">
        <w:t xml:space="preserve"> </w:t>
      </w:r>
      <w:proofErr w:type="spellStart"/>
      <w:r w:rsidR="008C76AF" w:rsidRPr="005858D1">
        <w:t>often</w:t>
      </w:r>
      <w:proofErr w:type="spellEnd"/>
      <w:r w:rsidR="008C76AF" w:rsidRPr="005858D1">
        <w:t xml:space="preserve"> </w:t>
      </w:r>
      <w:proofErr w:type="spellStart"/>
      <w:r w:rsidR="008C76AF" w:rsidRPr="005858D1">
        <w:t>cause</w:t>
      </w:r>
      <w:proofErr w:type="spellEnd"/>
      <w:r w:rsidR="008C76AF" w:rsidRPr="005858D1">
        <w:t xml:space="preserve"> sepsis. </w:t>
      </w:r>
      <w:proofErr w:type="spellStart"/>
      <w:r w:rsidR="008C76AF" w:rsidRPr="005858D1">
        <w:t>Patients</w:t>
      </w:r>
      <w:proofErr w:type="spellEnd"/>
      <w:r w:rsidR="008C76AF" w:rsidRPr="005858D1">
        <w:t xml:space="preserve"> </w:t>
      </w:r>
      <w:proofErr w:type="spellStart"/>
      <w:r w:rsidR="008C76AF" w:rsidRPr="005858D1">
        <w:t>with</w:t>
      </w:r>
      <w:proofErr w:type="spellEnd"/>
      <w:r w:rsidR="008C76AF" w:rsidRPr="005858D1">
        <w:t xml:space="preserve"> </w:t>
      </w:r>
      <w:proofErr w:type="spellStart"/>
      <w:r w:rsidR="008C76AF" w:rsidRPr="005858D1">
        <w:t>severe</w:t>
      </w:r>
      <w:proofErr w:type="spellEnd"/>
      <w:r w:rsidR="008C76AF" w:rsidRPr="005858D1">
        <w:t xml:space="preserve"> </w:t>
      </w:r>
      <w:proofErr w:type="spellStart"/>
      <w:r w:rsidR="008C76AF" w:rsidRPr="005858D1">
        <w:t>ulcer</w:t>
      </w:r>
      <w:proofErr w:type="spellEnd"/>
      <w:r w:rsidR="008C76AF" w:rsidRPr="005858D1">
        <w:t xml:space="preserve"> </w:t>
      </w:r>
      <w:proofErr w:type="spellStart"/>
      <w:r w:rsidR="008C76AF" w:rsidRPr="005858D1">
        <w:t>severity</w:t>
      </w:r>
      <w:proofErr w:type="spellEnd"/>
      <w:r w:rsidR="008C76AF" w:rsidRPr="005858D1">
        <w:t xml:space="preserve"> </w:t>
      </w:r>
      <w:proofErr w:type="spellStart"/>
      <w:r w:rsidR="008C76AF" w:rsidRPr="005858D1">
        <w:t>can</w:t>
      </w:r>
      <w:proofErr w:type="spellEnd"/>
      <w:r w:rsidR="008C76AF" w:rsidRPr="005858D1">
        <w:t xml:space="preserve"> </w:t>
      </w:r>
      <w:proofErr w:type="spellStart"/>
      <w:r w:rsidR="008C76AF" w:rsidRPr="005858D1">
        <w:t>experience</w:t>
      </w:r>
      <w:proofErr w:type="spellEnd"/>
      <w:r w:rsidR="008C76AF" w:rsidRPr="005858D1">
        <w:t xml:space="preserve"> </w:t>
      </w:r>
      <w:proofErr w:type="spellStart"/>
      <w:r w:rsidR="008C76AF" w:rsidRPr="005858D1">
        <w:t>systemic</w:t>
      </w:r>
      <w:proofErr w:type="spellEnd"/>
      <w:r w:rsidR="008C76AF" w:rsidRPr="005858D1">
        <w:t xml:space="preserve"> </w:t>
      </w:r>
      <w:proofErr w:type="spellStart"/>
      <w:r w:rsidR="008C76AF" w:rsidRPr="005858D1">
        <w:t>disorders</w:t>
      </w:r>
      <w:proofErr w:type="spellEnd"/>
      <w:r w:rsidR="008C76AF" w:rsidRPr="005858D1">
        <w:t xml:space="preserve"> </w:t>
      </w:r>
      <w:proofErr w:type="spellStart"/>
      <w:r w:rsidR="008C76AF" w:rsidRPr="005858D1">
        <w:t>such</w:t>
      </w:r>
      <w:proofErr w:type="spellEnd"/>
      <w:r w:rsidR="008C76AF" w:rsidRPr="005858D1">
        <w:t xml:space="preserve"> as </w:t>
      </w:r>
      <w:proofErr w:type="spellStart"/>
      <w:r w:rsidR="008C76AF" w:rsidRPr="005858D1">
        <w:t>fever</w:t>
      </w:r>
      <w:proofErr w:type="spellEnd"/>
      <w:r w:rsidR="008C76AF" w:rsidRPr="005858D1">
        <w:t xml:space="preserve">, </w:t>
      </w:r>
      <w:proofErr w:type="spellStart"/>
      <w:r w:rsidR="008C76AF" w:rsidRPr="005858D1">
        <w:t>vomiting</w:t>
      </w:r>
      <w:proofErr w:type="spellEnd"/>
      <w:r w:rsidR="008C76AF" w:rsidRPr="005858D1">
        <w:t xml:space="preserve">, </w:t>
      </w:r>
      <w:proofErr w:type="spellStart"/>
      <w:r w:rsidR="008C76AF" w:rsidRPr="005858D1">
        <w:t>shock</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severe</w:t>
      </w:r>
      <w:proofErr w:type="spellEnd"/>
      <w:r w:rsidR="008C76AF" w:rsidRPr="005858D1">
        <w:t xml:space="preserve"> sepsis </w:t>
      </w:r>
      <w:proofErr w:type="spellStart"/>
      <w:r w:rsidR="008C76AF" w:rsidRPr="005858D1">
        <w:t>that</w:t>
      </w:r>
      <w:proofErr w:type="spellEnd"/>
      <w:r w:rsidR="008C76AF" w:rsidRPr="005858D1">
        <w:t xml:space="preserve"> </w:t>
      </w:r>
      <w:proofErr w:type="spellStart"/>
      <w:r w:rsidR="008C76AF" w:rsidRPr="005858D1">
        <w:t>requires</w:t>
      </w:r>
      <w:proofErr w:type="spellEnd"/>
      <w:r w:rsidR="008C76AF" w:rsidRPr="005858D1">
        <w:t xml:space="preserve"> </w:t>
      </w:r>
      <w:proofErr w:type="spellStart"/>
      <w:r w:rsidR="008C76AF" w:rsidRPr="005858D1">
        <w:t>further</w:t>
      </w:r>
      <w:proofErr w:type="spellEnd"/>
      <w:r w:rsidR="008C76AF" w:rsidRPr="005858D1">
        <w:t xml:space="preserve"> </w:t>
      </w:r>
      <w:proofErr w:type="spellStart"/>
      <w:r w:rsidR="008C76AF" w:rsidRPr="005858D1">
        <w:t>treatment</w:t>
      </w:r>
      <w:proofErr w:type="spellEnd"/>
      <w:r w:rsidR="008C76AF" w:rsidRPr="005858D1">
        <w:t xml:space="preserve"> </w:t>
      </w:r>
      <w:r w:rsidR="008C76AF" w:rsidRPr="005858D1">
        <w:fldChar w:fldCharType="begin" w:fldLock="1"/>
      </w:r>
      <w:r w:rsidR="008C76AF" w:rsidRPr="005858D1">
        <w:instrText>ADDIN CSL_CITATION {"citationItems":[{"id":"ITEM-1","itemData":{"DOI":"10.1002/14651858.CD009061.pub2","ISSN":"14651858","PMID":"26337865","abstract":"Background: Foot infection is the most common cause of non-traumatic amputation in people with diabetes. Most diabetic foot infections (DFIs) require systemic antibiotic therapy and the initial choice is usually empirical. Although there are many antibiotics available, uncertainty exists about which is the best for treating DFIs. Objectives: To determine the effects and safety of systemic antibiotics in the treatment of DFIs compared with other systemic antibiotics, topical foot care or placebo. Search methods: In April 2015 we searched the Cochrane Wounds Group Specialised Register; The Cochrane Central Register of Controlled Trials (CENTRAL; The Cochrane Library); Ovid MEDLINE, Ovid MEDLINE (In-Process &amp; Other Non-Indexed Citations); Ovid EMBASE, and EBSCO CINAHL. We also searched in the Database of Abstracts of Reviews of Effects (DARE; The Cochrane Library), the Health Technology Assessment database (HTA; The Cochrane Library), the National Health Service Economic Evaluation Database (NHS-EED; The Cochrane Library), unpublished literature in OpenSIGLE and ProQuest Dissertations and on-going trials registers. Selection criteria: Randomised controlled trials (RCTs) evaluating the effects of systemic antibiotics (oral or parenteral) in people with a DFI. Primary outcomes were clinical resolution of the infection, time to its resolution, complications and adverse effects. Data collection and analysis: Two review authors independently selected studies, assessed the risk of bias, and extracted data. Risk ratios (RR) were estimated for dichotomous data and, when sufficient numbers of comparable trials were available, trials were pooled in a meta-analysis. Main results: We included 20 trials with 3791 participants. Studies were heterogenous in study design, population, antibiotic regimens, and outcomes. We grouped the sixteen different antibiotic agents studied into six categories: 1) anti-pseudomonal penicillins (three trials); 2) broad-spectrum penicillins (one trial); 3) cephalosporins (two trials); 4) carbapenems (four trials); 5) fluoroquinolones (six trials); 6) other antibiotics (four trials). Only 9 of the 20 trials protected against detection bias with blinded outcome assessment. Only one-third of the trials provided enough information to enable a judgement about whether the randomisation sequence was adequately concealed. Eighteen out of 20 trials received funding from pharmaceutical industry-sponsors. The included studies reported the following f…","author":[{"dropping-particle":"","family":"Selva Olid","given":"Anna","non-dropping-particle":"","parse-names":false,"suffix":""},{"dropping-particle":"","family":"Solà","given":"Ivan","non-dropping-particle":"","parse-names":false,"suffix":""},{"dropping-particle":"","family":"Barajas-Nava","given":"Leticia A.","non-dropping-particle":"","parse-names":false,"suffix":""},{"dropping-particle":"","family":"Gianneo","given":"Oscar D.","non-dropping-particle":"","parse-names":false,"suffix":""},{"dropping-particle":"","family":"Bonfill Cosp","given":"Xavier","non-dropping-particle":"","parse-names":false,"suffix":""},{"dropping-particle":"","family":"Lipsky","given":"Benjamin A.","non-dropping-particle":"","parse-names":false,"suffix":""}],"container-title":"Cochrane Database of Systematic Reviews","id":"ITEM-1","issue":"9","issued":{"date-parts":[["2015"]]},"title":"Systemic antibiotics for treating diabetic foot infections","type":"article-journal","volume":"2015"},"uris":["http://www.mendeley.com/documents/?uuid=b0223b98-2bf0-453a-8dce-18568d2660c5"]}],"mendeley":{"formattedCitation":"(Selva Olid et al., 2015)","manualFormatting":"(Selva-Olid et al., 2015)","plainTextFormattedCitation":"(Selva Olid et al., 2015)","previouslyFormattedCitation":"(Selva Olid et al., 2015)"},"properties":{"noteIndex":0},"schema":"https://github.com/citation-style-language/schema/raw/master/csl-citation.json"}</w:instrText>
      </w:r>
      <w:r w:rsidR="008C76AF" w:rsidRPr="005858D1">
        <w:fldChar w:fldCharType="separate"/>
      </w:r>
      <w:r w:rsidR="008C76AF" w:rsidRPr="005858D1">
        <w:rPr>
          <w:noProof/>
        </w:rPr>
        <w:t>(Selva-Olid et al., 2015)</w:t>
      </w:r>
      <w:r w:rsidR="008C76AF" w:rsidRPr="005858D1">
        <w:fldChar w:fldCharType="end"/>
      </w:r>
      <w:r w:rsidR="008C76AF" w:rsidRPr="005858D1">
        <w:t>.</w:t>
      </w:r>
    </w:p>
    <w:p w14:paraId="2F531FA6" w14:textId="7797720B" w:rsidR="00145178" w:rsidRDefault="008C76AF" w:rsidP="00145178">
      <w:pPr>
        <w:pStyle w:val="BodyText"/>
      </w:pPr>
      <w:r w:rsidRPr="005858D1">
        <w:t xml:space="preserve"> </w:t>
      </w:r>
      <w:proofErr w:type="spellStart"/>
      <w:r w:rsidRPr="005858D1">
        <w:t>Injuries</w:t>
      </w:r>
      <w:proofErr w:type="spellEnd"/>
      <w:r w:rsidRPr="005858D1">
        <w:t xml:space="preserve"> </w:t>
      </w:r>
      <w:proofErr w:type="spellStart"/>
      <w:r w:rsidRPr="005858D1">
        <w:t>that</w:t>
      </w:r>
      <w:proofErr w:type="spellEnd"/>
      <w:r w:rsidRPr="005858D1">
        <w:t xml:space="preserve"> </w:t>
      </w:r>
      <w:proofErr w:type="spellStart"/>
      <w:r w:rsidRPr="005858D1">
        <w:t>occur</w:t>
      </w:r>
      <w:proofErr w:type="spellEnd"/>
      <w:r w:rsidRPr="005858D1">
        <w:t xml:space="preserve"> in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are a </w:t>
      </w:r>
      <w:proofErr w:type="spellStart"/>
      <w:r w:rsidRPr="005858D1">
        <w:t>sign</w:t>
      </w:r>
      <w:proofErr w:type="spellEnd"/>
      <w:r w:rsidRPr="005858D1">
        <w:t xml:space="preserve"> </w:t>
      </w:r>
      <w:proofErr w:type="spellStart"/>
      <w:r w:rsidRPr="005858D1">
        <w:t>of</w:t>
      </w:r>
      <w:proofErr w:type="spellEnd"/>
      <w:r w:rsidRPr="005858D1">
        <w:t xml:space="preserve"> </w:t>
      </w:r>
      <w:proofErr w:type="spellStart"/>
      <w:r w:rsidRPr="005858D1">
        <w:t>continuous</w:t>
      </w:r>
      <w:proofErr w:type="spellEnd"/>
      <w:r w:rsidRPr="005858D1">
        <w:t xml:space="preserve"> </w:t>
      </w:r>
      <w:proofErr w:type="spellStart"/>
      <w:r w:rsidRPr="005858D1">
        <w:t>tissue</w:t>
      </w:r>
      <w:proofErr w:type="spellEnd"/>
      <w:r w:rsidRPr="005858D1">
        <w:t xml:space="preserve"> </w:t>
      </w:r>
      <w:proofErr w:type="spellStart"/>
      <w:r w:rsidRPr="005858D1">
        <w:t>healing</w:t>
      </w:r>
      <w:proofErr w:type="spellEnd"/>
      <w:r w:rsidRPr="005858D1">
        <w:t xml:space="preserve"> </w:t>
      </w:r>
      <w:proofErr w:type="spellStart"/>
      <w:r w:rsidRPr="005858D1">
        <w:t>failure</w:t>
      </w:r>
      <w:proofErr w:type="spellEnd"/>
      <w:r w:rsidRPr="005858D1">
        <w:t xml:space="preserve">. One </w:t>
      </w:r>
      <w:proofErr w:type="spellStart"/>
      <w:r w:rsidRPr="005858D1">
        <w:t>of</w:t>
      </w:r>
      <w:proofErr w:type="spellEnd"/>
      <w:r w:rsidRPr="005858D1">
        <w:t xml:space="preserve"> </w:t>
      </w:r>
      <w:proofErr w:type="spellStart"/>
      <w:r w:rsidRPr="005858D1">
        <w:t>the</w:t>
      </w:r>
      <w:proofErr w:type="spellEnd"/>
      <w:r w:rsidRPr="005858D1">
        <w:t xml:space="preserve"> </w:t>
      </w:r>
      <w:proofErr w:type="spellStart"/>
      <w:r w:rsidRPr="005858D1">
        <w:t>treatments</w:t>
      </w:r>
      <w:proofErr w:type="spellEnd"/>
      <w:r w:rsidRPr="005858D1">
        <w:t xml:space="preserve"> </w:t>
      </w:r>
      <w:proofErr w:type="spellStart"/>
      <w:r w:rsidRPr="005858D1">
        <w:t>for</w:t>
      </w:r>
      <w:proofErr w:type="spellEnd"/>
      <w:r w:rsidRPr="005858D1">
        <w:t xml:space="preserve">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ulcers</w:t>
      </w:r>
      <w:proofErr w:type="spellEnd"/>
      <w:r w:rsidRPr="005858D1">
        <w:t xml:space="preserve">   in regional </w:t>
      </w:r>
      <w:proofErr w:type="spellStart"/>
      <w:r w:rsidRPr="005858D1">
        <w:t>general</w:t>
      </w:r>
      <w:proofErr w:type="spellEnd"/>
      <w:r w:rsidRPr="005858D1">
        <w:t xml:space="preserve"> </w:t>
      </w:r>
      <w:proofErr w:type="spellStart"/>
      <w:r w:rsidRPr="005858D1">
        <w:t>hospitals</w:t>
      </w:r>
      <w:proofErr w:type="spellEnd"/>
      <w:r w:rsidRPr="005858D1">
        <w:t xml:space="preserve"> </w:t>
      </w:r>
      <w:proofErr w:type="spellStart"/>
      <w:r w:rsidRPr="005858D1">
        <w:t>is</w:t>
      </w:r>
      <w:proofErr w:type="spellEnd"/>
      <w:r w:rsidRPr="005858D1">
        <w:t xml:space="preserve"> </w:t>
      </w:r>
      <w:proofErr w:type="spellStart"/>
      <w:r w:rsidRPr="005858D1">
        <w:t>the</w:t>
      </w:r>
      <w:proofErr w:type="spellEnd"/>
      <w:r w:rsidRPr="005858D1">
        <w:t xml:space="preserve"> </w:t>
      </w:r>
      <w:proofErr w:type="spellStart"/>
      <w:r w:rsidRPr="005858D1">
        <w:t>administration</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The </w:t>
      </w:r>
      <w:proofErr w:type="spellStart"/>
      <w:r w:rsidRPr="005858D1">
        <w:t>antibiotic</w:t>
      </w:r>
      <w:proofErr w:type="spellEnd"/>
      <w:r w:rsidRPr="005858D1">
        <w:rPr>
          <w:lang w:val="en-US"/>
        </w:rPr>
        <w:t xml:space="preserve"> </w:t>
      </w:r>
      <w:proofErr w:type="spellStart"/>
      <w:r w:rsidRPr="005858D1">
        <w:t>regimen</w:t>
      </w:r>
      <w:proofErr w:type="spellEnd"/>
      <w:r w:rsidRPr="005858D1">
        <w:t xml:space="preserve"> </w:t>
      </w:r>
      <w:proofErr w:type="spellStart"/>
      <w:r w:rsidRPr="005858D1">
        <w:t>given</w:t>
      </w:r>
      <w:proofErr w:type="spellEnd"/>
      <w:r w:rsidRPr="005858D1">
        <w:t xml:space="preserve"> </w:t>
      </w:r>
      <w:proofErr w:type="spellStart"/>
      <w:r w:rsidRPr="005858D1">
        <w:t>must</w:t>
      </w:r>
      <w:proofErr w:type="spellEnd"/>
      <w:r w:rsidRPr="005858D1">
        <w:t xml:space="preserve"> </w:t>
      </w:r>
      <w:proofErr w:type="spellStart"/>
      <w:r w:rsidRPr="005858D1">
        <w:t>be</w:t>
      </w:r>
      <w:proofErr w:type="spellEnd"/>
      <w:r w:rsidRPr="005858D1">
        <w:t xml:space="preserve"> </w:t>
      </w:r>
      <w:proofErr w:type="spellStart"/>
      <w:r w:rsidRPr="005858D1">
        <w:t>adjusted</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w:t>
      </w:r>
      <w:proofErr w:type="spellStart"/>
      <w:r w:rsidRPr="005858D1">
        <w:t>severity</w:t>
      </w:r>
      <w:proofErr w:type="spellEnd"/>
      <w:r w:rsidRPr="005858D1">
        <w:t xml:space="preserve">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infecting</w:t>
      </w:r>
      <w:proofErr w:type="spellEnd"/>
      <w:r w:rsidRPr="005858D1">
        <w:t xml:space="preserve"> </w:t>
      </w:r>
      <w:proofErr w:type="spellStart"/>
      <w:r w:rsidRPr="005858D1">
        <w:t>bacteria</w:t>
      </w:r>
      <w:proofErr w:type="spellEnd"/>
      <w:r w:rsidRPr="005858D1">
        <w:t xml:space="preserve"> </w:t>
      </w:r>
      <w:r w:rsidRPr="005858D1">
        <w:fldChar w:fldCharType="begin" w:fldLock="1"/>
      </w:r>
      <w:r w:rsidRPr="005858D1">
        <w:instrText>ADDIN CSL_CITATION {"citationItems":[{"id":"ITEM-1","itemData":{"DOI":"10.1093/cid/cis346","author":[{"dropping-particle":"","family":"Lipsky","given":"Benjamin A","non-dropping-particle":"","parse-names":false,"suffix":""},{"dropping-particle":"","family":"Berendt","given":"Anthony R","non-dropping-particle":"","parse-names":false,"suffix":""},{"dropping-particle":"","family":"Cornia","given":"Paul B","non-dropping-particle":"","parse-names":false,"suffix":""},{"dropping-particle":"","family":"Pile","given":"James C","non-dropping-particle":"","parse-names":false,"suffix":""},{"dropping-particle":"","family":"Peters","given":"Edgar J G","non-dropping-particle":"","parse-names":false,"suffix":""},{"dropping-particle":"","family":"Armstrong","given":"David G","non-dropping-particle":"","parse-names":false,"suffix":""},{"dropping-particle":"","family":"Deery","given":"H Gunner","non-dropping-particle":"","parse-names":false,"suffix":""},{"dropping-particle":"","family":"Embil","given":"John M","non-dropping-particle":"","parse-names":false,"suffix":""},{"dropping-particle":"","family":"Joseph","given":"Warren S","non-dropping-particle":"","parse-names":false,"suffix":""},{"dropping-particle":"","family":"Karchmer","given":"Adolf W","non-dropping-particle":"","parse-names":false,"suffix":""},{"dropping-particle":"","family":"Pinzur","given":"Michael S","non-dropping-particle":"","parse-names":false,"suffix":""},{"dropping-particle":"","family":"Senneville","given":"Eric","non-dropping-particle":"","parse-names":false,"suffix":""}],"container-title":"Infectious Diseases Society of America Guideline","id":"ITEM-1","issued":{"date-parts":[["2012"]]},"page":"132-173","title":"2012 Infectious Diseases Society of America Clinical Practice Guideline for the Diagnosis and Treatment of Diabetic Foot Infections","type":"article-journal","volume":"54"},"uris":["http://www.mendeley.com/documents/?uuid=10983b2e-4117-406e-8d14-b3d1d4b83cbd"]}],"mendeley":{"formattedCitation":"(Lipsky et al., 2012)","plainTextFormattedCitation":"(Lipsky et al., 2012)","previouslyFormattedCitation":"(Lipsky et al., 2012)"},"properties":{"noteIndex":0},"schema":"https://github.com/citation-style-language/schema/raw/master/csl-citation.json"}</w:instrText>
      </w:r>
      <w:r w:rsidRPr="005858D1">
        <w:fldChar w:fldCharType="separate"/>
      </w:r>
      <w:r w:rsidRPr="005858D1">
        <w:rPr>
          <w:noProof/>
        </w:rPr>
        <w:t>(Lipsky et al., 2012)</w:t>
      </w:r>
      <w:r w:rsidRPr="005858D1">
        <w:fldChar w:fldCharType="end"/>
      </w:r>
      <w:r w:rsidRPr="005858D1">
        <w:t xml:space="preserve">. In </w:t>
      </w:r>
      <w:proofErr w:type="spellStart"/>
      <w:r w:rsidRPr="005858D1">
        <w:t>this</w:t>
      </w:r>
      <w:proofErr w:type="spellEnd"/>
      <w:r w:rsidRPr="005858D1">
        <w:t xml:space="preserve"> study, </w:t>
      </w:r>
      <w:proofErr w:type="spellStart"/>
      <w:r w:rsidRPr="005858D1">
        <w:t>there</w:t>
      </w:r>
      <w:proofErr w:type="spellEnd"/>
      <w:r w:rsidRPr="005858D1">
        <w:t xml:space="preserve"> are </w:t>
      </w:r>
      <w:proofErr w:type="spellStart"/>
      <w:r w:rsidRPr="005858D1">
        <w:t>seven</w:t>
      </w:r>
      <w:proofErr w:type="spellEnd"/>
      <w:r w:rsidRPr="005858D1">
        <w:t xml:space="preserve"> </w:t>
      </w:r>
      <w:proofErr w:type="spellStart"/>
      <w:r w:rsidRPr="005858D1">
        <w:t>classes</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w:t>
      </w:r>
      <w:proofErr w:type="spellStart"/>
      <w:r w:rsidRPr="005858D1">
        <w:t>used</w:t>
      </w:r>
      <w:proofErr w:type="spellEnd"/>
      <w:r w:rsidRPr="005858D1">
        <w:t xml:space="preserve"> </w:t>
      </w:r>
      <w:proofErr w:type="spellStart"/>
      <w:r w:rsidRPr="005858D1">
        <w:t>for</w:t>
      </w:r>
      <w:proofErr w:type="spellEnd"/>
      <w:r w:rsidRPr="005858D1">
        <w:t xml:space="preserve"> </w:t>
      </w:r>
      <w:proofErr w:type="spellStart"/>
      <w:r w:rsidRPr="005858D1">
        <w:t>the</w:t>
      </w:r>
      <w:proofErr w:type="spellEnd"/>
      <w:r w:rsidRPr="005858D1">
        <w:t xml:space="preserve"> </w:t>
      </w:r>
      <w:proofErr w:type="spellStart"/>
      <w:r w:rsidRPr="005858D1">
        <w:t>treatment</w:t>
      </w:r>
      <w:proofErr w:type="spellEnd"/>
      <w:r w:rsidRPr="005858D1">
        <w:t xml:space="preserve"> </w:t>
      </w:r>
      <w:proofErr w:type="spellStart"/>
      <w:r w:rsidRPr="005858D1">
        <w:t>of</w:t>
      </w:r>
      <w:proofErr w:type="spellEnd"/>
      <w:r w:rsidRPr="005858D1">
        <w:t xml:space="preserve"> </w:t>
      </w:r>
      <w:proofErr w:type="spellStart"/>
      <w:r w:rsidRPr="005858D1">
        <w:lastRenderedPageBreak/>
        <w:t>Diabetic</w:t>
      </w:r>
      <w:proofErr w:type="spellEnd"/>
      <w:r w:rsidRPr="005858D1">
        <w:t xml:space="preserve"> </w:t>
      </w:r>
      <w:proofErr w:type="spellStart"/>
      <w:r w:rsidRPr="005858D1">
        <w:t>foot</w:t>
      </w:r>
      <w:proofErr w:type="spellEnd"/>
      <w:r w:rsidRPr="005858D1">
        <w:t xml:space="preserve"> </w:t>
      </w:r>
      <w:proofErr w:type="spellStart"/>
      <w:r w:rsidRPr="005858D1">
        <w:t>ulcers</w:t>
      </w:r>
      <w:proofErr w:type="spellEnd"/>
      <w:r w:rsidRPr="005858D1">
        <w:t xml:space="preserve">, </w:t>
      </w:r>
      <w:r w:rsidR="00B971A7">
        <w:rPr>
          <w:lang w:val="en-US"/>
        </w:rPr>
        <w:t>such as</w:t>
      </w:r>
      <w:r w:rsidRPr="005858D1">
        <w:t xml:space="preserve"> </w:t>
      </w:r>
      <w:proofErr w:type="spellStart"/>
      <w:r w:rsidRPr="005858D1">
        <w:t>cephalosporins</w:t>
      </w:r>
      <w:proofErr w:type="spellEnd"/>
      <w:r w:rsidRPr="005858D1">
        <w:t xml:space="preserve"> (</w:t>
      </w:r>
      <w:proofErr w:type="spellStart"/>
      <w:r w:rsidRPr="005858D1">
        <w:t>ceftriaxone</w:t>
      </w:r>
      <w:proofErr w:type="spellEnd"/>
      <w:r w:rsidRPr="005858D1">
        <w:t xml:space="preserve">), </w:t>
      </w:r>
      <w:proofErr w:type="spellStart"/>
      <w:r w:rsidRPr="005858D1">
        <w:t>quinolones</w:t>
      </w:r>
      <w:proofErr w:type="spellEnd"/>
      <w:r w:rsidRPr="005858D1">
        <w:t xml:space="preserve"> (</w:t>
      </w:r>
      <w:proofErr w:type="spellStart"/>
      <w:r w:rsidRPr="005858D1">
        <w:t>ciprofloxacin</w:t>
      </w:r>
      <w:proofErr w:type="spellEnd"/>
      <w:r w:rsidRPr="005858D1">
        <w:t xml:space="preserve"> </w:t>
      </w:r>
      <w:proofErr w:type="spellStart"/>
      <w:r w:rsidRPr="005858D1">
        <w:t>and</w:t>
      </w:r>
      <w:proofErr w:type="spellEnd"/>
      <w:r w:rsidRPr="005858D1">
        <w:t xml:space="preserve"> </w:t>
      </w:r>
      <w:proofErr w:type="spellStart"/>
      <w:r w:rsidRPr="005858D1">
        <w:t>levofloxacin</w:t>
      </w:r>
      <w:proofErr w:type="spellEnd"/>
      <w:r w:rsidRPr="005858D1">
        <w:t xml:space="preserve">), </w:t>
      </w:r>
      <w:proofErr w:type="spellStart"/>
      <w:r w:rsidRPr="005858D1">
        <w:t>macrolides</w:t>
      </w:r>
      <w:proofErr w:type="spellEnd"/>
      <w:r w:rsidRPr="005858D1">
        <w:t xml:space="preserve"> (</w:t>
      </w:r>
      <w:proofErr w:type="spellStart"/>
      <w:r w:rsidRPr="005858D1">
        <w:t>azithromycin</w:t>
      </w:r>
      <w:proofErr w:type="spellEnd"/>
      <w:r w:rsidRPr="005858D1">
        <w:t xml:space="preserve">), </w:t>
      </w:r>
      <w:proofErr w:type="spellStart"/>
      <w:r w:rsidRPr="005858D1">
        <w:t>aminoglycosides</w:t>
      </w:r>
      <w:proofErr w:type="spellEnd"/>
      <w:r w:rsidRPr="005858D1">
        <w:t xml:space="preserve"> (</w:t>
      </w:r>
      <w:proofErr w:type="spellStart"/>
      <w:r w:rsidRPr="005858D1">
        <w:t>gentamicin</w:t>
      </w:r>
      <w:proofErr w:type="spellEnd"/>
      <w:r w:rsidRPr="005858D1">
        <w:t xml:space="preserve">), </w:t>
      </w:r>
      <w:proofErr w:type="spellStart"/>
      <w:r w:rsidRPr="005858D1">
        <w:t>sulfonamides</w:t>
      </w:r>
      <w:proofErr w:type="spellEnd"/>
      <w:r w:rsidRPr="005858D1">
        <w:t xml:space="preserve"> </w:t>
      </w:r>
      <w:proofErr w:type="spellStart"/>
      <w:r w:rsidRPr="005858D1">
        <w:t>and</w:t>
      </w:r>
      <w:proofErr w:type="spellEnd"/>
      <w:r w:rsidRPr="005858D1">
        <w:t xml:space="preserve"> </w:t>
      </w:r>
      <w:proofErr w:type="spellStart"/>
      <w:r w:rsidRPr="005858D1">
        <w:t>trimethoprim</w:t>
      </w:r>
      <w:proofErr w:type="spellEnd"/>
      <w:r w:rsidRPr="005858D1">
        <w:t xml:space="preserve"> (</w:t>
      </w:r>
      <w:proofErr w:type="spellStart"/>
      <w:r w:rsidRPr="005858D1">
        <w:t>cotrimoxazole</w:t>
      </w:r>
      <w:proofErr w:type="spellEnd"/>
      <w:r w:rsidRPr="005858D1">
        <w:t xml:space="preserve">), </w:t>
      </w:r>
      <w:proofErr w:type="spellStart"/>
      <w:r w:rsidRPr="005858D1">
        <w:t>and</w:t>
      </w:r>
      <w:proofErr w:type="spellEnd"/>
      <w:r w:rsidRPr="005858D1">
        <w:t xml:space="preserve"> </w:t>
      </w:r>
      <w:proofErr w:type="spellStart"/>
      <w:r w:rsidRPr="005858D1">
        <w:t>other</w:t>
      </w:r>
      <w:proofErr w:type="spellEnd"/>
      <w:r w:rsidRPr="005858D1">
        <w:t xml:space="preserve"> </w:t>
      </w:r>
      <w:proofErr w:type="spellStart"/>
      <w:r w:rsidRPr="005858D1">
        <w:t>antibiotics</w:t>
      </w:r>
      <w:proofErr w:type="spellEnd"/>
      <w:r w:rsidRPr="005858D1">
        <w:t xml:space="preserve"> (</w:t>
      </w:r>
      <w:proofErr w:type="spellStart"/>
      <w:r w:rsidRPr="005858D1">
        <w:t>metronidazole</w:t>
      </w:r>
      <w:proofErr w:type="spellEnd"/>
      <w:r w:rsidRPr="005858D1">
        <w:t xml:space="preserve">, </w:t>
      </w:r>
      <w:proofErr w:type="spellStart"/>
      <w:r w:rsidRPr="005858D1">
        <w:t>vancomycin</w:t>
      </w:r>
      <w:proofErr w:type="spellEnd"/>
      <w:r w:rsidRPr="005858D1">
        <w:t xml:space="preserve">, </w:t>
      </w:r>
      <w:proofErr w:type="spellStart"/>
      <w:r w:rsidRPr="005858D1">
        <w:t>and</w:t>
      </w:r>
      <w:proofErr w:type="spellEnd"/>
      <w:r w:rsidRPr="005858D1">
        <w:t xml:space="preserve"> </w:t>
      </w:r>
      <w:proofErr w:type="spellStart"/>
      <w:r w:rsidRPr="005858D1">
        <w:t>clindamycin</w:t>
      </w:r>
      <w:proofErr w:type="spellEnd"/>
      <w:r w:rsidRPr="005858D1">
        <w:t>) (</w:t>
      </w:r>
      <w:proofErr w:type="spellStart"/>
      <w:r w:rsidRPr="005858D1">
        <w:t>Table</w:t>
      </w:r>
      <w:proofErr w:type="spellEnd"/>
      <w:r w:rsidRPr="005858D1">
        <w:t xml:space="preserve"> 2). The </w:t>
      </w:r>
      <w:proofErr w:type="spellStart"/>
      <w:r w:rsidRPr="005858D1">
        <w:t>most</w:t>
      </w:r>
      <w:proofErr w:type="spellEnd"/>
      <w:r w:rsidRPr="005858D1">
        <w:t xml:space="preserve"> </w:t>
      </w:r>
      <w:proofErr w:type="spellStart"/>
      <w:r w:rsidRPr="005858D1">
        <w:t>prescribed</w:t>
      </w:r>
      <w:proofErr w:type="spellEnd"/>
      <w:r w:rsidRPr="005858D1">
        <w:t xml:space="preserve"> </w:t>
      </w:r>
      <w:proofErr w:type="spellStart"/>
      <w:r w:rsidRPr="005858D1">
        <w:t>antibiotics</w:t>
      </w:r>
      <w:proofErr w:type="spellEnd"/>
      <w:r w:rsidRPr="005858D1">
        <w:t xml:space="preserve"> were </w:t>
      </w:r>
      <w:proofErr w:type="spellStart"/>
      <w:r w:rsidRPr="005858D1">
        <w:t>metronidazole</w:t>
      </w:r>
      <w:proofErr w:type="spellEnd"/>
      <w:r w:rsidRPr="005858D1">
        <w:t xml:space="preserve">, </w:t>
      </w:r>
      <w:proofErr w:type="spellStart"/>
      <w:r w:rsidRPr="005858D1">
        <w:t>which</w:t>
      </w:r>
      <w:proofErr w:type="spellEnd"/>
      <w:r w:rsidRPr="005858D1">
        <w:t xml:space="preserve"> </w:t>
      </w:r>
      <w:proofErr w:type="spellStart"/>
      <w:r w:rsidRPr="005858D1">
        <w:t>was</w:t>
      </w:r>
      <w:proofErr w:type="spellEnd"/>
      <w:r w:rsidRPr="005858D1">
        <w:t xml:space="preserve"> 17 </w:t>
      </w:r>
      <w:proofErr w:type="spellStart"/>
      <w:r w:rsidRPr="005858D1">
        <w:t>patients</w:t>
      </w:r>
      <w:proofErr w:type="spellEnd"/>
      <w:r w:rsidRPr="005858D1">
        <w:t xml:space="preserve"> </w:t>
      </w:r>
      <w:proofErr w:type="spellStart"/>
      <w:r w:rsidRPr="005858D1">
        <w:t>out</w:t>
      </w:r>
      <w:proofErr w:type="spellEnd"/>
      <w:r w:rsidRPr="005858D1">
        <w:t xml:space="preserve"> </w:t>
      </w:r>
      <w:proofErr w:type="spellStart"/>
      <w:r w:rsidRPr="005858D1">
        <w:t>of</w:t>
      </w:r>
      <w:proofErr w:type="spellEnd"/>
      <w:r w:rsidRPr="005858D1">
        <w:t xml:space="preserve"> a total </w:t>
      </w:r>
      <w:proofErr w:type="spellStart"/>
      <w:r w:rsidRPr="005858D1">
        <w:t>of</w:t>
      </w:r>
      <w:proofErr w:type="spellEnd"/>
      <w:r w:rsidRPr="005858D1">
        <w:t xml:space="preserve"> 21 </w:t>
      </w:r>
      <w:proofErr w:type="spellStart"/>
      <w:r w:rsidRPr="005858D1">
        <w:t>diabetic</w:t>
      </w:r>
      <w:proofErr w:type="spellEnd"/>
      <w:r w:rsidRPr="005858D1">
        <w:t xml:space="preserve"> </w:t>
      </w:r>
      <w:proofErr w:type="spellStart"/>
      <w:r w:rsidRPr="005858D1">
        <w:t>foot</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w:t>
      </w:r>
      <w:proofErr w:type="spellStart"/>
      <w:r w:rsidRPr="005858D1">
        <w:t>Metronidazole</w:t>
      </w:r>
      <w:proofErr w:type="spellEnd"/>
      <w:r w:rsidRPr="005858D1">
        <w:t xml:space="preserve"> </w:t>
      </w:r>
      <w:proofErr w:type="spellStart"/>
      <w:r w:rsidRPr="005858D1">
        <w:t>is</w:t>
      </w:r>
      <w:proofErr w:type="spellEnd"/>
      <w:r w:rsidRPr="005858D1">
        <w:t xml:space="preserve"> a </w:t>
      </w:r>
      <w:proofErr w:type="spellStart"/>
      <w:r w:rsidRPr="005858D1">
        <w:t>broad-spectrum</w:t>
      </w:r>
      <w:proofErr w:type="spellEnd"/>
      <w:r w:rsidRPr="005858D1">
        <w:t xml:space="preserve"> </w:t>
      </w:r>
      <w:proofErr w:type="spellStart"/>
      <w:r w:rsidRPr="005858D1">
        <w:t>antibiotic</w:t>
      </w:r>
      <w:proofErr w:type="spellEnd"/>
      <w:r w:rsidRPr="005858D1">
        <w:t xml:space="preserve"> </w:t>
      </w:r>
      <w:proofErr w:type="spellStart"/>
      <w:r w:rsidRPr="005858D1">
        <w:t>that</w:t>
      </w:r>
      <w:proofErr w:type="spellEnd"/>
      <w:r w:rsidRPr="005858D1">
        <w:t xml:space="preserve"> has </w:t>
      </w:r>
      <w:proofErr w:type="spellStart"/>
      <w:r w:rsidRPr="005858D1">
        <w:t>activity</w:t>
      </w:r>
      <w:proofErr w:type="spellEnd"/>
      <w:r w:rsidRPr="005858D1">
        <w:t xml:space="preserve"> </w:t>
      </w:r>
      <w:proofErr w:type="spellStart"/>
      <w:r w:rsidRPr="005858D1">
        <w:t>against</w:t>
      </w:r>
      <w:proofErr w:type="spellEnd"/>
      <w:r w:rsidRPr="005858D1">
        <w:t xml:space="preserve"> a </w:t>
      </w:r>
      <w:proofErr w:type="spellStart"/>
      <w:r w:rsidRPr="005858D1">
        <w:t>combination</w:t>
      </w:r>
      <w:proofErr w:type="spellEnd"/>
      <w:r w:rsidRPr="005858D1">
        <w:t xml:space="preserve"> </w:t>
      </w:r>
      <w:proofErr w:type="spellStart"/>
      <w:r w:rsidRPr="005858D1">
        <w:t>of</w:t>
      </w:r>
      <w:proofErr w:type="spellEnd"/>
      <w:r w:rsidRPr="005858D1">
        <w:t xml:space="preserve"> gram-</w:t>
      </w:r>
      <w:proofErr w:type="spellStart"/>
      <w:r w:rsidRPr="005858D1">
        <w:t>positive</w:t>
      </w:r>
      <w:proofErr w:type="spellEnd"/>
      <w:r w:rsidRPr="005858D1">
        <w:t xml:space="preserve"> </w:t>
      </w:r>
      <w:proofErr w:type="spellStart"/>
      <w:r w:rsidRPr="005858D1">
        <w:t>and</w:t>
      </w:r>
      <w:proofErr w:type="spellEnd"/>
      <w:r w:rsidRPr="005858D1">
        <w:t xml:space="preserve"> gram-</w:t>
      </w:r>
      <w:proofErr w:type="spellStart"/>
      <w:r w:rsidRPr="005858D1">
        <w:t>negative</w:t>
      </w:r>
      <w:proofErr w:type="spellEnd"/>
      <w:r w:rsidRPr="005858D1">
        <w:t xml:space="preserve"> </w:t>
      </w:r>
      <w:proofErr w:type="spellStart"/>
      <w:r w:rsidRPr="005858D1">
        <w:t>bacteria</w:t>
      </w:r>
      <w:proofErr w:type="spellEnd"/>
      <w:r w:rsidRPr="005858D1">
        <w:t xml:space="preserve"> </w:t>
      </w:r>
      <w:r w:rsidRPr="005858D1">
        <w:fldChar w:fldCharType="begin" w:fldLock="1"/>
      </w:r>
      <w:r w:rsidRPr="005858D1">
        <w:instrText>ADDIN CSL_CITATION {"citationItems":[{"id":"ITEM-1","itemData":{"author":[{"dropping-particle":"","family":"National Institute for Health and Care Exellent","given":"","non-dropping-particle":"","parse-names":false,"suffix":""}],"container-title":"National Institute for Health and Care Excellence","id":"ITEM-1","issued":{"date-parts":[["2015"]]},"title":"Diabetic Foot Problems Prevention and Management","type":"article-journal","volume":"19"},"uris":["http://www.mendeley.com/documents/?uuid=c4e9047c-cc9b-4c3f-b5e5-f2aaf61ad6a6"]}],"mendeley":{"formattedCitation":"(National Institute for Health and Care Exellent, 2015)","plainTextFormattedCitation":"(National Institute for Health and Care Exellent, 2015)","previouslyFormattedCitation":"(National Institute for Health and Care Exellent, 2015)"},"properties":{"noteIndex":0},"schema":"https://github.com/citation-style-language/schema/raw/master/csl-citation.json"}</w:instrText>
      </w:r>
      <w:r w:rsidRPr="005858D1">
        <w:fldChar w:fldCharType="separate"/>
      </w:r>
      <w:r w:rsidRPr="005858D1">
        <w:rPr>
          <w:noProof/>
        </w:rPr>
        <w:t>(National Institute for Health and Care Exellent, 2015)</w:t>
      </w:r>
      <w:r w:rsidRPr="005858D1">
        <w:fldChar w:fldCharType="end"/>
      </w:r>
      <w:r w:rsidRPr="005858D1">
        <w:t xml:space="preserve">, </w:t>
      </w:r>
      <w:proofErr w:type="spellStart"/>
      <w:r w:rsidRPr="005858D1">
        <w:t>so</w:t>
      </w:r>
      <w:proofErr w:type="spellEnd"/>
      <w:r w:rsidRPr="005858D1">
        <w:t xml:space="preserve"> </w:t>
      </w:r>
      <w:proofErr w:type="spellStart"/>
      <w:r w:rsidRPr="005858D1">
        <w:t>it</w:t>
      </w:r>
      <w:proofErr w:type="spellEnd"/>
      <w:r w:rsidRPr="005858D1">
        <w:t xml:space="preserve"> </w:t>
      </w:r>
      <w:proofErr w:type="spellStart"/>
      <w:r w:rsidRPr="005858D1">
        <w:t>can</w:t>
      </w:r>
      <w:proofErr w:type="spellEnd"/>
      <w:r w:rsidRPr="005858D1">
        <w:t xml:space="preserve"> </w:t>
      </w:r>
      <w:proofErr w:type="spellStart"/>
      <w:r w:rsidRPr="005858D1">
        <w:t>be</w:t>
      </w:r>
      <w:proofErr w:type="spellEnd"/>
      <w:r w:rsidRPr="005858D1">
        <w:t xml:space="preserve"> </w:t>
      </w:r>
      <w:proofErr w:type="spellStart"/>
      <w:r w:rsidRPr="005858D1">
        <w:t>chosen</w:t>
      </w:r>
      <w:proofErr w:type="spellEnd"/>
      <w:r w:rsidRPr="005858D1">
        <w:t xml:space="preserve"> as </w:t>
      </w:r>
      <w:proofErr w:type="spellStart"/>
      <w:r w:rsidRPr="005858D1">
        <w:t>an</w:t>
      </w:r>
      <w:proofErr w:type="spellEnd"/>
      <w:r w:rsidRPr="005858D1">
        <w:t xml:space="preserve"> </w:t>
      </w:r>
      <w:proofErr w:type="spellStart"/>
      <w:r w:rsidRPr="005858D1">
        <w:t>empirical</w:t>
      </w:r>
      <w:proofErr w:type="spellEnd"/>
      <w:r w:rsidRPr="005858D1">
        <w:t xml:space="preserve"> </w:t>
      </w:r>
      <w:proofErr w:type="spellStart"/>
      <w:r w:rsidRPr="005858D1">
        <w:t>antibiotic</w:t>
      </w:r>
      <w:proofErr w:type="spellEnd"/>
      <w:r w:rsidRPr="005858D1">
        <w:t xml:space="preserve"> </w:t>
      </w:r>
      <w:proofErr w:type="spellStart"/>
      <w:r w:rsidRPr="005858D1">
        <w:t>before</w:t>
      </w:r>
      <w:proofErr w:type="spellEnd"/>
      <w:r w:rsidRPr="005858D1">
        <w:t xml:space="preserve"> </w:t>
      </w:r>
      <w:proofErr w:type="spellStart"/>
      <w:r w:rsidRPr="005858D1">
        <w:t>bacterial</w:t>
      </w:r>
      <w:proofErr w:type="spellEnd"/>
      <w:r w:rsidRPr="005858D1">
        <w:t xml:space="preserve"> </w:t>
      </w:r>
      <w:proofErr w:type="spellStart"/>
      <w:r w:rsidRPr="005858D1">
        <w:t>culture</w:t>
      </w:r>
      <w:proofErr w:type="spellEnd"/>
      <w:r w:rsidRPr="005858D1">
        <w:t xml:space="preserve"> </w:t>
      </w:r>
      <w:proofErr w:type="spellStart"/>
      <w:r w:rsidRPr="005858D1">
        <w:t>is</w:t>
      </w:r>
      <w:proofErr w:type="spellEnd"/>
      <w:r w:rsidRPr="005858D1">
        <w:t xml:space="preserve"> </w:t>
      </w:r>
      <w:proofErr w:type="spellStart"/>
      <w:r w:rsidRPr="005858D1">
        <w:t>performed</w:t>
      </w:r>
      <w:proofErr w:type="spellEnd"/>
      <w:r w:rsidRPr="005858D1">
        <w:t xml:space="preserve"> </w:t>
      </w:r>
      <w:proofErr w:type="spellStart"/>
      <w:r w:rsidRPr="005858D1">
        <w:t>to</w:t>
      </w:r>
      <w:proofErr w:type="spellEnd"/>
      <w:r w:rsidRPr="005858D1">
        <w:t xml:space="preserve"> </w:t>
      </w:r>
      <w:proofErr w:type="spellStart"/>
      <w:r w:rsidRPr="005858D1">
        <w:t>determine</w:t>
      </w:r>
      <w:proofErr w:type="spellEnd"/>
      <w:r w:rsidRPr="005858D1">
        <w:t xml:space="preserve"> </w:t>
      </w:r>
      <w:proofErr w:type="spellStart"/>
      <w:r w:rsidRPr="005858D1">
        <w:t>the</w:t>
      </w:r>
      <w:proofErr w:type="spellEnd"/>
      <w:r w:rsidRPr="005858D1">
        <w:t xml:space="preserve"> </w:t>
      </w:r>
      <w:proofErr w:type="spellStart"/>
      <w:r w:rsidRPr="005858D1">
        <w:t>definitive</w:t>
      </w:r>
      <w:proofErr w:type="spellEnd"/>
      <w:r w:rsidRPr="005858D1">
        <w:t xml:space="preserve"> </w:t>
      </w:r>
      <w:proofErr w:type="spellStart"/>
      <w:r w:rsidRPr="005858D1">
        <w:t>antibiotic</w:t>
      </w:r>
      <w:proofErr w:type="spellEnd"/>
      <w:r w:rsidRPr="005858D1">
        <w:t xml:space="preserve"> </w:t>
      </w:r>
      <w:proofErr w:type="spellStart"/>
      <w:r w:rsidRPr="005858D1">
        <w:t>that</w:t>
      </w:r>
      <w:proofErr w:type="spellEnd"/>
      <w:r w:rsidRPr="005858D1">
        <w:t xml:space="preserve"> </w:t>
      </w:r>
      <w:proofErr w:type="spellStart"/>
      <w:r w:rsidRPr="005858D1">
        <w:t>is</w:t>
      </w:r>
      <w:proofErr w:type="spellEnd"/>
      <w:r w:rsidRPr="005858D1">
        <w:t xml:space="preserve"> </w:t>
      </w:r>
      <w:proofErr w:type="spellStart"/>
      <w:r w:rsidRPr="005858D1">
        <w:t>suitable</w:t>
      </w:r>
      <w:proofErr w:type="spellEnd"/>
      <w:r w:rsidRPr="005858D1">
        <w:t xml:space="preserve"> </w:t>
      </w:r>
      <w:proofErr w:type="spellStart"/>
      <w:r w:rsidRPr="005858D1">
        <w:t>for</w:t>
      </w:r>
      <w:proofErr w:type="spellEnd"/>
      <w:r w:rsidRPr="005858D1">
        <w:t xml:space="preserve"> </w:t>
      </w:r>
      <w:proofErr w:type="spellStart"/>
      <w:r w:rsidRPr="005858D1">
        <w:t>the</w:t>
      </w:r>
      <w:proofErr w:type="spellEnd"/>
      <w:r w:rsidRPr="005858D1">
        <w:t xml:space="preserve"> </w:t>
      </w:r>
      <w:proofErr w:type="spellStart"/>
      <w:r w:rsidRPr="005858D1">
        <w:t>infecting</w:t>
      </w:r>
      <w:proofErr w:type="spellEnd"/>
      <w:r w:rsidRPr="005858D1">
        <w:t xml:space="preserve"> </w:t>
      </w:r>
      <w:proofErr w:type="spellStart"/>
      <w:r w:rsidRPr="005858D1">
        <w:t>bacteria</w:t>
      </w:r>
      <w:proofErr w:type="spellEnd"/>
      <w:r w:rsidRPr="005858D1">
        <w:t xml:space="preserve"> </w:t>
      </w:r>
      <w:r w:rsidRPr="005858D1">
        <w:fldChar w:fldCharType="begin" w:fldLock="1"/>
      </w:r>
      <w:r w:rsidRPr="005858D1">
        <w:instrText xml:space="preserve">ADDIN CSL_CITATION {"citationItems":[{"id":"ITEM-1","itemData":{"abstract":"Introduction: Diabetic foot ulcer known as infection, ulceration or destruction of deep tissues associated with neurological abnormalities and various degrees of peripheral vascular diseases in lower limb. Treatment of diabetic foot ulcer required intensive empiric and definitive antibiotic therapies. Beside antibiotic, there are other factors that influence the diabetic foot ulcers healing. This study aims to determine the relationship between suitability and efficacy of antibiotics to wound improvement and other factors influence for wound improvement. Methods: This prospective cohort study was perform in Haji General Hospital Surabaya since June until August 2015 on 17 diabetic foot ulcer inpatients age ≥20 years old. Suitability of empiric antibiotic was compared to hospital standard procedure and suitability of definitif antibiotic was compared to the result of microbial culture and sensitivity test of each patient. Result: The relationship between suitability of empiric antibiotics and other factors influence for wound improvement could not be analized by inferential statistic because of limited data variation.The relationship between suitability and efficacy of definitive antibiotics to wound improvement was not significant (13,1%, p=0,585). Other factors beside antibiotics which significantly associated with wound improvement was debridement in surgery room 66,2% (p=0,000). Conclutions: Suitability of antibiotics was not the most influence on the process of improvement in diabetic foot ulcer. The most important factor for wound improvement was debridement in operation room. </w:instrText>
      </w:r>
      <w:r w:rsidRPr="005858D1">
        <w:instrText>","author":[{"dropping-particle":"","family":"Susanti","given":"Irma","non-dropping-particle":"","parse-names":false,"suffix":""},{"dropping-particle":"","family":"Arianto","given":"Bambang","non-dropping-particle":"","parse-names":false,"suffix":""},{"dropping-particle":"","family":"Purnamayanti","given":"Anita","non-dropping-particle":"","parse-names":false,"suffix":""}],"container-title":"International Journal of Pharma Medicine and Biological Sciences","id":"ITEM-1","issue":"4","issued":{"date-parts":[["2016"]]},"page":"232-236","title":"Antibiotics Efficacy Analysis on Diabetic Foot Ulcer Inpatients","type":"article","volume":"3"},"uris":["http://www.mendeley.com/documents/?uuid=8f0f0a03-03c4-4a79-9360-1f262333f6a1"]},{"id":"ITEM-2","itemData":{"DOI":"10.3889/oamjms.2019.298","ISSN":"18579655","abstract":"BACKGROUND: Diabetic foot infection is a major cause of patient disabilities and lowers limb amputations, with high treatment costs and hospitalisation requirements. AIM: Aim of this study was to evaluate surgical wound care plus antibiotic effects in the treatment of mild and moderate diabetic foot infections. METHODS: This retrospective study involved 60 patients with diabetic foot infections with or without osteomyelitis. The patients were categorised as group 1 mild and group 2 moderate. Both groups were treated using local wound debridement and the systemic administration of antibiotics. Group 1 (16) patients were treated with two regimens of oral antibiotics in two regimens, A (amoxicillin/clavulanate + metronidazole) and B (clindamycin + metronidazole), for 10-14 days. Group 2 (42) patients were treated with oral plus intravenous antibiotics in two regimens, A (ampicillin + cloxacillin + metronidazole) and B (lincomycin + metronidazole), for 6 weeks. The patients followed-up with local wound care specialists for 3 months to evaluate the treatment outcomes (cure, improvement, or failure). RESULTS: Group 1 had an 80% cure rate under regimen A and a 100% cure rate under regimen B. Group 2 regimen A patients had a 61.5% cure rate and 11.53% improved, while regimen B patients had a 68.75% cure rate and 12.5% improved. Failure in both regimens was 23.8% in 20 patients with osteomyelitis, while 35% were cured and 20% improved during the study period. CONCLUSION: Local surgical wound care for 3 months with antibiotic regimens for 6 weeks resulted in good response and cure rates, with lower costs and fewer instances of hospitalisation. Intravenous lincomycin and oral metronidazole achieved higher cure responses for moderate diabetic foot infections.","author":[{"dropping-particle":"","family":"Aliakbar","given":"Adil Hassan","non-dropping-particle":"","parse-names":false,"suffix":""},{"dropping-particle":"","family":"Alsaadi","given":"Malath Azeez","non-dropping-particle":"","parse-names":false,"suffix":""},{"dropping-particle":"","family":"Barrak","given":"Abbas Abd Zaid","non-dropping-particle":"","parse-names":false,"suffix":""}],"container-title":"Open Access Macedonian Journal of Medical Sciences","id":"ITEM-2","issue":"9","issued":{"date-parts":[["2019"]]},"page":"1499-1504","title":"Evaluation of the surgical and pharmacological treatment of diabetic foot infection: A retrospective study","type":"article-journal","volume":"7"},"uris":["http://www.mendeley.com/documents/?uuid=77c51b60-66f3-4311-8c2d-075a35154692"]}],"mendeley":{"formattedCitation":"(Aliakbar et al., 2019; Susanti et al., 2016)","plainTextFormattedCitation":"(Aliakbar et al., 2019; Susanti et al., 2016)","previouslyFormattedCitation":"(Aliakbar et al., 2019; Susanti et al., 2016)"},"properties":{"noteIndex":0},"schema":"https://github.com/citation-style-language/schema/raw/master/csl-citation.json"}</w:instrText>
      </w:r>
      <w:r w:rsidRPr="005858D1">
        <w:fldChar w:fldCharType="separate"/>
      </w:r>
      <w:r w:rsidRPr="005858D1">
        <w:rPr>
          <w:noProof/>
        </w:rPr>
        <w:t>(Aliakbar et al., 2019; Susanti et al., 2016)</w:t>
      </w:r>
      <w:r w:rsidRPr="005858D1">
        <w:fldChar w:fldCharType="end"/>
      </w:r>
      <w:r w:rsidRPr="005858D1">
        <w:t>.</w:t>
      </w:r>
    </w:p>
    <w:p w14:paraId="17BC09AE" w14:textId="4FF4A62A" w:rsidR="008C76AF" w:rsidRPr="005858D1" w:rsidRDefault="00145178" w:rsidP="008C76AF">
      <w:pPr>
        <w:spacing w:line="276" w:lineRule="auto"/>
        <w:ind w:firstLine="567"/>
        <w:jc w:val="both"/>
        <w:rPr>
          <w:sz w:val="22"/>
          <w:szCs w:val="22"/>
        </w:rPr>
      </w:pPr>
      <w:r w:rsidRPr="00D92F5A">
        <w:rPr>
          <w:noProof/>
          <w:color w:val="000000" w:themeColor="text1"/>
          <w:spacing w:val="-1"/>
          <w:lang w:val="id-ID"/>
        </w:rPr>
        <mc:AlternateContent>
          <mc:Choice Requires="wps">
            <w:drawing>
              <wp:anchor distT="45720" distB="45720" distL="114300" distR="114300" simplePos="0" relativeHeight="251665408" behindDoc="0" locked="0" layoutInCell="1" allowOverlap="1" wp14:anchorId="0E4E2502" wp14:editId="7B23007E">
                <wp:simplePos x="0" y="0"/>
                <wp:positionH relativeFrom="column">
                  <wp:posOffset>114481</wp:posOffset>
                </wp:positionH>
                <wp:positionV relativeFrom="paragraph">
                  <wp:posOffset>3649254</wp:posOffset>
                </wp:positionV>
                <wp:extent cx="5887720" cy="209613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096135"/>
                        </a:xfrm>
                        <a:prstGeom prst="rect">
                          <a:avLst/>
                        </a:prstGeom>
                        <a:noFill/>
                        <a:ln w="9525">
                          <a:noFill/>
                          <a:miter lim="800000"/>
                          <a:headEnd/>
                          <a:tailEnd/>
                        </a:ln>
                      </wps:spPr>
                      <wps:txbx>
                        <w:txbxContent>
                          <w:p w14:paraId="22F1FAD3" w14:textId="77777777" w:rsidR="00145178" w:rsidRDefault="00145178" w:rsidP="00145178">
                            <w:r w:rsidRPr="00F45F14">
                              <w:rPr>
                                <w:noProof/>
                              </w:rPr>
                              <w:drawing>
                                <wp:inline distT="0" distB="0" distL="0" distR="0" wp14:anchorId="6663C877" wp14:editId="1D0E6229">
                                  <wp:extent cx="2727960" cy="1365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758" cy="1390593"/>
                                          </a:xfrm>
                                          <a:prstGeom prst="rect">
                                            <a:avLst/>
                                          </a:prstGeom>
                                          <a:noFill/>
                                          <a:ln>
                                            <a:noFill/>
                                          </a:ln>
                                        </pic:spPr>
                                      </pic:pic>
                                    </a:graphicData>
                                  </a:graphic>
                                </wp:inline>
                              </w:drawing>
                            </w:r>
                            <w:r>
                              <w:t xml:space="preserve"> </w:t>
                            </w:r>
                            <w:r w:rsidRPr="00A04470">
                              <w:rPr>
                                <w:noProof/>
                              </w:rPr>
                              <w:drawing>
                                <wp:inline distT="0" distB="0" distL="0" distR="0" wp14:anchorId="4BD88C12" wp14:editId="4D826BD3">
                                  <wp:extent cx="2715260" cy="15200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625" cy="1529763"/>
                                          </a:xfrm>
                                          <a:prstGeom prst="rect">
                                            <a:avLst/>
                                          </a:prstGeom>
                                          <a:noFill/>
                                          <a:ln>
                                            <a:noFill/>
                                          </a:ln>
                                        </pic:spPr>
                                      </pic:pic>
                                    </a:graphicData>
                                  </a:graphic>
                                </wp:inline>
                              </w:drawing>
                            </w:r>
                          </w:p>
                          <w:p w14:paraId="38302A20" w14:textId="77777777" w:rsidR="00145178" w:rsidRDefault="00145178" w:rsidP="00145178">
                            <w:pPr>
                              <w:pStyle w:val="ListParagraph"/>
                              <w:numPr>
                                <w:ilvl w:val="0"/>
                                <w:numId w:val="30"/>
                              </w:numPr>
                            </w:pPr>
                            <w:r>
                              <w:t xml:space="preserve">                                                                                           (B)</w:t>
                            </w:r>
                          </w:p>
                          <w:p w14:paraId="2ACCCD51" w14:textId="77777777" w:rsidR="00145178" w:rsidRPr="007604BD" w:rsidRDefault="00145178" w:rsidP="00145178">
                            <w:pPr>
                              <w:pStyle w:val="BodyText"/>
                              <w:ind w:firstLine="0"/>
                              <w:rPr>
                                <w:b/>
                                <w:bCs/>
                              </w:rPr>
                            </w:pPr>
                            <w:r w:rsidRPr="007604BD">
                              <w:rPr>
                                <w:b/>
                                <w:bCs/>
                              </w:rPr>
                              <w:t>Figure 1. Appropriate drug criteria. (A) Based on Infectious Disease Society of America severity index, (B) based on Wagner classification severity index</w:t>
                            </w:r>
                          </w:p>
                          <w:p w14:paraId="0DED5F0A" w14:textId="77777777" w:rsidR="00145178" w:rsidRDefault="00145178" w:rsidP="00145178">
                            <w:pPr>
                              <w:pStyle w:val="ListParagraph"/>
                              <w:numPr>
                                <w:ilvl w:val="0"/>
                                <w:numId w:val="3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E2502" id="_x0000_s1028" type="#_x0000_t202" style="position:absolute;left:0;text-align:left;margin-left:9pt;margin-top:287.35pt;width:463.6pt;height:16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" filled="f" stroked="f">
                <v:textbox>
                  <w:txbxContent>
                    <w:p w14:paraId="22F1FAD3" w14:textId="77777777" w:rsidR="00145178" w:rsidRDefault="00145178" w:rsidP="00145178">
                      <w:r w:rsidRPr="00F45F14">
                        <w:rPr>
                          <w:noProof/>
                        </w:rPr>
                        <w:drawing>
                          <wp:inline distT="0" distB="0" distL="0" distR="0" wp14:anchorId="6663C877" wp14:editId="1D0E6229">
                            <wp:extent cx="2727960" cy="1365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758" cy="1390593"/>
                                    </a:xfrm>
                                    <a:prstGeom prst="rect">
                                      <a:avLst/>
                                    </a:prstGeom>
                                    <a:noFill/>
                                    <a:ln>
                                      <a:noFill/>
                                    </a:ln>
                                  </pic:spPr>
                                </pic:pic>
                              </a:graphicData>
                            </a:graphic>
                          </wp:inline>
                        </w:drawing>
                      </w:r>
                      <w:r>
                        <w:t xml:space="preserve"> </w:t>
                      </w:r>
                      <w:r w:rsidRPr="00A04470">
                        <w:rPr>
                          <w:noProof/>
                        </w:rPr>
                        <w:drawing>
                          <wp:inline distT="0" distB="0" distL="0" distR="0" wp14:anchorId="4BD88C12" wp14:editId="4D826BD3">
                            <wp:extent cx="2715260" cy="15200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625" cy="1529763"/>
                                    </a:xfrm>
                                    <a:prstGeom prst="rect">
                                      <a:avLst/>
                                    </a:prstGeom>
                                    <a:noFill/>
                                    <a:ln>
                                      <a:noFill/>
                                    </a:ln>
                                  </pic:spPr>
                                </pic:pic>
                              </a:graphicData>
                            </a:graphic>
                          </wp:inline>
                        </w:drawing>
                      </w:r>
                    </w:p>
                    <w:p w14:paraId="38302A20" w14:textId="77777777" w:rsidR="00145178" w:rsidRDefault="00145178" w:rsidP="00145178">
                      <w:pPr>
                        <w:pStyle w:val="ListParagraph"/>
                        <w:numPr>
                          <w:ilvl w:val="0"/>
                          <w:numId w:val="30"/>
                        </w:numPr>
                      </w:pPr>
                      <w:r>
                        <w:t xml:space="preserve">                                                                                           (B)</w:t>
                      </w:r>
                    </w:p>
                    <w:p w14:paraId="2ACCCD51" w14:textId="77777777" w:rsidR="00145178" w:rsidRPr="007604BD" w:rsidRDefault="00145178" w:rsidP="00145178">
                      <w:pPr>
                        <w:pStyle w:val="BodyText"/>
                        <w:ind w:firstLine="0"/>
                        <w:rPr>
                          <w:b/>
                          <w:bCs/>
                        </w:rPr>
                      </w:pPr>
                      <w:r w:rsidRPr="007604BD">
                        <w:rPr>
                          <w:b/>
                          <w:bCs/>
                        </w:rPr>
                        <w:t>Figure 1. Appropriate drug criteria. (A) Based on Infectious Disease Society of America severity index, (B) based on Wagner classification severity index</w:t>
                      </w:r>
                    </w:p>
                    <w:p w14:paraId="0DED5F0A" w14:textId="77777777" w:rsidR="00145178" w:rsidRDefault="00145178" w:rsidP="00145178">
                      <w:pPr>
                        <w:pStyle w:val="ListParagraph"/>
                        <w:numPr>
                          <w:ilvl w:val="0"/>
                          <w:numId w:val="30"/>
                        </w:numPr>
                      </w:pPr>
                    </w:p>
                  </w:txbxContent>
                </v:textbox>
                <w10:wrap type="square"/>
              </v:shape>
            </w:pict>
          </mc:Fallback>
        </mc:AlternateContent>
      </w:r>
      <w:r w:rsidR="008C76AF" w:rsidRPr="005858D1">
        <w:rPr>
          <w:sz w:val="22"/>
          <w:szCs w:val="22"/>
        </w:rPr>
        <w:t xml:space="preserve">Appropriate </w:t>
      </w:r>
      <w:proofErr w:type="spellStart"/>
      <w:r w:rsidR="008C76AF" w:rsidRPr="005858D1">
        <w:rPr>
          <w:sz w:val="22"/>
          <w:szCs w:val="22"/>
          <w:lang w:val="id-ID"/>
        </w:rPr>
        <w:t>indication</w:t>
      </w:r>
      <w:proofErr w:type="spellEnd"/>
      <w:r w:rsidR="008C76AF" w:rsidRPr="005858D1">
        <w:rPr>
          <w:sz w:val="22"/>
          <w:szCs w:val="22"/>
          <w:lang w:val="id-ID"/>
        </w:rPr>
        <w:t xml:space="preserve"> </w:t>
      </w:r>
      <w:r w:rsidR="008C76AF" w:rsidRPr="005858D1">
        <w:rPr>
          <w:sz w:val="22"/>
          <w:szCs w:val="22"/>
        </w:rPr>
        <w:t xml:space="preserve">criteria </w:t>
      </w:r>
      <w:proofErr w:type="spellStart"/>
      <w:r w:rsidR="008C76AF" w:rsidRPr="005858D1">
        <w:rPr>
          <w:sz w:val="22"/>
          <w:szCs w:val="22"/>
          <w:lang w:val="id-ID"/>
        </w:rPr>
        <w:t>is</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administration</w:t>
      </w:r>
      <w:proofErr w:type="spellEnd"/>
      <w:r w:rsidR="008C76AF" w:rsidRPr="005858D1">
        <w:rPr>
          <w:sz w:val="22"/>
          <w:szCs w:val="22"/>
          <w:lang w:val="id-ID"/>
        </w:rPr>
        <w:t xml:space="preserve"> </w:t>
      </w:r>
      <w:proofErr w:type="spellStart"/>
      <w:r w:rsidR="008C76AF" w:rsidRPr="005858D1">
        <w:rPr>
          <w:sz w:val="22"/>
          <w:szCs w:val="22"/>
          <w:lang w:val="id-ID"/>
        </w:rPr>
        <w:t>of</w:t>
      </w:r>
      <w:proofErr w:type="spellEnd"/>
      <w:r w:rsidR="008C76AF" w:rsidRPr="005858D1">
        <w:rPr>
          <w:sz w:val="22"/>
          <w:szCs w:val="22"/>
          <w:lang w:val="id-ID"/>
        </w:rPr>
        <w:t xml:space="preserve"> a </w:t>
      </w:r>
      <w:proofErr w:type="spellStart"/>
      <w:r w:rsidR="008C76AF" w:rsidRPr="005858D1">
        <w:rPr>
          <w:sz w:val="22"/>
          <w:szCs w:val="22"/>
          <w:lang w:val="id-ID"/>
        </w:rPr>
        <w:t>drug</w:t>
      </w:r>
      <w:proofErr w:type="spellEnd"/>
      <w:r w:rsidR="008C76AF" w:rsidRPr="005858D1">
        <w:rPr>
          <w:sz w:val="22"/>
          <w:szCs w:val="22"/>
          <w:lang w:val="id-ID"/>
        </w:rPr>
        <w:t xml:space="preserve"> </w:t>
      </w:r>
      <w:proofErr w:type="spellStart"/>
      <w:r w:rsidR="008C76AF" w:rsidRPr="005858D1">
        <w:rPr>
          <w:sz w:val="22"/>
          <w:szCs w:val="22"/>
          <w:lang w:val="id-ID"/>
        </w:rPr>
        <w:t>or</w:t>
      </w:r>
      <w:proofErr w:type="spellEnd"/>
      <w:r w:rsidR="008C76AF" w:rsidRPr="005858D1">
        <w:rPr>
          <w:sz w:val="22"/>
          <w:szCs w:val="22"/>
          <w:lang w:val="id-ID"/>
        </w:rPr>
        <w:t xml:space="preserve"> </w:t>
      </w:r>
      <w:proofErr w:type="spellStart"/>
      <w:r w:rsidR="008C76AF" w:rsidRPr="005858D1">
        <w:rPr>
          <w:sz w:val="22"/>
          <w:szCs w:val="22"/>
          <w:lang w:val="id-ID"/>
        </w:rPr>
        <w:t>therapy</w:t>
      </w:r>
      <w:proofErr w:type="spellEnd"/>
      <w:r w:rsidR="008C76AF" w:rsidRPr="005858D1">
        <w:rPr>
          <w:sz w:val="22"/>
          <w:szCs w:val="22"/>
          <w:lang w:val="id-ID"/>
        </w:rPr>
        <w:t xml:space="preserve"> </w:t>
      </w:r>
      <w:proofErr w:type="spellStart"/>
      <w:r w:rsidR="008C76AF" w:rsidRPr="005858D1">
        <w:rPr>
          <w:sz w:val="22"/>
          <w:szCs w:val="22"/>
          <w:lang w:val="id-ID"/>
        </w:rPr>
        <w:t>that</w:t>
      </w:r>
      <w:proofErr w:type="spellEnd"/>
      <w:r w:rsidR="008C76AF" w:rsidRPr="005858D1">
        <w:rPr>
          <w:sz w:val="22"/>
          <w:szCs w:val="22"/>
          <w:lang w:val="id-ID"/>
        </w:rPr>
        <w:t xml:space="preserve"> </w:t>
      </w:r>
      <w:proofErr w:type="spellStart"/>
      <w:r w:rsidR="008C76AF" w:rsidRPr="005858D1">
        <w:rPr>
          <w:sz w:val="22"/>
          <w:szCs w:val="22"/>
          <w:lang w:val="id-ID"/>
        </w:rPr>
        <w:t>must</w:t>
      </w:r>
      <w:proofErr w:type="spellEnd"/>
      <w:r w:rsidR="008C76AF" w:rsidRPr="005858D1">
        <w:rPr>
          <w:sz w:val="22"/>
          <w:szCs w:val="22"/>
          <w:lang w:val="id-ID"/>
        </w:rPr>
        <w:t xml:space="preserve"> </w:t>
      </w:r>
      <w:proofErr w:type="spellStart"/>
      <w:r w:rsidR="008C76AF" w:rsidRPr="005858D1">
        <w:rPr>
          <w:sz w:val="22"/>
          <w:szCs w:val="22"/>
          <w:lang w:val="id-ID"/>
        </w:rPr>
        <w:t>be</w:t>
      </w:r>
      <w:proofErr w:type="spellEnd"/>
      <w:r w:rsidR="008C76AF" w:rsidRPr="005858D1">
        <w:rPr>
          <w:sz w:val="22"/>
          <w:szCs w:val="22"/>
          <w:lang w:val="id-ID"/>
        </w:rPr>
        <w:t xml:space="preserve"> </w:t>
      </w:r>
      <w:proofErr w:type="spellStart"/>
      <w:r w:rsidR="008C76AF" w:rsidRPr="005858D1">
        <w:rPr>
          <w:sz w:val="22"/>
          <w:szCs w:val="22"/>
          <w:lang w:val="id-ID"/>
        </w:rPr>
        <w:t>adjusted</w:t>
      </w:r>
      <w:proofErr w:type="spellEnd"/>
      <w:r w:rsidR="008C76AF" w:rsidRPr="005858D1">
        <w:rPr>
          <w:sz w:val="22"/>
          <w:szCs w:val="22"/>
          <w:lang w:val="id-ID"/>
        </w:rPr>
        <w:t xml:space="preserve"> </w:t>
      </w:r>
      <w:proofErr w:type="spellStart"/>
      <w:r w:rsidR="008C76AF" w:rsidRPr="005858D1">
        <w:rPr>
          <w:sz w:val="22"/>
          <w:szCs w:val="22"/>
          <w:lang w:val="id-ID"/>
        </w:rPr>
        <w:t>to</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disease</w:t>
      </w:r>
      <w:proofErr w:type="spellEnd"/>
      <w:r w:rsidR="008C76AF" w:rsidRPr="005858D1">
        <w:rPr>
          <w:sz w:val="22"/>
          <w:szCs w:val="22"/>
          <w:lang w:val="id-ID"/>
        </w:rPr>
        <w:t xml:space="preserve"> </w:t>
      </w:r>
      <w:proofErr w:type="spellStart"/>
      <w:r w:rsidR="008C76AF" w:rsidRPr="005858D1">
        <w:rPr>
          <w:sz w:val="22"/>
          <w:szCs w:val="22"/>
          <w:lang w:val="id-ID"/>
        </w:rPr>
        <w:t>suffered</w:t>
      </w:r>
      <w:proofErr w:type="spellEnd"/>
      <w:r w:rsidR="008C76AF" w:rsidRPr="005858D1">
        <w:rPr>
          <w:sz w:val="22"/>
          <w:szCs w:val="22"/>
          <w:lang w:val="id-ID"/>
        </w:rPr>
        <w:t xml:space="preserve"> </w:t>
      </w:r>
      <w:proofErr w:type="spellStart"/>
      <w:r w:rsidR="008C76AF" w:rsidRPr="005858D1">
        <w:rPr>
          <w:sz w:val="22"/>
          <w:szCs w:val="22"/>
          <w:lang w:val="id-ID"/>
        </w:rPr>
        <w:t>by</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patient</w:t>
      </w:r>
      <w:proofErr w:type="spellEnd"/>
      <w:r w:rsidR="008C76AF" w:rsidRPr="005858D1">
        <w:rPr>
          <w:sz w:val="22"/>
          <w:szCs w:val="22"/>
          <w:lang w:val="id-ID"/>
        </w:rPr>
        <w:t xml:space="preserve">, </w:t>
      </w:r>
      <w:proofErr w:type="spellStart"/>
      <w:r w:rsidR="008C76AF" w:rsidRPr="005858D1">
        <w:rPr>
          <w:sz w:val="22"/>
          <w:szCs w:val="22"/>
          <w:lang w:val="id-ID"/>
        </w:rPr>
        <w:t>and</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disease</w:t>
      </w:r>
      <w:proofErr w:type="spellEnd"/>
      <w:r w:rsidR="008C76AF" w:rsidRPr="005858D1">
        <w:rPr>
          <w:sz w:val="22"/>
          <w:szCs w:val="22"/>
          <w:lang w:val="id-ID"/>
        </w:rPr>
        <w:t xml:space="preserve"> </w:t>
      </w:r>
      <w:proofErr w:type="spellStart"/>
      <w:r w:rsidR="008C76AF" w:rsidRPr="005858D1">
        <w:rPr>
          <w:sz w:val="22"/>
          <w:szCs w:val="22"/>
          <w:lang w:val="id-ID"/>
        </w:rPr>
        <w:t>must</w:t>
      </w:r>
      <w:proofErr w:type="spellEnd"/>
      <w:r w:rsidR="008C76AF" w:rsidRPr="005858D1">
        <w:rPr>
          <w:sz w:val="22"/>
          <w:szCs w:val="22"/>
          <w:lang w:val="id-ID"/>
        </w:rPr>
        <w:t xml:space="preserve"> </w:t>
      </w:r>
      <w:proofErr w:type="spellStart"/>
      <w:r w:rsidR="008C76AF" w:rsidRPr="005858D1">
        <w:rPr>
          <w:sz w:val="22"/>
          <w:szCs w:val="22"/>
          <w:lang w:val="id-ID"/>
        </w:rPr>
        <w:t>be</w:t>
      </w:r>
      <w:proofErr w:type="spellEnd"/>
      <w:r w:rsidR="008C76AF" w:rsidRPr="005858D1">
        <w:rPr>
          <w:sz w:val="22"/>
          <w:szCs w:val="22"/>
          <w:lang w:val="id-ID"/>
        </w:rPr>
        <w:t xml:space="preserve"> </w:t>
      </w:r>
      <w:proofErr w:type="spellStart"/>
      <w:r w:rsidR="008C76AF" w:rsidRPr="005858D1">
        <w:rPr>
          <w:sz w:val="22"/>
          <w:szCs w:val="22"/>
          <w:lang w:val="id-ID"/>
        </w:rPr>
        <w:t>correct</w:t>
      </w:r>
      <w:proofErr w:type="spellEnd"/>
      <w:r w:rsidR="008C76AF" w:rsidRPr="005858D1">
        <w:rPr>
          <w:sz w:val="22"/>
          <w:szCs w:val="22"/>
          <w:lang w:val="id-ID"/>
        </w:rPr>
        <w:t xml:space="preserve"> </w:t>
      </w:r>
      <w:proofErr w:type="spellStart"/>
      <w:r w:rsidR="008C76AF" w:rsidRPr="005858D1">
        <w:rPr>
          <w:sz w:val="22"/>
          <w:szCs w:val="22"/>
          <w:lang w:val="id-ID"/>
        </w:rPr>
        <w:t>following</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doctor's</w:t>
      </w:r>
      <w:proofErr w:type="spellEnd"/>
      <w:r w:rsidR="008C76AF" w:rsidRPr="005858D1">
        <w:rPr>
          <w:sz w:val="22"/>
          <w:szCs w:val="22"/>
          <w:lang w:val="id-ID"/>
        </w:rPr>
        <w:t xml:space="preserve"> diagnosis</w:t>
      </w:r>
      <w:r w:rsidR="008C76AF" w:rsidRPr="005858D1">
        <w:rPr>
          <w:sz w:val="22"/>
          <w:szCs w:val="22"/>
        </w:rPr>
        <w:t xml:space="preserve"> </w:t>
      </w:r>
      <w:r w:rsidR="008C76AF" w:rsidRPr="005858D1">
        <w:rPr>
          <w:sz w:val="22"/>
          <w:szCs w:val="22"/>
        </w:rPr>
        <w:fldChar w:fldCharType="begin" w:fldLock="1"/>
      </w:r>
      <w:r w:rsidR="008C76AF" w:rsidRPr="005858D1">
        <w:rPr>
          <w:sz w:val="22"/>
          <w:szCs w:val="22"/>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population.","author":[{"dropping-particle":"","family":"Indonesia","given":"Ministri of Health of Republic","non-dropping-particle":"","parse-names":false,"suffix":""}],"id":"ITEM-1","issue":"2","issued":{"date-parts":[["2021"]]},"page":"6","title":"PERATURAN MENTERI KESEHATAN REPUBLIK INDONESIA NOMOR 28 TAHUN 2021 TENTANG PEDOMAN PENGGUNAAN ANTIBIOTIK","type":"article-journal","volume":"3"},"uris":["http://www.mendeley.com/documents/?uuid=c3dec0ef-7207-4eb4-9981-73859fceb069"]}],"mendeley":{"formattedCitation":"(Indonesia, 2021)","manualFormatting":"(Ministry of Health of Republic Indonesia, 2021)","plainTextFormattedCitation":"(Indonesia, 2021)","previouslyFormattedCitation":"(Indonesia, 2021)"},"properties":{"noteIndex":0},"schema":"https://github.com/citation-style-language/schema/raw/master/csl-citation.json"}</w:instrText>
      </w:r>
      <w:r w:rsidR="008C76AF" w:rsidRPr="005858D1">
        <w:rPr>
          <w:sz w:val="22"/>
          <w:szCs w:val="22"/>
        </w:rPr>
        <w:fldChar w:fldCharType="separate"/>
      </w:r>
      <w:r w:rsidR="008C76AF" w:rsidRPr="005858D1">
        <w:rPr>
          <w:noProof/>
          <w:sz w:val="22"/>
          <w:szCs w:val="22"/>
        </w:rPr>
        <w:t>(Ministry of Health of Republic Indonesia, 2021)</w:t>
      </w:r>
      <w:r w:rsidR="008C76AF" w:rsidRPr="005858D1">
        <w:rPr>
          <w:sz w:val="22"/>
          <w:szCs w:val="22"/>
        </w:rPr>
        <w:fldChar w:fldCharType="end"/>
      </w:r>
      <w:r w:rsidR="008C76AF" w:rsidRPr="005858D1">
        <w:rPr>
          <w:sz w:val="22"/>
          <w:szCs w:val="22"/>
        </w:rPr>
        <w:t xml:space="preserve">. </w:t>
      </w:r>
      <w:proofErr w:type="spellStart"/>
      <w:r w:rsidR="008C76AF" w:rsidRPr="005858D1">
        <w:rPr>
          <w:sz w:val="22"/>
          <w:szCs w:val="22"/>
          <w:lang w:val="id-ID"/>
        </w:rPr>
        <w:t>Patients</w:t>
      </w:r>
      <w:proofErr w:type="spellEnd"/>
      <w:r w:rsidR="008C76AF" w:rsidRPr="005858D1">
        <w:rPr>
          <w:sz w:val="22"/>
          <w:szCs w:val="22"/>
          <w:lang w:val="id-ID"/>
        </w:rPr>
        <w:t xml:space="preserve"> </w:t>
      </w:r>
      <w:proofErr w:type="spellStart"/>
      <w:r w:rsidR="008C76AF" w:rsidRPr="005858D1">
        <w:rPr>
          <w:sz w:val="22"/>
          <w:szCs w:val="22"/>
          <w:lang w:val="id-ID"/>
        </w:rPr>
        <w:t>who</w:t>
      </w:r>
      <w:proofErr w:type="spellEnd"/>
      <w:r w:rsidR="008C76AF" w:rsidRPr="005858D1">
        <w:rPr>
          <w:sz w:val="22"/>
          <w:szCs w:val="22"/>
          <w:lang w:val="id-ID"/>
        </w:rPr>
        <w:t xml:space="preserve"> </w:t>
      </w:r>
      <w:proofErr w:type="spellStart"/>
      <w:r w:rsidR="008C76AF" w:rsidRPr="005858D1">
        <w:rPr>
          <w:sz w:val="22"/>
          <w:szCs w:val="22"/>
          <w:lang w:val="id-ID"/>
        </w:rPr>
        <w:t>can</w:t>
      </w:r>
      <w:proofErr w:type="spellEnd"/>
      <w:r w:rsidR="008C76AF" w:rsidRPr="005858D1">
        <w:rPr>
          <w:sz w:val="22"/>
          <w:szCs w:val="22"/>
          <w:lang w:val="id-ID"/>
        </w:rPr>
        <w:t xml:space="preserve"> </w:t>
      </w:r>
      <w:proofErr w:type="spellStart"/>
      <w:r w:rsidR="008C76AF" w:rsidRPr="005858D1">
        <w:rPr>
          <w:sz w:val="22"/>
          <w:szCs w:val="22"/>
          <w:lang w:val="id-ID"/>
        </w:rPr>
        <w:t>get</w:t>
      </w:r>
      <w:proofErr w:type="spellEnd"/>
      <w:r w:rsidR="008C76AF" w:rsidRPr="005858D1">
        <w:rPr>
          <w:sz w:val="22"/>
          <w:szCs w:val="22"/>
          <w:lang w:val="id-ID"/>
        </w:rPr>
        <w:t xml:space="preserve"> a </w:t>
      </w:r>
      <w:proofErr w:type="spellStart"/>
      <w:r w:rsidR="008C76AF" w:rsidRPr="005858D1">
        <w:rPr>
          <w:sz w:val="22"/>
          <w:szCs w:val="22"/>
          <w:lang w:val="id-ID"/>
        </w:rPr>
        <w:t>prescription</w:t>
      </w:r>
      <w:proofErr w:type="spellEnd"/>
      <w:r w:rsidR="008C76AF" w:rsidRPr="005858D1">
        <w:rPr>
          <w:sz w:val="22"/>
          <w:szCs w:val="22"/>
          <w:lang w:val="id-ID"/>
        </w:rPr>
        <w:t xml:space="preserve"> </w:t>
      </w:r>
      <w:proofErr w:type="spellStart"/>
      <w:r w:rsidR="008C76AF" w:rsidRPr="005858D1">
        <w:rPr>
          <w:sz w:val="22"/>
          <w:szCs w:val="22"/>
          <w:lang w:val="id-ID"/>
        </w:rPr>
        <w:t>for</w:t>
      </w:r>
      <w:proofErr w:type="spellEnd"/>
      <w:r w:rsidR="008C76AF" w:rsidRPr="005858D1">
        <w:rPr>
          <w:sz w:val="22"/>
          <w:szCs w:val="22"/>
          <w:lang w:val="id-ID"/>
        </w:rPr>
        <w:t xml:space="preserve"> </w:t>
      </w:r>
      <w:proofErr w:type="spellStart"/>
      <w:r w:rsidR="008C76AF" w:rsidRPr="005858D1">
        <w:rPr>
          <w:sz w:val="22"/>
          <w:szCs w:val="22"/>
          <w:lang w:val="id-ID"/>
        </w:rPr>
        <w:t>antibiotics</w:t>
      </w:r>
      <w:proofErr w:type="spellEnd"/>
      <w:r w:rsidR="008C76AF" w:rsidRPr="005858D1">
        <w:rPr>
          <w:sz w:val="22"/>
          <w:szCs w:val="22"/>
          <w:lang w:val="id-ID"/>
        </w:rPr>
        <w:t xml:space="preserve"> are </w:t>
      </w:r>
      <w:proofErr w:type="spellStart"/>
      <w:r w:rsidR="008C76AF" w:rsidRPr="005858D1">
        <w:rPr>
          <w:sz w:val="22"/>
          <w:szCs w:val="22"/>
          <w:lang w:val="id-ID"/>
        </w:rPr>
        <w:t>only</w:t>
      </w:r>
      <w:proofErr w:type="spellEnd"/>
      <w:r w:rsidR="008C76AF" w:rsidRPr="005858D1">
        <w:rPr>
          <w:sz w:val="22"/>
          <w:szCs w:val="22"/>
          <w:lang w:val="id-ID"/>
        </w:rPr>
        <w:t xml:space="preserve"> </w:t>
      </w:r>
      <w:proofErr w:type="spellStart"/>
      <w:r w:rsidR="008C76AF" w:rsidRPr="005858D1">
        <w:rPr>
          <w:sz w:val="22"/>
          <w:szCs w:val="22"/>
          <w:lang w:val="id-ID"/>
        </w:rPr>
        <w:t>patients</w:t>
      </w:r>
      <w:proofErr w:type="spellEnd"/>
      <w:r w:rsidR="008C76AF" w:rsidRPr="005858D1">
        <w:rPr>
          <w:sz w:val="22"/>
          <w:szCs w:val="22"/>
          <w:lang w:val="id-ID"/>
        </w:rPr>
        <w:t xml:space="preserve"> </w:t>
      </w:r>
      <w:proofErr w:type="spellStart"/>
      <w:r w:rsidR="008C76AF" w:rsidRPr="005858D1">
        <w:rPr>
          <w:sz w:val="22"/>
          <w:szCs w:val="22"/>
          <w:lang w:val="id-ID"/>
        </w:rPr>
        <w:t>who</w:t>
      </w:r>
      <w:proofErr w:type="spellEnd"/>
      <w:r w:rsidR="008C76AF" w:rsidRPr="005858D1">
        <w:rPr>
          <w:sz w:val="22"/>
          <w:szCs w:val="22"/>
          <w:lang w:val="id-ID"/>
        </w:rPr>
        <w:t xml:space="preserve"> </w:t>
      </w:r>
      <w:proofErr w:type="spellStart"/>
      <w:r w:rsidR="008C76AF" w:rsidRPr="005858D1">
        <w:rPr>
          <w:sz w:val="22"/>
          <w:szCs w:val="22"/>
          <w:lang w:val="id-ID"/>
        </w:rPr>
        <w:t>have</w:t>
      </w:r>
      <w:proofErr w:type="spellEnd"/>
      <w:r w:rsidR="008C76AF" w:rsidRPr="005858D1">
        <w:rPr>
          <w:sz w:val="22"/>
          <w:szCs w:val="22"/>
          <w:lang w:val="id-ID"/>
        </w:rPr>
        <w:t xml:space="preserve"> a </w:t>
      </w:r>
      <w:proofErr w:type="spellStart"/>
      <w:r w:rsidR="008C76AF" w:rsidRPr="005858D1">
        <w:rPr>
          <w:sz w:val="22"/>
          <w:szCs w:val="22"/>
          <w:lang w:val="id-ID"/>
        </w:rPr>
        <w:t>bacterial</w:t>
      </w:r>
      <w:proofErr w:type="spellEnd"/>
      <w:r w:rsidR="008C76AF" w:rsidRPr="005858D1">
        <w:rPr>
          <w:sz w:val="22"/>
          <w:szCs w:val="22"/>
          <w:lang w:val="id-ID"/>
        </w:rPr>
        <w:t xml:space="preserve"> </w:t>
      </w:r>
      <w:proofErr w:type="spellStart"/>
      <w:r w:rsidR="008C76AF" w:rsidRPr="005858D1">
        <w:rPr>
          <w:sz w:val="22"/>
          <w:szCs w:val="22"/>
          <w:lang w:val="id-ID"/>
        </w:rPr>
        <w:t>infection</w:t>
      </w:r>
      <w:proofErr w:type="spellEnd"/>
      <w:r w:rsidR="008C76AF" w:rsidRPr="005858D1">
        <w:rPr>
          <w:sz w:val="22"/>
          <w:szCs w:val="22"/>
          <w:lang w:val="id-ID"/>
        </w:rPr>
        <w:t xml:space="preserve">. In </w:t>
      </w:r>
      <w:proofErr w:type="spellStart"/>
      <w:r w:rsidR="008C76AF" w:rsidRPr="005858D1">
        <w:rPr>
          <w:sz w:val="22"/>
          <w:szCs w:val="22"/>
          <w:lang w:val="id-ID"/>
        </w:rPr>
        <w:t>patients</w:t>
      </w:r>
      <w:proofErr w:type="spellEnd"/>
      <w:r w:rsidR="008C76AF" w:rsidRPr="005858D1">
        <w:rPr>
          <w:sz w:val="22"/>
          <w:szCs w:val="22"/>
          <w:lang w:val="id-ID"/>
        </w:rPr>
        <w:t xml:space="preserve"> </w:t>
      </w:r>
      <w:proofErr w:type="spellStart"/>
      <w:r w:rsidR="008C76AF" w:rsidRPr="005858D1">
        <w:rPr>
          <w:sz w:val="22"/>
          <w:szCs w:val="22"/>
          <w:lang w:val="id-ID"/>
        </w:rPr>
        <w:t>with</w:t>
      </w:r>
      <w:proofErr w:type="spellEnd"/>
      <w:r w:rsidR="008C76AF" w:rsidRPr="005858D1">
        <w:rPr>
          <w:sz w:val="22"/>
          <w:szCs w:val="22"/>
          <w:lang w:val="id-ID"/>
        </w:rPr>
        <w:t xml:space="preserve"> </w:t>
      </w:r>
      <w:r w:rsidR="008C76AF" w:rsidRPr="005858D1">
        <w:rPr>
          <w:sz w:val="22"/>
          <w:szCs w:val="22"/>
        </w:rPr>
        <w:t>d</w:t>
      </w:r>
      <w:proofErr w:type="spellStart"/>
      <w:r w:rsidR="008C76AF" w:rsidRPr="005858D1">
        <w:rPr>
          <w:sz w:val="22"/>
          <w:szCs w:val="22"/>
          <w:lang w:val="id-ID"/>
        </w:rPr>
        <w:t>iabetic</w:t>
      </w:r>
      <w:proofErr w:type="spellEnd"/>
      <w:r w:rsidR="008C76AF" w:rsidRPr="005858D1">
        <w:rPr>
          <w:sz w:val="22"/>
          <w:szCs w:val="22"/>
          <w:lang w:val="id-ID"/>
        </w:rPr>
        <w:t xml:space="preserve"> </w:t>
      </w:r>
      <w:proofErr w:type="spellStart"/>
      <w:r w:rsidR="008C76AF" w:rsidRPr="005858D1">
        <w:rPr>
          <w:sz w:val="22"/>
          <w:szCs w:val="22"/>
          <w:lang w:val="id-ID"/>
        </w:rPr>
        <w:t>foot</w:t>
      </w:r>
      <w:proofErr w:type="spellEnd"/>
      <w:r w:rsidR="008C76AF" w:rsidRPr="005858D1">
        <w:rPr>
          <w:sz w:val="22"/>
          <w:szCs w:val="22"/>
          <w:lang w:val="id-ID"/>
        </w:rPr>
        <w:t xml:space="preserve"> </w:t>
      </w:r>
      <w:proofErr w:type="spellStart"/>
      <w:r w:rsidR="008C76AF" w:rsidRPr="005858D1">
        <w:rPr>
          <w:sz w:val="22"/>
          <w:szCs w:val="22"/>
          <w:lang w:val="id-ID"/>
        </w:rPr>
        <w:t>ulcers</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accuracy</w:t>
      </w:r>
      <w:proofErr w:type="spellEnd"/>
      <w:r w:rsidR="008C76AF" w:rsidRPr="005858D1">
        <w:rPr>
          <w:sz w:val="22"/>
          <w:szCs w:val="22"/>
          <w:lang w:val="id-ID"/>
        </w:rPr>
        <w:t xml:space="preserve"> </w:t>
      </w:r>
      <w:proofErr w:type="spellStart"/>
      <w:r w:rsidR="008C76AF" w:rsidRPr="005858D1">
        <w:rPr>
          <w:sz w:val="22"/>
          <w:szCs w:val="22"/>
          <w:lang w:val="id-ID"/>
        </w:rPr>
        <w:t>of</w:t>
      </w:r>
      <w:proofErr w:type="spellEnd"/>
      <w:r w:rsidR="008C76AF" w:rsidRPr="005858D1">
        <w:rPr>
          <w:sz w:val="22"/>
          <w:szCs w:val="22"/>
          <w:lang w:val="id-ID"/>
        </w:rPr>
        <w:t xml:space="preserve"> </w:t>
      </w:r>
      <w:proofErr w:type="spellStart"/>
      <w:r w:rsidR="008C76AF" w:rsidRPr="005858D1">
        <w:rPr>
          <w:sz w:val="22"/>
          <w:szCs w:val="22"/>
          <w:lang w:val="id-ID"/>
        </w:rPr>
        <w:t>indications</w:t>
      </w:r>
      <w:proofErr w:type="spellEnd"/>
      <w:r w:rsidR="008C76AF" w:rsidRPr="005858D1">
        <w:rPr>
          <w:sz w:val="22"/>
          <w:szCs w:val="22"/>
          <w:lang w:val="id-ID"/>
        </w:rPr>
        <w:t xml:space="preserve"> </w:t>
      </w:r>
      <w:proofErr w:type="spellStart"/>
      <w:r w:rsidR="008C76AF" w:rsidRPr="005858D1">
        <w:rPr>
          <w:sz w:val="22"/>
          <w:szCs w:val="22"/>
          <w:lang w:val="id-ID"/>
        </w:rPr>
        <w:t>for</w:t>
      </w:r>
      <w:proofErr w:type="spellEnd"/>
      <w:r w:rsidR="008C76AF" w:rsidRPr="005858D1">
        <w:rPr>
          <w:sz w:val="22"/>
          <w:szCs w:val="22"/>
          <w:lang w:val="id-ID"/>
        </w:rPr>
        <w:t xml:space="preserve"> </w:t>
      </w:r>
      <w:proofErr w:type="spellStart"/>
      <w:r w:rsidR="008C76AF" w:rsidRPr="005858D1">
        <w:rPr>
          <w:sz w:val="22"/>
          <w:szCs w:val="22"/>
          <w:lang w:val="id-ID"/>
        </w:rPr>
        <w:t>antibiotics</w:t>
      </w:r>
      <w:proofErr w:type="spellEnd"/>
      <w:r w:rsidR="008C76AF" w:rsidRPr="005858D1">
        <w:rPr>
          <w:sz w:val="22"/>
          <w:szCs w:val="22"/>
          <w:lang w:val="id-ID"/>
        </w:rPr>
        <w:t xml:space="preserve"> </w:t>
      </w:r>
      <w:proofErr w:type="spellStart"/>
      <w:r w:rsidR="008C76AF" w:rsidRPr="005858D1">
        <w:rPr>
          <w:sz w:val="22"/>
          <w:szCs w:val="22"/>
          <w:lang w:val="id-ID"/>
        </w:rPr>
        <w:t>includes</w:t>
      </w:r>
      <w:proofErr w:type="spellEnd"/>
      <w:r w:rsidR="008C76AF" w:rsidRPr="005858D1">
        <w:rPr>
          <w:sz w:val="22"/>
          <w:szCs w:val="22"/>
          <w:lang w:val="id-ID"/>
        </w:rPr>
        <w:t xml:space="preserve"> </w:t>
      </w:r>
      <w:proofErr w:type="spellStart"/>
      <w:r w:rsidR="008C76AF" w:rsidRPr="005858D1">
        <w:rPr>
          <w:sz w:val="22"/>
          <w:szCs w:val="22"/>
          <w:lang w:val="id-ID"/>
        </w:rPr>
        <w:t>their</w:t>
      </w:r>
      <w:proofErr w:type="spellEnd"/>
      <w:r w:rsidR="008C76AF" w:rsidRPr="005858D1">
        <w:rPr>
          <w:sz w:val="22"/>
          <w:szCs w:val="22"/>
          <w:lang w:val="id-ID"/>
        </w:rPr>
        <w:t xml:space="preserve"> </w:t>
      </w:r>
      <w:proofErr w:type="spellStart"/>
      <w:r w:rsidR="008C76AF" w:rsidRPr="005858D1">
        <w:rPr>
          <w:sz w:val="22"/>
          <w:szCs w:val="22"/>
          <w:lang w:val="id-ID"/>
        </w:rPr>
        <w:t>ability</w:t>
      </w:r>
      <w:proofErr w:type="spellEnd"/>
      <w:r w:rsidR="008C76AF" w:rsidRPr="005858D1">
        <w:rPr>
          <w:sz w:val="22"/>
          <w:szCs w:val="22"/>
          <w:lang w:val="id-ID"/>
        </w:rPr>
        <w:t xml:space="preserve"> </w:t>
      </w:r>
      <w:proofErr w:type="spellStart"/>
      <w:r w:rsidR="008C76AF" w:rsidRPr="005858D1">
        <w:rPr>
          <w:sz w:val="22"/>
          <w:szCs w:val="22"/>
          <w:lang w:val="id-ID"/>
        </w:rPr>
        <w:t>to</w:t>
      </w:r>
      <w:proofErr w:type="spellEnd"/>
      <w:r w:rsidR="008C76AF" w:rsidRPr="005858D1">
        <w:rPr>
          <w:sz w:val="22"/>
          <w:szCs w:val="22"/>
          <w:lang w:val="id-ID"/>
        </w:rPr>
        <w:t xml:space="preserve"> </w:t>
      </w:r>
      <w:proofErr w:type="spellStart"/>
      <w:r w:rsidR="008C76AF" w:rsidRPr="005858D1">
        <w:rPr>
          <w:sz w:val="22"/>
          <w:szCs w:val="22"/>
          <w:lang w:val="id-ID"/>
        </w:rPr>
        <w:t>fight</w:t>
      </w:r>
      <w:proofErr w:type="spellEnd"/>
      <w:r w:rsidR="008C76AF" w:rsidRPr="005858D1">
        <w:rPr>
          <w:sz w:val="22"/>
          <w:szCs w:val="22"/>
          <w:lang w:val="id-ID"/>
        </w:rPr>
        <w:t xml:space="preserve"> </w:t>
      </w:r>
      <w:proofErr w:type="spellStart"/>
      <w:r w:rsidR="008C76AF" w:rsidRPr="005858D1">
        <w:rPr>
          <w:sz w:val="22"/>
          <w:szCs w:val="22"/>
          <w:lang w:val="id-ID"/>
        </w:rPr>
        <w:t>bacteria</w:t>
      </w:r>
      <w:proofErr w:type="spellEnd"/>
      <w:r w:rsidR="008C76AF" w:rsidRPr="005858D1">
        <w:rPr>
          <w:sz w:val="22"/>
          <w:szCs w:val="22"/>
          <w:lang w:val="id-ID"/>
        </w:rPr>
        <w:t xml:space="preserve">, </w:t>
      </w:r>
      <w:proofErr w:type="spellStart"/>
      <w:r w:rsidR="008C76AF" w:rsidRPr="005858D1">
        <w:rPr>
          <w:sz w:val="22"/>
          <w:szCs w:val="22"/>
          <w:lang w:val="id-ID"/>
        </w:rPr>
        <w:t>especially</w:t>
      </w:r>
      <w:proofErr w:type="spellEnd"/>
      <w:r w:rsidR="008C76AF" w:rsidRPr="005858D1">
        <w:rPr>
          <w:sz w:val="22"/>
          <w:szCs w:val="22"/>
          <w:lang w:val="id-ID"/>
        </w:rPr>
        <w:t xml:space="preserve"> </w:t>
      </w:r>
      <w:proofErr w:type="spellStart"/>
      <w:r w:rsidR="008C76AF" w:rsidRPr="005858D1">
        <w:rPr>
          <w:sz w:val="22"/>
          <w:szCs w:val="22"/>
          <w:lang w:val="id-ID"/>
        </w:rPr>
        <w:t>bacteria</w:t>
      </w:r>
      <w:proofErr w:type="spellEnd"/>
      <w:r w:rsidR="008C76AF" w:rsidRPr="005858D1">
        <w:rPr>
          <w:sz w:val="22"/>
          <w:szCs w:val="22"/>
          <w:lang w:val="id-ID"/>
        </w:rPr>
        <w:t xml:space="preserve"> </w:t>
      </w:r>
      <w:proofErr w:type="spellStart"/>
      <w:r w:rsidR="008C76AF" w:rsidRPr="005858D1">
        <w:rPr>
          <w:sz w:val="22"/>
          <w:szCs w:val="22"/>
          <w:lang w:val="id-ID"/>
        </w:rPr>
        <w:t>whose</w:t>
      </w:r>
      <w:proofErr w:type="spellEnd"/>
      <w:r w:rsidR="008C76AF" w:rsidRPr="005858D1">
        <w:rPr>
          <w:sz w:val="22"/>
          <w:szCs w:val="22"/>
          <w:lang w:val="id-ID"/>
        </w:rPr>
        <w:t xml:space="preserve"> </w:t>
      </w:r>
      <w:proofErr w:type="spellStart"/>
      <w:r w:rsidR="008C76AF" w:rsidRPr="005858D1">
        <w:rPr>
          <w:sz w:val="22"/>
          <w:szCs w:val="22"/>
          <w:lang w:val="id-ID"/>
        </w:rPr>
        <w:t>infection</w:t>
      </w:r>
      <w:proofErr w:type="spellEnd"/>
      <w:r w:rsidR="008C76AF" w:rsidRPr="005858D1">
        <w:rPr>
          <w:sz w:val="22"/>
          <w:szCs w:val="22"/>
          <w:lang w:val="id-ID"/>
        </w:rPr>
        <w:t xml:space="preserve"> </w:t>
      </w:r>
      <w:proofErr w:type="spellStart"/>
      <w:r w:rsidR="008C76AF" w:rsidRPr="005858D1">
        <w:rPr>
          <w:sz w:val="22"/>
          <w:szCs w:val="22"/>
          <w:lang w:val="id-ID"/>
        </w:rPr>
        <w:t>site</w:t>
      </w:r>
      <w:proofErr w:type="spellEnd"/>
      <w:r w:rsidR="008C76AF" w:rsidRPr="005858D1">
        <w:rPr>
          <w:sz w:val="22"/>
          <w:szCs w:val="22"/>
          <w:lang w:val="id-ID"/>
        </w:rPr>
        <w:t xml:space="preserve"> </w:t>
      </w:r>
      <w:proofErr w:type="spellStart"/>
      <w:r w:rsidR="008C76AF" w:rsidRPr="005858D1">
        <w:rPr>
          <w:sz w:val="22"/>
          <w:szCs w:val="22"/>
          <w:lang w:val="id-ID"/>
        </w:rPr>
        <w:t>is</w:t>
      </w:r>
      <w:proofErr w:type="spellEnd"/>
      <w:r w:rsidR="008C76AF" w:rsidRPr="005858D1">
        <w:rPr>
          <w:sz w:val="22"/>
          <w:szCs w:val="22"/>
          <w:lang w:val="id-ID"/>
        </w:rPr>
        <w:t xml:space="preserve"> </w:t>
      </w:r>
      <w:proofErr w:type="spellStart"/>
      <w:r w:rsidR="008C76AF" w:rsidRPr="005858D1">
        <w:rPr>
          <w:sz w:val="22"/>
          <w:szCs w:val="22"/>
          <w:lang w:val="id-ID"/>
        </w:rPr>
        <w:t>on</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skin</w:t>
      </w:r>
      <w:proofErr w:type="spellEnd"/>
      <w:r w:rsidR="008C76AF" w:rsidRPr="005858D1">
        <w:rPr>
          <w:sz w:val="22"/>
          <w:szCs w:val="22"/>
        </w:rPr>
        <w:t xml:space="preserve"> </w:t>
      </w:r>
      <w:r w:rsidR="008C76AF" w:rsidRPr="005858D1">
        <w:rPr>
          <w:sz w:val="22"/>
          <w:szCs w:val="22"/>
        </w:rPr>
        <w:fldChar w:fldCharType="begin" w:fldLock="1"/>
      </w:r>
      <w:r w:rsidR="008C76AF" w:rsidRPr="005858D1">
        <w:rPr>
          <w:sz w:val="22"/>
          <w:szCs w:val="22"/>
        </w:rPr>
        <w:instrText>ADDIN CSL_CITATION {"citationItems":[{"id":"ITEM-1","itemData":{"author":[{"dropping-particle":"","family":"Information","given":"Indonesian National Drug","non-dropping-particle":"","parse-names":false,"suffix":""}],"edition":"Cetakan Pe","editor":[{"dropping-particle":"","family":"BPOM RI","given":"","non-dropping-particle":"","parse-names":false,"suffix":""}],"id":"ITEM-1","issued":{"date-parts":[["2015"]]},"publisher":"KOPERPOM dan CV Sagung Seto","publisher-place":"Jakarta","title":"Informatorium Obat Nasional Indonesia","type":"book"},"uris":["http://www.mendeley.com/documents/?uuid=0f5773ff-1ac8-4434-bf80-f9651bfe11f0"]}],"mendeley":{"formattedCitation":"(Information, 2015)","manualFormatting":"(Indonesian National Drug Information, 2015)","plainTextFormattedCitation":"(Information, 2015)","previouslyFormattedCitation":"(Information, 2015)"},"properties":{"noteIndex":0},"schema":"https://github.com/citation-style-language/schema/raw/master/csl-citation.json"}</w:instrText>
      </w:r>
      <w:r w:rsidR="008C76AF" w:rsidRPr="005858D1">
        <w:rPr>
          <w:sz w:val="22"/>
          <w:szCs w:val="22"/>
        </w:rPr>
        <w:fldChar w:fldCharType="separate"/>
      </w:r>
      <w:r w:rsidR="008C76AF" w:rsidRPr="005858D1">
        <w:rPr>
          <w:noProof/>
          <w:sz w:val="22"/>
          <w:szCs w:val="22"/>
        </w:rPr>
        <w:t>(Indonesian National Drug Information, 2015)</w:t>
      </w:r>
      <w:r w:rsidR="008C76AF" w:rsidRPr="005858D1">
        <w:rPr>
          <w:sz w:val="22"/>
          <w:szCs w:val="22"/>
        </w:rPr>
        <w:fldChar w:fldCharType="end"/>
      </w:r>
      <w:r w:rsidR="008C76AF" w:rsidRPr="005858D1">
        <w:rPr>
          <w:sz w:val="22"/>
          <w:szCs w:val="22"/>
          <w:lang w:val="id-ID"/>
        </w:rPr>
        <w:t xml:space="preserve">. </w:t>
      </w:r>
      <w:proofErr w:type="spellStart"/>
      <w:r w:rsidR="008C76AF" w:rsidRPr="005858D1">
        <w:rPr>
          <w:sz w:val="22"/>
          <w:szCs w:val="22"/>
          <w:lang w:val="id-ID"/>
        </w:rPr>
        <w:t>From</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study </w:t>
      </w:r>
      <w:proofErr w:type="spellStart"/>
      <w:r w:rsidR="008C76AF" w:rsidRPr="005858D1">
        <w:rPr>
          <w:sz w:val="22"/>
          <w:szCs w:val="22"/>
          <w:lang w:val="id-ID"/>
        </w:rPr>
        <w:t>results</w:t>
      </w:r>
      <w:proofErr w:type="spellEnd"/>
      <w:r w:rsidR="008C76AF" w:rsidRPr="005858D1">
        <w:rPr>
          <w:sz w:val="22"/>
          <w:szCs w:val="22"/>
          <w:lang w:val="id-ID"/>
        </w:rPr>
        <w:t xml:space="preserve">, </w:t>
      </w:r>
      <w:proofErr w:type="spellStart"/>
      <w:r w:rsidR="008C76AF" w:rsidRPr="005858D1">
        <w:rPr>
          <w:sz w:val="22"/>
          <w:szCs w:val="22"/>
          <w:lang w:val="id-ID"/>
        </w:rPr>
        <w:t>it</w:t>
      </w:r>
      <w:proofErr w:type="spellEnd"/>
      <w:r w:rsidR="008C76AF" w:rsidRPr="005858D1">
        <w:rPr>
          <w:sz w:val="22"/>
          <w:szCs w:val="22"/>
          <w:lang w:val="id-ID"/>
        </w:rPr>
        <w:t xml:space="preserve"> </w:t>
      </w:r>
      <w:proofErr w:type="spellStart"/>
      <w:r w:rsidR="008C76AF" w:rsidRPr="005858D1">
        <w:rPr>
          <w:sz w:val="22"/>
          <w:szCs w:val="22"/>
          <w:lang w:val="id-ID"/>
        </w:rPr>
        <w:t>is</w:t>
      </w:r>
      <w:proofErr w:type="spellEnd"/>
      <w:r w:rsidR="008C76AF" w:rsidRPr="005858D1">
        <w:rPr>
          <w:sz w:val="22"/>
          <w:szCs w:val="22"/>
          <w:lang w:val="id-ID"/>
        </w:rPr>
        <w:t xml:space="preserve"> </w:t>
      </w:r>
      <w:proofErr w:type="spellStart"/>
      <w:r w:rsidR="008C76AF" w:rsidRPr="005858D1">
        <w:rPr>
          <w:sz w:val="22"/>
          <w:szCs w:val="22"/>
          <w:lang w:val="id-ID"/>
        </w:rPr>
        <w:t>known</w:t>
      </w:r>
      <w:proofErr w:type="spellEnd"/>
      <w:r w:rsidR="008C76AF" w:rsidRPr="005858D1">
        <w:rPr>
          <w:sz w:val="22"/>
          <w:szCs w:val="22"/>
          <w:lang w:val="id-ID"/>
        </w:rPr>
        <w:t xml:space="preserve"> </w:t>
      </w:r>
      <w:proofErr w:type="spellStart"/>
      <w:r w:rsidR="008C76AF" w:rsidRPr="005858D1">
        <w:rPr>
          <w:sz w:val="22"/>
          <w:szCs w:val="22"/>
          <w:lang w:val="id-ID"/>
        </w:rPr>
        <w:t>that</w:t>
      </w:r>
      <w:proofErr w:type="spellEnd"/>
      <w:r w:rsidR="008C76AF" w:rsidRPr="005858D1">
        <w:rPr>
          <w:sz w:val="22"/>
          <w:szCs w:val="22"/>
          <w:lang w:val="id-ID"/>
        </w:rPr>
        <w:t xml:space="preserve"> </w:t>
      </w:r>
      <w:proofErr w:type="spellStart"/>
      <w:r w:rsidR="008C76AF" w:rsidRPr="005858D1">
        <w:rPr>
          <w:sz w:val="22"/>
          <w:szCs w:val="22"/>
          <w:lang w:val="id-ID"/>
        </w:rPr>
        <w:t>the</w:t>
      </w:r>
      <w:proofErr w:type="spellEnd"/>
      <w:r w:rsidR="008C76AF" w:rsidRPr="005858D1">
        <w:rPr>
          <w:sz w:val="22"/>
          <w:szCs w:val="22"/>
          <w:lang w:val="id-ID"/>
        </w:rPr>
        <w:t xml:space="preserve"> </w:t>
      </w:r>
      <w:proofErr w:type="spellStart"/>
      <w:r w:rsidR="008C76AF" w:rsidRPr="005858D1">
        <w:rPr>
          <w:sz w:val="22"/>
          <w:szCs w:val="22"/>
          <w:lang w:val="id-ID"/>
        </w:rPr>
        <w:t>antibiotics</w:t>
      </w:r>
      <w:proofErr w:type="spellEnd"/>
      <w:r w:rsidR="008C76AF" w:rsidRPr="005858D1">
        <w:rPr>
          <w:sz w:val="22"/>
          <w:szCs w:val="22"/>
          <w:lang w:val="id-ID"/>
        </w:rPr>
        <w:t xml:space="preserve"> </w:t>
      </w:r>
      <w:proofErr w:type="spellStart"/>
      <w:r w:rsidR="008C76AF" w:rsidRPr="005858D1">
        <w:rPr>
          <w:sz w:val="22"/>
          <w:szCs w:val="22"/>
          <w:lang w:val="id-ID"/>
        </w:rPr>
        <w:t>used</w:t>
      </w:r>
      <w:proofErr w:type="spellEnd"/>
      <w:r w:rsidR="008C76AF" w:rsidRPr="005858D1">
        <w:rPr>
          <w:sz w:val="22"/>
          <w:szCs w:val="22"/>
          <w:lang w:val="id-ID"/>
        </w:rPr>
        <w:t xml:space="preserve"> </w:t>
      </w:r>
      <w:proofErr w:type="spellStart"/>
      <w:r w:rsidR="008C76AF" w:rsidRPr="005858D1">
        <w:rPr>
          <w:sz w:val="22"/>
          <w:szCs w:val="22"/>
          <w:lang w:val="id-ID"/>
        </w:rPr>
        <w:t>can</w:t>
      </w:r>
      <w:proofErr w:type="spellEnd"/>
      <w:r w:rsidR="008C76AF" w:rsidRPr="005858D1">
        <w:rPr>
          <w:sz w:val="22"/>
          <w:szCs w:val="22"/>
          <w:lang w:val="id-ID"/>
        </w:rPr>
        <w:t xml:space="preserve"> </w:t>
      </w:r>
      <w:proofErr w:type="spellStart"/>
      <w:r w:rsidR="008C76AF" w:rsidRPr="005858D1">
        <w:rPr>
          <w:sz w:val="22"/>
          <w:szCs w:val="22"/>
          <w:lang w:val="id-ID"/>
        </w:rPr>
        <w:t>be</w:t>
      </w:r>
      <w:proofErr w:type="spellEnd"/>
      <w:r w:rsidR="008C76AF" w:rsidRPr="005858D1">
        <w:rPr>
          <w:sz w:val="22"/>
          <w:szCs w:val="22"/>
          <w:lang w:val="id-ID"/>
        </w:rPr>
        <w:t xml:space="preserve"> </w:t>
      </w:r>
      <w:proofErr w:type="spellStart"/>
      <w:r w:rsidR="008C76AF" w:rsidRPr="005858D1">
        <w:rPr>
          <w:sz w:val="22"/>
          <w:szCs w:val="22"/>
          <w:lang w:val="id-ID"/>
        </w:rPr>
        <w:t>said</w:t>
      </w:r>
      <w:proofErr w:type="spellEnd"/>
      <w:r w:rsidR="008C76AF" w:rsidRPr="005858D1">
        <w:rPr>
          <w:sz w:val="22"/>
          <w:szCs w:val="22"/>
          <w:lang w:val="id-ID"/>
        </w:rPr>
        <w:t xml:space="preserve"> </w:t>
      </w:r>
      <w:proofErr w:type="spellStart"/>
      <w:r w:rsidR="008C76AF" w:rsidRPr="005858D1">
        <w:rPr>
          <w:sz w:val="22"/>
          <w:szCs w:val="22"/>
          <w:lang w:val="id-ID"/>
        </w:rPr>
        <w:t>to</w:t>
      </w:r>
      <w:proofErr w:type="spellEnd"/>
      <w:r w:rsidR="008C76AF" w:rsidRPr="005858D1">
        <w:rPr>
          <w:sz w:val="22"/>
          <w:szCs w:val="22"/>
          <w:lang w:val="id-ID"/>
        </w:rPr>
        <w:t xml:space="preserve"> </w:t>
      </w:r>
      <w:proofErr w:type="spellStart"/>
      <w:r w:rsidR="008C76AF" w:rsidRPr="005858D1">
        <w:rPr>
          <w:sz w:val="22"/>
          <w:szCs w:val="22"/>
          <w:lang w:val="id-ID"/>
        </w:rPr>
        <w:t>be</w:t>
      </w:r>
      <w:proofErr w:type="spellEnd"/>
      <w:r w:rsidR="008C76AF" w:rsidRPr="005858D1">
        <w:rPr>
          <w:sz w:val="22"/>
          <w:szCs w:val="22"/>
          <w:lang w:val="id-ID"/>
        </w:rPr>
        <w:t xml:space="preserve"> 100% </w:t>
      </w:r>
      <w:proofErr w:type="spellStart"/>
      <w:r w:rsidR="008C76AF" w:rsidRPr="005858D1">
        <w:rPr>
          <w:sz w:val="22"/>
          <w:szCs w:val="22"/>
          <w:lang w:val="id-ID"/>
        </w:rPr>
        <w:t>accurate</w:t>
      </w:r>
      <w:proofErr w:type="spellEnd"/>
      <w:r w:rsidR="008C76AF" w:rsidRPr="005858D1">
        <w:rPr>
          <w:sz w:val="22"/>
          <w:szCs w:val="22"/>
          <w:lang w:val="id-ID"/>
        </w:rPr>
        <w:t>.</w:t>
      </w:r>
      <w:r w:rsidR="008C76AF" w:rsidRPr="005858D1">
        <w:rPr>
          <w:sz w:val="22"/>
          <w:szCs w:val="22"/>
        </w:rPr>
        <w:t xml:space="preserve"> These results are in line with studies showing that antibiotics that can be used for diabetic foot ulcers are anti-pseudomonal </w:t>
      </w:r>
      <w:proofErr w:type="spellStart"/>
      <w:r w:rsidR="008C76AF" w:rsidRPr="005858D1">
        <w:rPr>
          <w:sz w:val="22"/>
          <w:szCs w:val="22"/>
        </w:rPr>
        <w:t>penicillins</w:t>
      </w:r>
      <w:proofErr w:type="spellEnd"/>
      <w:r w:rsidR="008C76AF" w:rsidRPr="005858D1">
        <w:rPr>
          <w:sz w:val="22"/>
          <w:szCs w:val="22"/>
        </w:rPr>
        <w:t xml:space="preserve">, broad-spectrum </w:t>
      </w:r>
      <w:proofErr w:type="spellStart"/>
      <w:r w:rsidR="008C76AF" w:rsidRPr="005858D1">
        <w:rPr>
          <w:sz w:val="22"/>
          <w:szCs w:val="22"/>
        </w:rPr>
        <w:t>penicillins</w:t>
      </w:r>
      <w:proofErr w:type="spellEnd"/>
      <w:r w:rsidR="008C76AF" w:rsidRPr="005858D1">
        <w:rPr>
          <w:sz w:val="22"/>
          <w:szCs w:val="22"/>
        </w:rPr>
        <w:t xml:space="preserve">, cephalosporins, carbapenems, and fluoroquinolones </w:t>
      </w:r>
      <w:r w:rsidR="008C76AF" w:rsidRPr="005858D1">
        <w:rPr>
          <w:sz w:val="22"/>
          <w:szCs w:val="22"/>
        </w:rPr>
        <w:fldChar w:fldCharType="begin" w:fldLock="1"/>
      </w:r>
      <w:r w:rsidR="008C76AF" w:rsidRPr="005858D1">
        <w:rPr>
          <w:sz w:val="22"/>
          <w:szCs w:val="22"/>
        </w:rPr>
        <w:instrText>ADDIN CSL_CITATION {"citationItems":[{"id":"ITEM-1","itemData":{"DOI":"10.1002/14651858.CD009061.pub2","ISSN":"14651858","PMID":"26337865","abstract":"Background: Foot infection is the most common cause of non-traumatic amputation in people with diabetes. Most diabetic foot infections (DFIs) require systemic antibiotic therapy and the initial choice is usually empirical. Although there are many antibiotics available, uncertainty exists about which is the best for treating DFIs. Objectives: To determine the effects and safety of systemic antibiotics in the treatment of DFIs compared with other systemic antibiotics, topical foot care or placebo. Search methods: In April 2015 we searched the Cochrane Wounds Group Specialised Register; The Cochrane Central Register of Controlled Trials (CENTRAL; The Cochrane Library); Ovid MEDLINE, Ovid MEDLINE (In-Process &amp; Other Non-Indexed Citations); Ovid EMBASE, and EBSCO CINAHL. We also searched in the Database of Abstracts of Reviews of Effects (DARE; The Cochrane Library), the Health Technology Assessment database (HTA; The Cochrane Library), the National Health Service Economic Evaluation Database (NHS-EED; The Cochrane Library), unpublished literature in OpenSIGLE and ProQuest Dissertations and on-going trials registers. Selection criteria: Randomised controlled trials (RCTs) evaluating the effects of systemic antibiotics (oral or parenteral) in people with a DFI. Primary outcomes were clinical resolution of the infection, time to its resolution, complications and adverse effects. Data collection and analysis: Two review authors independently selected studies, assessed the risk of bias, and extracted data. Risk ratios (RR) were estimated for dichotomous data and, when sufficient numbers of comparable trials were available, trials were pooled in a meta-analysis. Main results: We included 20 trials with 3791 participants. Studies were heterogenous in study design, population, antibiotic regimens, and outcomes. We grouped the sixteen different antibiotic agents studied into six categories: 1) anti-pseudomonal penicillins (three trials); 2) broad-spectrum penicillins (one trial); 3) cephalosporins (two trials); 4) carbapenems (four trials); 5) fluoroquinolones (six trials); 6) other antibiotics (four trials). Only 9 of the 20 trials protected against detection bias with blinded outcome assessment. Only one-third of the trials provided enough information to enable a judgement about whether the randomisation sequence was adequately concealed. Eighteen out of 20 trials received funding from pharmaceutical industry-sponsors. The included studies reported the following f…","author":[{"dropping-particle":"","family":"Selva Olid","given":"Anna","non-dropping-particle":"","parse-names":false,"suffix":""},{"dropping-particle":"","family":"Solà","given":"Ivan","non-dropping-particle":"","parse-names":false,"suffix":""},{"dropping-particle":"","family":"Barajas-Nava","given":"Leticia A.","non-dropping-particle":"","parse-names":false,"suffix":""},{"dropping-particle":"","family":"Gianneo","given":"Oscar D.","non-dropping-particle":"","parse-names":false,"suffix":""},{"dropping-particle":"","family":"Bonfill Cosp","given":"Xavier","non-dropping-particle":"","parse-names":false,"suffix":""},{"dropping-particle":"","family":"Lipsky","given":"Benjamin A.","non-dropping-particle":"","parse-names":false,"suffix":""}],"container-title":"Cochrane Database of Systematic Reviews","id":"ITEM-1","issue":"9","issued":{"date-parts":[["2015"]]},"title":"Systemic antibiotics for treating diabetic foot infections","type":"article-journal","volume":"2015"},"uris":["http://www.mendeley.com/documents/?uuid=b0223b98-2bf0-453a-8dce-18568d2660c5"]}],"mendeley":{"formattedCitation":"(Selva Olid et al., 2015)","manualFormatting":"(Selva-Olid et al., 2015)","plainTextFormattedCitation":"(Selva Olid et al., 2015)","previouslyFormattedCitation":"(Selva Olid et al., 2015)"},"properties":{"noteIndex":0},"schema":"https://github.com/citation-style-language/schema/raw/master/csl-citation.json"}</w:instrText>
      </w:r>
      <w:r w:rsidR="008C76AF" w:rsidRPr="005858D1">
        <w:rPr>
          <w:sz w:val="22"/>
          <w:szCs w:val="22"/>
        </w:rPr>
        <w:fldChar w:fldCharType="separate"/>
      </w:r>
      <w:r w:rsidR="008C76AF" w:rsidRPr="005858D1">
        <w:rPr>
          <w:noProof/>
          <w:sz w:val="22"/>
          <w:szCs w:val="22"/>
        </w:rPr>
        <w:t>(Selva-Olid et al., 2015)</w:t>
      </w:r>
      <w:r w:rsidR="008C76AF" w:rsidRPr="005858D1">
        <w:rPr>
          <w:sz w:val="22"/>
          <w:szCs w:val="22"/>
        </w:rPr>
        <w:fldChar w:fldCharType="end"/>
      </w:r>
      <w:r w:rsidR="008C76AF" w:rsidRPr="005858D1">
        <w:rPr>
          <w:sz w:val="22"/>
          <w:szCs w:val="22"/>
        </w:rPr>
        <w:t xml:space="preserve">. However, sometimes the condition of diabetic foot </w:t>
      </w:r>
      <w:r w:rsidR="008C76AF" w:rsidRPr="005858D1">
        <w:rPr>
          <w:sz w:val="22"/>
          <w:szCs w:val="22"/>
        </w:rPr>
        <w:t xml:space="preserve">ulcer does not have an infection so it does not need antibiotics. This is a consideration because the use of antibiotics that are not properly indicated will increase antibiotic resistance and the risk of side effects, one of which is </w:t>
      </w:r>
      <w:proofErr w:type="spellStart"/>
      <w:r w:rsidR="008C76AF" w:rsidRPr="005858D1">
        <w:rPr>
          <w:sz w:val="22"/>
          <w:szCs w:val="22"/>
        </w:rPr>
        <w:t>diarrhoea</w:t>
      </w:r>
      <w:proofErr w:type="spellEnd"/>
      <w:r w:rsidR="008C76AF" w:rsidRPr="005858D1">
        <w:rPr>
          <w:sz w:val="22"/>
          <w:szCs w:val="22"/>
        </w:rPr>
        <w:t xml:space="preserve"> associated with Clostridium difficile. Thus, the goal of using antibiotics in foot ulcers is to treat an active infectious process, aiming to tailor therapy to the appropriate pathogen </w:t>
      </w:r>
      <w:r w:rsidR="008C76AF" w:rsidRPr="005858D1">
        <w:rPr>
          <w:sz w:val="22"/>
          <w:szCs w:val="22"/>
        </w:rPr>
        <w:fldChar w:fldCharType="begin" w:fldLock="1"/>
      </w:r>
      <w:r w:rsidR="008C76AF" w:rsidRPr="005858D1">
        <w:rPr>
          <w:sz w:val="22"/>
          <w:szCs w:val="22"/>
        </w:rPr>
        <w:instrText>ADDIN CSL_CITATION {"citationItems":[{"id":"ITEM-1","itemData":{"DOI":"10.1111/ijcp.13006","ISSN":"17421241","PMID":"28892282","abstract":"Background: Healthcare events related to diabetic foot disease carry a burden of morbidity, mortality and economic cost. Prompt identification of clinical infection with appropriate tissue sampling limits use of broad spectrum empirical antibiotics and improves antibiotic stewardship. Staphylococcus aureus remains the commonest infecting organism and high-dose flucloxacillin remains the empirical antibiotic of choice for antibiotic naïve patients. Barriers to microbe-specific treatment include: adequate tissue sampling, delays in culture results, drug allergies and the emergence of multidrug-resistant organisms which can complicate the choice of targeted antibiotics. Even appropriate antibiotic treatment carries a risk of adverse events including the selection of resistant organisms. Aims: Multidisciplinary clinical assessment of a diabetic foot infection is supported by the use of appropriate imaging modalities and deep tissue sampling, both of which are encouraged to enhance sampling accuracy. Narrow-spectrum, high dose, short duration antimicrobial therapy is ideal. Further clarity in these areas would be of benefit to clinicians involved in management of diabetic foot infections. Methods: A combination of literature review with expert discussion was used to generate consensus on management of diabetic foot infection, with a specific focus on empirical antimicrobial therapy. Results: Gram positive organisms represent the commonest pathogens in diabetic foot infection. However there are developing challenges in antimicrobial resistance and antibiotic availability. Discussion: Recommendations for empirical therapy, including the choice of alternative oral agents and use of outpatient antibiotics would be of benefit to those involved in diabetic foot care. Conclusion: This paper provides advice on empirical antibiotic therapy that may be used as a framework for local guideline development to support clinicians in the management of diabetic foot infection.","author":[{"dropping-particle":"","family":"Barwell","given":"Nicholas D.","non-dropping-particle":"","parse-names":false,"suffix":""},{"dropping-particle":"","family":"Devers","given":"Marion C.","non-dropping-particle":"","parse-names":false,"suffix":""},{"dropping-particle":"","family":"Kennon","given":"Brian","non-dropping-particle":"","parse-names":false,"suffix":""},{"dropping-particle":"","family":"Hopkinson","given":"Helen E.","non-dropping-particle":"","parse-names":false,"suffix":""},{"dropping-particle":"","family":"McDougall","given":"Claire","non-dropping-particle":"","parse-names":false,"suffix":""},{"dropping-particle":"","family":"Young","given":"Matthew J.","non-dropping-particle":"","parse-names":false,"suffix":""},{"dropping-particle":"","family":"Robertson","given":"Hannah M.A.","non-dropping-particle":"","parse-names":false,"suffix":""},{"dropping-particle":"","family":"Stang","given":"Duncan","non-dropping-particle":"","parse-names":false,"suffix":""},{"dropping-particle":"","family":"Dancer","given":"Stephanie J.","non-dropping-particle":"","parse-names":false,"suffix":""},{"dropping-particle":"","family":"Seaton","given":"Andrew","non-dropping-particle":"","parse-names":false,"suffix":""},{"dropping-particle":"","family":"Leese","given":"Graham P.","non-dropping-particle":"","parse-names":false,"suffix":""}],"container-title":"International Journal of Clinical Practice","id":"ITEM-1","issue":"10","issued":{"date-parts":[["2017"]]},"page":"1-10","title":"Diabetic foot infection: Antibiotic therapy and good practice recommendations","type":"article-journal","volume":"71"},"uris":["http://www.mendeley.com/documents/?uuid=bc4751b1-636f-4a8a-88b5-e8174f357905"]}],"mendeley":{"formattedCitation":"(Barwell et al., 2017)","plainTextFormattedCitation":"(Barwell et al., 2017)","previouslyFormattedCitation":"(Barwell et al., 2017)"},"properties":{"noteIndex":0},"schema":"https://github.com/citation-style-language/schema/raw/master/csl-citation.json"}</w:instrText>
      </w:r>
      <w:r w:rsidR="008C76AF" w:rsidRPr="005858D1">
        <w:rPr>
          <w:sz w:val="22"/>
          <w:szCs w:val="22"/>
        </w:rPr>
        <w:fldChar w:fldCharType="separate"/>
      </w:r>
      <w:r w:rsidR="008C76AF" w:rsidRPr="005858D1">
        <w:rPr>
          <w:noProof/>
          <w:sz w:val="22"/>
          <w:szCs w:val="22"/>
        </w:rPr>
        <w:t>(Barwell et al., 2017)</w:t>
      </w:r>
      <w:r w:rsidR="008C76AF" w:rsidRPr="005858D1">
        <w:rPr>
          <w:sz w:val="22"/>
          <w:szCs w:val="22"/>
        </w:rPr>
        <w:fldChar w:fldCharType="end"/>
      </w:r>
      <w:r w:rsidR="008C76AF" w:rsidRPr="005858D1">
        <w:rPr>
          <w:sz w:val="22"/>
          <w:szCs w:val="22"/>
        </w:rPr>
        <w:t>.</w:t>
      </w:r>
    </w:p>
    <w:p w14:paraId="23CC168E" w14:textId="77777777" w:rsidR="008C76AF" w:rsidRPr="005858D1" w:rsidRDefault="008C76AF" w:rsidP="008C76AF">
      <w:pPr>
        <w:pStyle w:val="BodyText"/>
      </w:pPr>
      <w:r w:rsidRPr="005858D1">
        <w:t xml:space="preserve">The </w:t>
      </w:r>
      <w:proofErr w:type="spellStart"/>
      <w:r w:rsidRPr="005858D1">
        <w:t>appropriate</w:t>
      </w:r>
      <w:proofErr w:type="spellEnd"/>
      <w:r w:rsidRPr="005858D1">
        <w:t xml:space="preserve"> </w:t>
      </w:r>
      <w:proofErr w:type="spellStart"/>
      <w:r w:rsidRPr="005858D1">
        <w:t>drug’s</w:t>
      </w:r>
      <w:proofErr w:type="spellEnd"/>
      <w:r w:rsidRPr="005858D1">
        <w:t xml:space="preserve"> </w:t>
      </w:r>
      <w:proofErr w:type="spellStart"/>
      <w:r w:rsidRPr="005858D1">
        <w:t>criteria</w:t>
      </w:r>
      <w:proofErr w:type="spellEnd"/>
      <w:r w:rsidRPr="005858D1">
        <w:t xml:space="preserve"> </w:t>
      </w:r>
      <w:proofErr w:type="spellStart"/>
      <w:r w:rsidRPr="005858D1">
        <w:t>is</w:t>
      </w:r>
      <w:proofErr w:type="spellEnd"/>
      <w:r w:rsidRPr="005858D1">
        <w:t xml:space="preserve"> </w:t>
      </w:r>
      <w:proofErr w:type="spellStart"/>
      <w:r w:rsidRPr="005858D1">
        <w:t>defined</w:t>
      </w:r>
      <w:proofErr w:type="spellEnd"/>
      <w:r w:rsidRPr="005858D1">
        <w:t xml:space="preserve"> as </w:t>
      </w:r>
      <w:proofErr w:type="spellStart"/>
      <w:r w:rsidRPr="005858D1">
        <w:t>the</w:t>
      </w:r>
      <w:proofErr w:type="spellEnd"/>
      <w:r w:rsidRPr="005858D1">
        <w:t xml:space="preserve"> </w:t>
      </w:r>
      <w:proofErr w:type="spellStart"/>
      <w:r w:rsidRPr="005858D1">
        <w:t>selection</w:t>
      </w:r>
      <w:proofErr w:type="spellEnd"/>
      <w:r w:rsidRPr="005858D1">
        <w:t xml:space="preserve"> </w:t>
      </w:r>
      <w:proofErr w:type="spellStart"/>
      <w:r w:rsidRPr="005858D1">
        <w:t>of</w:t>
      </w:r>
      <w:proofErr w:type="spellEnd"/>
      <w:r w:rsidRPr="005858D1">
        <w:t xml:space="preserve"> </w:t>
      </w:r>
      <w:proofErr w:type="spellStart"/>
      <w:r w:rsidRPr="005858D1">
        <w:t>drugs</w:t>
      </w:r>
      <w:proofErr w:type="spellEnd"/>
      <w:r w:rsidRPr="005858D1">
        <w:t xml:space="preserve"> </w:t>
      </w:r>
      <w:proofErr w:type="spellStart"/>
      <w:r w:rsidRPr="005858D1">
        <w:t>that</w:t>
      </w:r>
      <w:proofErr w:type="spellEnd"/>
      <w:r w:rsidRPr="005858D1">
        <w:t xml:space="preserve"> </w:t>
      </w:r>
      <w:proofErr w:type="spellStart"/>
      <w:r w:rsidRPr="005858D1">
        <w:t>must</w:t>
      </w:r>
      <w:proofErr w:type="spellEnd"/>
      <w:r w:rsidRPr="005858D1">
        <w:t xml:space="preserve"> </w:t>
      </w:r>
      <w:proofErr w:type="spellStart"/>
      <w:r w:rsidRPr="005858D1">
        <w:t>have</w:t>
      </w:r>
      <w:proofErr w:type="spellEnd"/>
      <w:r w:rsidRPr="005858D1">
        <w:t xml:space="preserve"> a </w:t>
      </w:r>
      <w:proofErr w:type="spellStart"/>
      <w:r w:rsidRPr="005858D1">
        <w:t>therapeutic</w:t>
      </w:r>
      <w:proofErr w:type="spellEnd"/>
      <w:r w:rsidRPr="005858D1">
        <w:t xml:space="preserve"> </w:t>
      </w:r>
      <w:proofErr w:type="spellStart"/>
      <w:r w:rsidRPr="005858D1">
        <w:t>effect</w:t>
      </w:r>
      <w:proofErr w:type="spellEnd"/>
      <w:r w:rsidRPr="005858D1">
        <w:t xml:space="preserve"> in </w:t>
      </w:r>
      <w:proofErr w:type="spellStart"/>
      <w:r w:rsidRPr="005858D1">
        <w:t>accordance</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w:t>
      </w:r>
      <w:proofErr w:type="spellStart"/>
      <w:r w:rsidRPr="005858D1">
        <w:t>disease</w:t>
      </w:r>
      <w:proofErr w:type="spellEnd"/>
      <w:r w:rsidRPr="005858D1">
        <w:t xml:space="preserve">. </w:t>
      </w:r>
      <w:proofErr w:type="spellStart"/>
      <w:r w:rsidRPr="005858D1">
        <w:t>This</w:t>
      </w:r>
      <w:proofErr w:type="spellEnd"/>
      <w:r w:rsidRPr="005858D1">
        <w:t xml:space="preserve"> </w:t>
      </w:r>
      <w:proofErr w:type="spellStart"/>
      <w:r w:rsidRPr="005858D1">
        <w:t>is</w:t>
      </w:r>
      <w:proofErr w:type="spellEnd"/>
      <w:r w:rsidRPr="005858D1">
        <w:t xml:space="preserve"> </w:t>
      </w:r>
      <w:proofErr w:type="spellStart"/>
      <w:r w:rsidRPr="005858D1">
        <w:t>often</w:t>
      </w:r>
      <w:proofErr w:type="spellEnd"/>
      <w:r w:rsidRPr="005858D1">
        <w:t xml:space="preserve"> </w:t>
      </w:r>
      <w:proofErr w:type="spellStart"/>
      <w:r w:rsidRPr="005858D1">
        <w:t>associated</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w:t>
      </w:r>
      <w:proofErr w:type="spellStart"/>
      <w:r w:rsidRPr="005858D1">
        <w:t>drug</w:t>
      </w:r>
      <w:proofErr w:type="spellEnd"/>
      <w:r w:rsidRPr="005858D1">
        <w:t xml:space="preserve"> </w:t>
      </w:r>
      <w:proofErr w:type="spellStart"/>
      <w:r w:rsidRPr="005858D1">
        <w:t>of</w:t>
      </w:r>
      <w:proofErr w:type="spellEnd"/>
      <w:r w:rsidRPr="005858D1">
        <w:t xml:space="preserve"> </w:t>
      </w:r>
      <w:proofErr w:type="spellStart"/>
      <w:r w:rsidRPr="005858D1">
        <w:t>choice</w:t>
      </w:r>
      <w:proofErr w:type="spellEnd"/>
      <w:r w:rsidRPr="005858D1">
        <w:t xml:space="preserve"> </w:t>
      </w:r>
      <w:proofErr w:type="spellStart"/>
      <w:r w:rsidRPr="005858D1">
        <w:t>for</w:t>
      </w:r>
      <w:proofErr w:type="spellEnd"/>
      <w:r w:rsidRPr="005858D1">
        <w:t xml:space="preserve"> a </w:t>
      </w:r>
      <w:proofErr w:type="spellStart"/>
      <w:r w:rsidRPr="005858D1">
        <w:t>disease</w:t>
      </w:r>
      <w:proofErr w:type="spellEnd"/>
      <w:r w:rsidRPr="005858D1">
        <w:t xml:space="preserve"> </w:t>
      </w:r>
      <w:r w:rsidRPr="005858D1">
        <w:fldChar w:fldCharType="begin" w:fldLock="1"/>
      </w:r>
      <w:r w:rsidRPr="005858D1">
        <w:instrText>ADDIN CSL_CITATION {"citationItems":[{"id":"ITEM-1","itemData":{"author":[{"dropping-particle":"","family":"Indonesia Ministri of Health","given":"Ministri of Health of Republik","non-dropping-particle":"","parse-names":false,"suffix":""}],"id":"ITEM-1","issued":{"date-parts":[["2011"]]},"title":"Peraturan Menteri Kesehatan Republik Indonesia: Pedoman Umum Penggunaan Antibiotik","type":"article-journal"},"uris":["http://www.mendeley.com/documents/?uuid=23c95347-53b8-43e6-8e25-8fb5270c3cec"]}],"mendeley":{"formattedCitation":"(Indonesia Ministri of Health, 2011)","manualFormatting":"(Indonesia Ministry of Health, 2011)","plainTextFormattedCitation":"(Indonesia Ministri of Health, 2011)","previouslyFormattedCitation":"(Indonesia Ministri of Health, 2011)"},"properties":{"noteIndex":0},"schema":"https://github.com/citation-style-language/schema/raw/master/csl-citation.json"}</w:instrText>
      </w:r>
      <w:r w:rsidRPr="005858D1">
        <w:fldChar w:fldCharType="separate"/>
      </w:r>
      <w:r w:rsidRPr="005858D1">
        <w:rPr>
          <w:noProof/>
        </w:rPr>
        <w:t>(Indonesia Ministry of Health, 2011)</w:t>
      </w:r>
      <w:r w:rsidRPr="005858D1">
        <w:fldChar w:fldCharType="end"/>
      </w:r>
      <w:r w:rsidRPr="005858D1">
        <w:t xml:space="preserve">. For </w:t>
      </w:r>
      <w:proofErr w:type="spellStart"/>
      <w:r w:rsidRPr="005858D1">
        <w:t>example</w:t>
      </w:r>
      <w:proofErr w:type="spellEnd"/>
      <w:r w:rsidRPr="005858D1">
        <w:t xml:space="preserve">, </w:t>
      </w:r>
      <w:proofErr w:type="spellStart"/>
      <w:r w:rsidRPr="005858D1">
        <w:t>the</w:t>
      </w:r>
      <w:proofErr w:type="spellEnd"/>
      <w:r w:rsidRPr="005858D1">
        <w:t xml:space="preserve"> </w:t>
      </w:r>
      <w:proofErr w:type="spellStart"/>
      <w:r w:rsidRPr="005858D1">
        <w:t>accuracy</w:t>
      </w:r>
      <w:proofErr w:type="spellEnd"/>
      <w:r w:rsidRPr="005858D1">
        <w:t xml:space="preserve"> </w:t>
      </w:r>
      <w:proofErr w:type="spellStart"/>
      <w:r w:rsidRPr="005858D1">
        <w:t>of</w:t>
      </w:r>
      <w:proofErr w:type="spellEnd"/>
      <w:r w:rsidRPr="005858D1">
        <w:t xml:space="preserve"> </w:t>
      </w:r>
      <w:proofErr w:type="spellStart"/>
      <w:r w:rsidRPr="005858D1">
        <w:t>the</w:t>
      </w:r>
      <w:proofErr w:type="spellEnd"/>
      <w:r w:rsidRPr="005858D1">
        <w:t xml:space="preserve"> </w:t>
      </w:r>
      <w:proofErr w:type="spellStart"/>
      <w:r w:rsidRPr="005858D1">
        <w:t>drug</w:t>
      </w:r>
      <w:proofErr w:type="spellEnd"/>
      <w:r w:rsidRPr="005858D1">
        <w:t xml:space="preserve"> in </w:t>
      </w:r>
      <w:proofErr w:type="spellStart"/>
      <w:r w:rsidRPr="005858D1">
        <w:t>diabetic</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w:t>
      </w:r>
      <w:proofErr w:type="spellStart"/>
      <w:r w:rsidRPr="005858D1">
        <w:t>was</w:t>
      </w:r>
      <w:proofErr w:type="spellEnd"/>
      <w:r w:rsidRPr="005858D1">
        <w:t xml:space="preserve"> </w:t>
      </w:r>
      <w:proofErr w:type="spellStart"/>
      <w:r w:rsidRPr="005858D1">
        <w:t>compared</w:t>
      </w:r>
      <w:proofErr w:type="spellEnd"/>
      <w:r w:rsidRPr="005858D1">
        <w:t xml:space="preserve"> </w:t>
      </w:r>
      <w:proofErr w:type="spellStart"/>
      <w:r w:rsidRPr="005858D1">
        <w:t>with</w:t>
      </w:r>
      <w:proofErr w:type="spellEnd"/>
      <w:r w:rsidRPr="005858D1">
        <w:t xml:space="preserve"> </w:t>
      </w:r>
      <w:proofErr w:type="spellStart"/>
      <w:r w:rsidRPr="005858D1">
        <w:t>the</w:t>
      </w:r>
      <w:proofErr w:type="spellEnd"/>
      <w:r w:rsidRPr="005858D1">
        <w:t xml:space="preserve"> 2014 National </w:t>
      </w:r>
      <w:proofErr w:type="spellStart"/>
      <w:r w:rsidRPr="005858D1">
        <w:t>Health</w:t>
      </w:r>
      <w:proofErr w:type="spellEnd"/>
      <w:r w:rsidRPr="005858D1">
        <w:t xml:space="preserve"> Service </w:t>
      </w:r>
      <w:proofErr w:type="spellStart"/>
      <w:r w:rsidRPr="005858D1">
        <w:t>guidelines</w:t>
      </w:r>
      <w:proofErr w:type="spellEnd"/>
      <w:r w:rsidRPr="005858D1">
        <w:t xml:space="preserve">. </w:t>
      </w:r>
      <w:proofErr w:type="spellStart"/>
      <w:r w:rsidRPr="005858D1">
        <w:t>Antibiotics</w:t>
      </w:r>
      <w:proofErr w:type="spellEnd"/>
      <w:r w:rsidRPr="005858D1">
        <w:t xml:space="preserve"> </w:t>
      </w:r>
      <w:proofErr w:type="spellStart"/>
      <w:r w:rsidRPr="005858D1">
        <w:t>that</w:t>
      </w:r>
      <w:proofErr w:type="spellEnd"/>
      <w:r w:rsidRPr="005858D1">
        <w:t xml:space="preserve"> were </w:t>
      </w:r>
      <w:proofErr w:type="spellStart"/>
      <w:r w:rsidRPr="005858D1">
        <w:t>declared</w:t>
      </w:r>
      <w:proofErr w:type="spellEnd"/>
      <w:r w:rsidRPr="005858D1">
        <w:t xml:space="preserve"> </w:t>
      </w:r>
      <w:proofErr w:type="spellStart"/>
      <w:r w:rsidRPr="005858D1">
        <w:t>the</w:t>
      </w:r>
      <w:proofErr w:type="spellEnd"/>
      <w:r w:rsidRPr="005858D1">
        <w:t xml:space="preserve"> </w:t>
      </w:r>
      <w:proofErr w:type="spellStart"/>
      <w:r w:rsidRPr="005858D1">
        <w:t>right</w:t>
      </w:r>
      <w:proofErr w:type="spellEnd"/>
      <w:r w:rsidRPr="005858D1">
        <w:t xml:space="preserve"> </w:t>
      </w:r>
      <w:proofErr w:type="spellStart"/>
      <w:r w:rsidRPr="005858D1">
        <w:t>drug</w:t>
      </w:r>
      <w:proofErr w:type="spellEnd"/>
      <w:r w:rsidRPr="005858D1">
        <w:t xml:space="preserve"> </w:t>
      </w:r>
      <w:proofErr w:type="spellStart"/>
      <w:r w:rsidRPr="005858D1">
        <w:t>matched</w:t>
      </w:r>
      <w:proofErr w:type="spellEnd"/>
      <w:r w:rsidRPr="005858D1">
        <w:t xml:space="preserve"> </w:t>
      </w:r>
      <w:proofErr w:type="spellStart"/>
      <w:r w:rsidRPr="005858D1">
        <w:t>the</w:t>
      </w:r>
      <w:proofErr w:type="spellEnd"/>
      <w:r w:rsidRPr="005858D1">
        <w:t xml:space="preserve"> </w:t>
      </w:r>
      <w:proofErr w:type="spellStart"/>
      <w:r w:rsidRPr="005858D1">
        <w:t>drug</w:t>
      </w:r>
      <w:proofErr w:type="spellEnd"/>
      <w:r w:rsidRPr="005858D1">
        <w:t xml:space="preserve"> </w:t>
      </w:r>
      <w:proofErr w:type="spellStart"/>
      <w:r w:rsidRPr="005858D1">
        <w:t>of</w:t>
      </w:r>
      <w:proofErr w:type="spellEnd"/>
      <w:r w:rsidRPr="005858D1">
        <w:t xml:space="preserve"> </w:t>
      </w:r>
      <w:proofErr w:type="spellStart"/>
      <w:r w:rsidRPr="005858D1">
        <w:t>choice</w:t>
      </w:r>
      <w:proofErr w:type="spellEnd"/>
      <w:r w:rsidRPr="005858D1">
        <w:t xml:space="preserve"> in </w:t>
      </w:r>
      <w:proofErr w:type="spellStart"/>
      <w:r w:rsidRPr="005858D1">
        <w:t>the</w:t>
      </w:r>
      <w:proofErr w:type="spellEnd"/>
      <w:r w:rsidRPr="005858D1">
        <w:t xml:space="preserve"> </w:t>
      </w:r>
      <w:proofErr w:type="spellStart"/>
      <w:r w:rsidRPr="005858D1">
        <w:t>guidelines</w:t>
      </w:r>
      <w:proofErr w:type="spellEnd"/>
      <w:r w:rsidRPr="005858D1">
        <w:t xml:space="preserve">. </w:t>
      </w:r>
    </w:p>
    <w:p w14:paraId="6789FDDB" w14:textId="775CB7D4" w:rsidR="008C76AF" w:rsidRPr="005858D1" w:rsidRDefault="008C76AF" w:rsidP="008C76AF">
      <w:pPr>
        <w:spacing w:line="276" w:lineRule="auto"/>
        <w:ind w:firstLine="567"/>
        <w:jc w:val="both"/>
        <w:rPr>
          <w:color w:val="000000" w:themeColor="text1"/>
          <w:spacing w:val="-1"/>
          <w:sz w:val="22"/>
          <w:szCs w:val="22"/>
        </w:rPr>
      </w:pPr>
      <w:r w:rsidRPr="005858D1">
        <w:rPr>
          <w:color w:val="000000" w:themeColor="text1"/>
          <w:spacing w:val="-1"/>
          <w:sz w:val="22"/>
          <w:szCs w:val="22"/>
          <w:lang w:val="id-ID"/>
        </w:rPr>
        <w:t xml:space="preserve">The </w:t>
      </w:r>
      <w:proofErr w:type="spellStart"/>
      <w:r w:rsidRPr="005858D1">
        <w:rPr>
          <w:color w:val="000000" w:themeColor="text1"/>
          <w:spacing w:val="-1"/>
          <w:sz w:val="22"/>
          <w:szCs w:val="22"/>
          <w:lang w:val="id-ID"/>
        </w:rPr>
        <w:t>results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showed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figure</w:t>
      </w:r>
      <w:proofErr w:type="spellEnd"/>
      <w:r w:rsidRPr="005858D1">
        <w:rPr>
          <w:color w:val="000000" w:themeColor="text1"/>
          <w:spacing w:val="-1"/>
          <w:sz w:val="22"/>
          <w:szCs w:val="22"/>
          <w:lang w:val="id-ID"/>
        </w:rPr>
        <w:t xml:space="preserve"> 1) </w:t>
      </w:r>
      <w:proofErr w:type="spellStart"/>
      <w:r w:rsidRPr="005858D1">
        <w:rPr>
          <w:color w:val="000000" w:themeColor="text1"/>
          <w:spacing w:val="-1"/>
          <w:sz w:val="22"/>
          <w:szCs w:val="22"/>
          <w:lang w:val="id-ID"/>
        </w:rPr>
        <w:t>that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several</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antibiotic</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prescriptions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did</w:t>
      </w:r>
      <w:proofErr w:type="spellEnd"/>
      <w:r w:rsidRPr="005858D1">
        <w:rPr>
          <w:color w:val="000000" w:themeColor="text1"/>
          <w:spacing w:val="-1"/>
          <w:sz w:val="22"/>
          <w:szCs w:val="22"/>
          <w:lang w:val="id-ID"/>
        </w:rPr>
        <w:t xml:space="preserve"> not </w:t>
      </w:r>
      <w:proofErr w:type="spellStart"/>
      <w:r w:rsidRPr="005858D1">
        <w:rPr>
          <w:color w:val="000000" w:themeColor="text1"/>
          <w:spacing w:val="-1"/>
          <w:sz w:val="22"/>
          <w:szCs w:val="22"/>
          <w:lang w:val="id-ID"/>
        </w:rPr>
        <w:t>match</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exact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criteria</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drug</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this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was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because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antibiotics</w:t>
      </w:r>
      <w:proofErr w:type="spellEnd"/>
      <w:r w:rsidRPr="005858D1">
        <w:rPr>
          <w:color w:val="000000" w:themeColor="text1"/>
          <w:spacing w:val="-1"/>
          <w:sz w:val="22"/>
          <w:szCs w:val="22"/>
          <w:lang w:val="id-ID"/>
        </w:rPr>
        <w:t xml:space="preserve"> were not </w:t>
      </w:r>
      <w:proofErr w:type="spellStart"/>
      <w:r w:rsidRPr="005858D1">
        <w:rPr>
          <w:color w:val="000000" w:themeColor="text1"/>
          <w:spacing w:val="-1"/>
          <w:sz w:val="22"/>
          <w:szCs w:val="22"/>
          <w:lang w:val="id-ID"/>
        </w:rPr>
        <w:t>listed</w:t>
      </w:r>
      <w:proofErr w:type="spellEnd"/>
      <w:r w:rsidRPr="005858D1">
        <w:rPr>
          <w:color w:val="000000" w:themeColor="text1"/>
          <w:spacing w:val="-1"/>
          <w:sz w:val="22"/>
          <w:szCs w:val="22"/>
          <w:lang w:val="id-ID"/>
        </w:rPr>
        <w:t xml:space="preserve"> in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2014 National </w:t>
      </w:r>
      <w:proofErr w:type="spellStart"/>
      <w:r w:rsidRPr="005858D1">
        <w:rPr>
          <w:color w:val="000000" w:themeColor="text1"/>
          <w:spacing w:val="-1"/>
          <w:sz w:val="22"/>
          <w:szCs w:val="22"/>
          <w:lang w:val="id-ID"/>
        </w:rPr>
        <w:t>Health</w:t>
      </w:r>
      <w:proofErr w:type="spellEnd"/>
      <w:r w:rsidRPr="005858D1">
        <w:rPr>
          <w:color w:val="000000" w:themeColor="text1"/>
          <w:spacing w:val="-1"/>
          <w:sz w:val="22"/>
          <w:szCs w:val="22"/>
          <w:lang w:val="id-ID"/>
        </w:rPr>
        <w:t xml:space="preserve"> Service </w:t>
      </w:r>
      <w:proofErr w:type="spellStart"/>
      <w:r w:rsidRPr="005858D1">
        <w:rPr>
          <w:color w:val="000000" w:themeColor="text1"/>
          <w:spacing w:val="-1"/>
          <w:sz w:val="22"/>
          <w:szCs w:val="22"/>
          <w:lang w:val="id-ID"/>
        </w:rPr>
        <w:t>guidelines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2012 </w:t>
      </w:r>
      <w:proofErr w:type="spellStart"/>
      <w:r w:rsidRPr="005858D1">
        <w:rPr>
          <w:color w:val="000000" w:themeColor="text1"/>
          <w:spacing w:val="-1"/>
          <w:sz w:val="22"/>
          <w:szCs w:val="22"/>
          <w:lang w:val="id-ID"/>
        </w:rPr>
        <w:t>Infectious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Disease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Society</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America </w:t>
      </w:r>
      <w:proofErr w:type="spellStart"/>
      <w:r w:rsidRPr="005858D1">
        <w:rPr>
          <w:color w:val="000000" w:themeColor="text1"/>
          <w:spacing w:val="-1"/>
          <w:sz w:val="22"/>
          <w:szCs w:val="22"/>
          <w:lang w:val="id-ID"/>
        </w:rPr>
        <w:t>guidelines</w:t>
      </w:r>
      <w:proofErr w:type="spellEnd"/>
      <w:r w:rsidRPr="005858D1">
        <w:rPr>
          <w:color w:val="000000" w:themeColor="text1"/>
          <w:spacing w:val="-1"/>
          <w:sz w:val="22"/>
          <w:szCs w:val="22"/>
          <w:lang w:val="id-ID"/>
        </w:rPr>
        <w:t xml:space="preserve"> as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drug</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choice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Diabetic</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foot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according</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to</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their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severity</w:t>
      </w:r>
      <w:proofErr w:type="spellEnd"/>
      <w:r w:rsidRPr="005858D1">
        <w:rPr>
          <w:color w:val="000000" w:themeColor="text1"/>
          <w:spacing w:val="-1"/>
          <w:sz w:val="22"/>
          <w:szCs w:val="22"/>
          <w:lang w:val="id-ID"/>
        </w:rPr>
        <w:t xml:space="preserve">. For </w:t>
      </w:r>
      <w:proofErr w:type="spellStart"/>
      <w:r w:rsidRPr="005858D1">
        <w:rPr>
          <w:color w:val="000000" w:themeColor="text1"/>
          <w:spacing w:val="-1"/>
          <w:sz w:val="22"/>
          <w:szCs w:val="22"/>
          <w:lang w:val="id-ID"/>
        </w:rPr>
        <w:t>example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gentamicin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azithromycin</w:t>
      </w:r>
      <w:proofErr w:type="spellEnd"/>
      <w:r w:rsidRPr="005858D1">
        <w:rPr>
          <w:color w:val="000000" w:themeColor="text1"/>
          <w:spacing w:val="-1"/>
          <w:sz w:val="22"/>
          <w:szCs w:val="22"/>
          <w:lang w:val="id-ID"/>
        </w:rPr>
        <w:t xml:space="preserve"> are not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drugs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choice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Diabetic</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foot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according</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to</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2014 National </w:t>
      </w:r>
      <w:proofErr w:type="spellStart"/>
      <w:r w:rsidRPr="005858D1">
        <w:rPr>
          <w:color w:val="000000" w:themeColor="text1"/>
          <w:spacing w:val="-1"/>
          <w:sz w:val="22"/>
          <w:szCs w:val="22"/>
          <w:lang w:val="id-ID"/>
        </w:rPr>
        <w:t>Health</w:t>
      </w:r>
      <w:proofErr w:type="spellEnd"/>
      <w:r w:rsidRPr="005858D1">
        <w:rPr>
          <w:color w:val="000000" w:themeColor="text1"/>
          <w:spacing w:val="-1"/>
          <w:sz w:val="22"/>
          <w:szCs w:val="22"/>
          <w:lang w:val="id-ID"/>
        </w:rPr>
        <w:t xml:space="preserve"> Service </w:t>
      </w:r>
      <w:proofErr w:type="spellStart"/>
      <w:r w:rsidRPr="005858D1">
        <w:rPr>
          <w:color w:val="000000" w:themeColor="text1"/>
          <w:spacing w:val="-1"/>
          <w:sz w:val="22"/>
          <w:szCs w:val="22"/>
          <w:lang w:val="id-ID"/>
        </w:rPr>
        <w:t>and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Infectious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Disease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Society</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America 2012 </w:t>
      </w:r>
      <w:proofErr w:type="spellStart"/>
      <w:r w:rsidRPr="005858D1">
        <w:rPr>
          <w:color w:val="000000" w:themeColor="text1"/>
          <w:spacing w:val="-1"/>
          <w:sz w:val="22"/>
          <w:szCs w:val="22"/>
          <w:lang w:val="id-ID"/>
        </w:rPr>
        <w:t>guidelines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although</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they</w:t>
      </w:r>
      <w:proofErr w:type="spellEnd"/>
      <w:r w:rsidRPr="005858D1">
        <w:rPr>
          <w:color w:val="000000" w:themeColor="text1"/>
          <w:spacing w:val="-1"/>
          <w:sz w:val="22"/>
          <w:szCs w:val="22"/>
          <w:lang w:val="id-ID"/>
        </w:rPr>
        <w:t xml:space="preserve"> are </w:t>
      </w:r>
      <w:proofErr w:type="spellStart"/>
      <w:r w:rsidRPr="005858D1">
        <w:rPr>
          <w:color w:val="000000" w:themeColor="text1"/>
          <w:spacing w:val="-1"/>
          <w:sz w:val="22"/>
          <w:szCs w:val="22"/>
          <w:lang w:val="id-ID"/>
        </w:rPr>
        <w:t>indicated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infections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skin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skin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structures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soft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tissues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so</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they</w:t>
      </w:r>
      <w:proofErr w:type="spellEnd"/>
      <w:r w:rsidRPr="005858D1">
        <w:rPr>
          <w:color w:val="000000" w:themeColor="text1"/>
          <w:spacing w:val="-1"/>
          <w:sz w:val="22"/>
          <w:szCs w:val="22"/>
          <w:lang w:val="id-ID"/>
        </w:rPr>
        <w:t xml:space="preserve"> are not </w:t>
      </w:r>
      <w:proofErr w:type="spellStart"/>
      <w:r w:rsidRPr="005858D1">
        <w:rPr>
          <w:color w:val="000000" w:themeColor="text1"/>
          <w:spacing w:val="-1"/>
          <w:sz w:val="22"/>
          <w:szCs w:val="22"/>
          <w:lang w:val="id-ID"/>
        </w:rPr>
        <w:t>appropriate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drugs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Based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various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studies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therapy</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diabetic</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foot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factors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that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can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influence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number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cases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inappropriate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drugs</w:t>
      </w:r>
      <w:proofErr w:type="spellEnd"/>
      <w:r w:rsidRPr="005858D1">
        <w:rPr>
          <w:color w:val="000000" w:themeColor="text1"/>
          <w:spacing w:val="-1"/>
          <w:sz w:val="22"/>
          <w:szCs w:val="22"/>
          <w:lang w:val="id-ID"/>
        </w:rPr>
        <w:t xml:space="preserve"> in </w:t>
      </w:r>
      <w:proofErr w:type="spellStart"/>
      <w:r w:rsidRPr="005858D1">
        <w:rPr>
          <w:color w:val="000000" w:themeColor="text1"/>
          <w:spacing w:val="-1"/>
          <w:sz w:val="22"/>
          <w:szCs w:val="22"/>
          <w:lang w:val="id-ID"/>
        </w:rPr>
        <w:t>patients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with</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diabetic</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foot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include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the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empirical</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definitive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antibiotics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based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on</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bacterial</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lastRenderedPageBreak/>
        <w:t>culture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severity</w:t>
      </w:r>
      <w:proofErr w:type="spellEnd"/>
      <w:r w:rsidRPr="005858D1">
        <w:rPr>
          <w:color w:val="000000" w:themeColor="text1"/>
          <w:spacing w:val="-1"/>
          <w:sz w:val="22"/>
          <w:szCs w:val="22"/>
          <w:lang w:val="id-ID"/>
        </w:rPr>
        <w:t xml:space="preserve"> status </w:t>
      </w:r>
      <w:proofErr w:type="spellStart"/>
      <w:r w:rsidRPr="005858D1">
        <w:rPr>
          <w:color w:val="000000" w:themeColor="text1"/>
          <w:spacing w:val="-1"/>
          <w:sz w:val="22"/>
          <w:szCs w:val="22"/>
          <w:lang w:val="id-ID"/>
        </w:rPr>
        <w:t>which</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causes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complications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recurrent</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ulcers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related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to</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history</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use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of</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antibiotics</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before</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and</w:t>
      </w:r>
      <w:proofErr w:type="spellEnd"/>
      <w:r w:rsidRPr="005858D1">
        <w:rPr>
          <w:color w:val="000000" w:themeColor="text1"/>
          <w:spacing w:val="-1"/>
          <w:sz w:val="22"/>
          <w:szCs w:val="22"/>
          <w:lang w:val="id-ID"/>
        </w:rPr>
        <w:t xml:space="preserve"> </w:t>
      </w:r>
      <w:proofErr w:type="spellStart"/>
      <w:r w:rsidRPr="005858D1">
        <w:rPr>
          <w:color w:val="000000" w:themeColor="text1"/>
          <w:spacing w:val="-1"/>
          <w:sz w:val="22"/>
          <w:szCs w:val="22"/>
          <w:lang w:val="id-ID"/>
        </w:rPr>
        <w:t>co-morbidities</w:t>
      </w:r>
      <w:proofErr w:type="spellEnd"/>
      <w:r w:rsidRPr="005858D1">
        <w:rPr>
          <w:color w:val="000000" w:themeColor="text1"/>
          <w:spacing w:val="-1"/>
          <w:sz w:val="22"/>
          <w:szCs w:val="22"/>
          <w:lang w:val="id-ID"/>
        </w:rPr>
        <w:t xml:space="preserve"> </w:t>
      </w:r>
      <w:r w:rsidRPr="005858D1">
        <w:rPr>
          <w:color w:val="000000" w:themeColor="text1"/>
          <w:spacing w:val="-1"/>
          <w:sz w:val="22"/>
          <w:szCs w:val="22"/>
          <w:lang w:val="id-ID"/>
        </w:rPr>
        <w:fldChar w:fldCharType="begin" w:fldLock="1"/>
      </w:r>
      <w:r w:rsidRPr="005858D1">
        <w:rPr>
          <w:color w:val="000000" w:themeColor="text1"/>
          <w:spacing w:val="-1"/>
          <w:sz w:val="22"/>
          <w:szCs w:val="22"/>
          <w:lang w:val="id-ID"/>
        </w:rPr>
        <w:instrText>ADDIN CSL_CITATION {"citationItems":[{"id":"ITEM-1","itemData":{"DOI":"10.1016/j.jvs.2015.10.003","ISSN":"10976809","PMID":"26804367","abstract":"Background Diabetes mellitus continues to grow in global prevalence and to consume an increasing amount of health care resources. One of the key areas of morbidity associated with diabetes is the diabetic foot. To improve the care of patients with diabetic foot and to provide an evidence-based multidisciplinary management approach, the Society for Vascular Surgery in collaboration with the American Podiatric Medical Association and the Society for Vascular Medicine developed this clinical practice guideline. Methods The committee made specific practice recommendations using the Grades of Recommendation Assessment, Development, and Evaluation system. This was based on five systematic reviews of the literature. Specific areas of focus included (1) prevention of diabetic foot ulceration, (2) off-loading, (3) diagnosis of osteomyelitis, (4) wound care, and (5) peripheral arterial disease. Results Although we identified only limited high-quality evidence for many of the critical questions, we used the best available evidence and considered the patients' values and preferences and the clinical context to develop these guidelines. We include preventive recommendations such as those for adequate glycemic control, periodic foot inspection, and patient and family education. We recommend using custom therapeutic footwear in high-risk diabetic patients, including those with significant neuropathy, foot deformities, or previous amputation. In patients with plantar diabetic foot ulcer (DFU), we recommend off-loading with a total contact cast or irremovable fixed ankle walking boot. In patients with a new DFU, we recommend probe to bone test and plain films to be followed by magnetic resonance imaging if a soft tissue abscess or osteomyelitis is suspected. We provide recommendations on comprehensive wound care and various débridement methods. For DFUs that fail to improve (&gt;50% wound area reduction) after a minimum of 4 weeks of standard wound therapy, we recommend adjunctive wound therapy options. In patients with DFU who have peripheral arterial disease, we recommend revascularization by either surgical bypass or endovascular therapy. Conclusions Whereas these guidelines have addressed five key areas in the care of DFUs, they do not cover all the aspects of this complex condition. Going forward as future evidence accumulates, we plan to update our recommendations accordingly.","author":[{"dropping-particle":"","family":"Hingorani","given":"Anil","non-dropping-particle":"","parse-names":false,"suffix":""},{"dropping-particle":"","family":"Lamuraglia","given":"Glenn M.","non-dropping-particle":"","parse-names":false,"suffix":""},{"dropping-particle":"","family":"Henke","given":"Peter","non-dropping-particle":"","parse-names":false,"suffix":""},{"dropping-particle":"","family":"Meissner","given":"Mark H.","non-dropping-particle":"","parse-names":false,"suffix":""},{"dropping-particle":"","family":"Loretz","given":"Lorraine","non-dropping-particle":"","parse-names":false,"suffix":""},{"dropping-particle":"","family":"Zinszer","given":"Kathya M.","non-dropping-particle":"","parse-names":false,"suffix":""},{"dropping-particle":"","family":"Driver","given":"Vickie R.","non-dropping-particle":"","parse-names":false,"suffix":""},{"dropping-particle":"","family":"Frykberg","given":"Robert","non-dropping-particle":"","parse-names":false,"suffix":""},{"dropping-particle":"","family":"Carman","given":"Teresa L.","non-dropping-particle":"","parse-names":false,"suffix":""},{"dropping-particle":"","family":"Marston","given":"William","non-dropping-particle":"","parse-names":false,"suffix":""},{"dropping-particle":"","family":"Mills","given":"Joseph L.","non-dropping-particle":"","parse-names":false,"suffix":""},{"dropping-particle":"","family":"Murad","given":"Mohammad Hassan","non-dropping-particle":"","parse-names":false,"suffix":""}],"container-title":"Journal of Vascular Surgery","id":"ITEM-1","issue":"2","issued":{"date-parts":[["2016"]]},"page":"3S-21S","publisher":"Elsevier","title":"The management of diabetic foot: A clinical practice guideline by the Society for Vascular Surgery in collaboration with the American Podiatric Medical Association and the Society for Vascular Medicine","type":"article-journal","volume":"63"},"uris":["http://www.mendeley.com/documents/?uuid=364ff88f-7e77-46a4-9f4c-7c248d0b3a0c"]},{"id":"ITEM-2","itemData":{"DOI":"10.4239/wjd.v6.i1.37","ISSN":"1948-9358","PMID":"25685277","abstract":"Diabetic foot ulcer (DFU) is the most costly and devastating complication of diabetes mellitus, which affect 15% of diabetic patients during their lifetime. Based on National Institute for Health and Clinical Excellence strategies, early effective management of DFU can reduce the severity of complications such as preventable amputations and possible mortality, and also can improve overall quality of life. The management of DFU should be optimized by using a multidisciplinary team, due to a holistic approach to wound management is required. Based on studies, blood sugar control, wound debridement, advanced dressings and offloading modalities should always be a part of DFU management. Furthermore, surgery to heal chronic ulcer and prevent recurrence should be considered as an essential component of management in some cases. Also, hyperbaric oxygen therapy, electrical stimulation, negative pressure wound therapy, bio-engineered skin and growth factors could be used as adjunct therapies for rapid healing of DFU. So, it's suggested that with appropriate patient education encourages them to regular foot care in order to prevent DFU and its complications.","author":[{"dropping-particle":"","family":"Yazdanpanah","given":"Leila","non-dropping-particle":"","parse-names":false,"suffix":""}],"container-title":"World Journal of Diabetes","id":"ITEM-2","issue":"1","issued":{"date-parts":[["2015"]]},"page":"37","title":"Literature review on the management of diabetic foot ulcer","type":"article-journal","volume":"6"},"uris":["http://www.mendeley.com/documents/?uuid=ab2bc96f-dc06-4887-b220-7060eaf3c12d"]},{"id":"ITEM-3","itemData":{"DOI":"10.2147/DMSO.S256243","ISSN":"11787007","abstract":"Background: Diabetic foot ulcer (DFU) is one of the diabetes complications. DFU can be the cause of a high rate of amputation, health-care costs and even death, and this condition occurs in the severity status of DFU. Severity of DFU is the cause of expensive complication incidence. Understanding the factors affecting it can help preventive functions. Adequate evidence for this problem is necessary. The aim of this systematic review is to summarize evidence on severity of diabetic foot ulcer. Methods: A literature search was undertaken in Scopus, PubMed, Elsevier, MEDLINE, Embase, UpToDate and Google Scholar. Observational studies that assessed severity of DFU were included. The data extraction and assessment are on the basis of PRISMA. Results: Seven studies were assessed and 25 factors that affect severity of DFU are reported in the studies. The most used score for an estimate of severity was the Wagner scale (n=5). The majority of patients were in G1 and G2 stages (67.5%; basis of Wagner) or have a superficial ulcer (62.84%) on the basis of the Texas Diabetic Wound Classification System. The main factors include high BMI, smoking, lack of diabetes control, type of diabetes treatment and older age. In addition, there were other factors that affect severity of DFU such as vascular complications, bacteria isolated, marital status, gender, high levels of cholesterol and triglycerides. Also, life location, type 2 diabetes, genotype, addiction, long-time DFU and delay to refer patients were other factors. Conclusion: Twenty-five factors were reported. The majority of these factors related to life-style and can be prevented by self-care functions. The effect of these factors needs further study and the further studies must be better in quality.","author":[{"dropping-particle":"","family":"Jalilian","given":"Milad","non-dropping-particle":"","parse-names":false,"suffix":""},{"dropping-particle":"","family":"Sarbarzeh","given":"Pegah Ahmadi","non-dropping-particle":"","parse-names":false,"suffix":""},{"dropping-particle":"","family":"Oubari","given":"Sajad","non-dropping-particle":"","parse-names":false,"suffix":""}],"container-title":"Diabetes, Metabolic Syndrome and Obesity: Targets and Therapy","id":"ITEM-3","issued":{"date-parts":[["2020"]]},"page":"1835-1842","title":"Factors related to severity of diabetic foot ulcer: A systematic review","type":"article-journal","volume":"13"},"uris":["http://www.mendeley.com/documents/?uuid=06fb98e9-c7c1-4911-b5bc-c4148fd435af"]},{"id":"ITEM-4","itemData":{"DOI":"10.2174/1573399816999201102125537","ISSN":"15733998","PMID":"33143613","abstract":"BACKGROUND: Diabetic foot ulcer (DFU) is one of the leading complications of type-2 diabetes mellitus. It is associated with neuropathy and peripheral  arterial disease of the lower limb in patients with diabetes. There are four  stages of wound healing, namely hemostasis phase, inflammatory phase,  proliferative phase and maturation phase. In the case of DFU, all these stages  are disturbed which lead to delay in healing and consequently to lower limb  amputation. Conventional dosage forms like tablets, creams, ointments, gels and  capsules have been used for the treatment of diabetic foot ulcer for many years.  INTRODUCTION: In this review, the global prevalence as well as etiopathogenesis  related to diabetic foot ulcer have been discussed. The potential role of various  synthetic and herbal drugs, as well as their conventional dosage forms in the  effective management of DFU have been discussed in detail. METHODS: Structured  search of bibliographic databases from previously published peer-reviewed  research papers was explored and data has been represented in terms of various  approaches that are used for the treatment of DFU. RESULTS: About 148 papers,  including both research and review articles, were included in this review to  produce a comprehensive as well as a readily understandable article. A series of  herbal and synthetic drugs have been discussed along with their current status of  treatment in terms of dose and mechanism of action. CONCLUSION: DFU has become  one of the most common complications in patients having diabetes for more than  ten years. Hence, understanding the root cause and its successful treatment is a  big challenge because it depends upon multiple factors such as the judicious  selection of drugs as well as proper control of blood sugar level. Most of the  drugs that have been used so far either belong to the category of antibiotics,  antihyperglycaemic or they have been repositioned. In clinical practice, much  focus has been given to dressings that have been used to cover the ulcer. The  complete treatment of DFU is still a farfetched dream to be achieved and it is  expected that combination therapy of herbal and synthetic drugs with multiple  treatment pathways could be able to offer better management of DFU.","author":[{"dropping-particle":"","family":"Awasthi","given":"Ankit","non-dropping-particle":"","parse-names":false,"suffix":""},{"dropping-particle":"","family":"Singh","given":"Sachin Kumar","non-dropping-particle":"","parse-names":false,"suffix":""},{"dropping-particle":"","family":"Kumar","given":"Bimlesh","non-dropping-particle":"","parse-names":false,"suffix":""},{"dropping-particle":"","family":"Gulati","given":"Monica","non-dropping-particle":"","parse-names":false,"suffix":""},{"dropping-particle":"","family":"Kumar","given":"Rajesh","non-dropping-particle":"","parse-names":false,"suffix":""},{"dropping-particle":"","family":"Wadhwa","given":"Sheetu","non-dropping-particle":"","parse-names":false,"suffix":""},{"dropping-particle":"","family":"Khursheed","given":"Rubiya","non-dropping-particle":"","parse-names":false,"suffix":""},{"dropping-particle":"","family":"Corrie","given":"Leander","non-dropping-particle":"","parse-names":false,"suffix":""},{"dropping-particle":"","family":"KR","given":"Arya","non-dropping-particle":"","parse-names":false,"suffix":""},{"dropping-particle":"","family":"Kumar","given":"Rajan","non-dropping-particle":"","parse-names":false,"suffix":""},{"dropping-particle":"","family":"Patni","given":"Pooja","non-dropping-particle":"","parse-names":false,"suffix":""},{"dropping-particle":"","family":"Kaur","given":"Jaskiran","non-dropping-particle":"","parse-names":false,"suffix":""},{"dropping-particle":"","family":"Vishwas","given":"Sukriti","non-dropping-particle":"","parse-names":false,"suffix":""},{"dropping-particle":"","family":"Yadav","given":"Ankit","non-dropping-particle":"","parse-names":false,"suffix":""}],"container-title":"Current Diabetes Reviews","id":"ITEM-4","issue":"4","issued":{"date-parts":[["2020"]]},"page":"421-436","title":"Treatment Strategies Against Diabetic Foot Ulcer: Success so Far and the Road Ahead","type":"article","volume":"17"},"uris":["http://www.mendeley.com/documents/?uuid=3cdf97be-ef45-477f-8150-de8b709c2a18"]}],"mendeley":{"formattedCitation":"(Awasthi et al., 2020; Hingorani et al., 2016; Jalilian et al., 2020; Yazdanpanah, 2015)","plainTextFormattedCitation":"(Awasthi et al., 2020; Hingorani et al., 2016; Jalilian et al., 2020; Yazdanpanah, 2015)","previouslyFormattedCitation":"(Awasthi et al., 2020; Hingorani et al., 2016; Jalilian et al., 2020; Yazdanpanah, 2015)"},"properties":{"noteIndex":0},"schema":"https://github.com/citation-style-language/schema/raw/master/csl-citation.json"}</w:instrText>
      </w:r>
      <w:r w:rsidRPr="005858D1">
        <w:rPr>
          <w:color w:val="000000" w:themeColor="text1"/>
          <w:spacing w:val="-1"/>
          <w:sz w:val="22"/>
          <w:szCs w:val="22"/>
          <w:lang w:val="id-ID"/>
        </w:rPr>
        <w:fldChar w:fldCharType="separate"/>
      </w:r>
      <w:r w:rsidRPr="005858D1">
        <w:rPr>
          <w:noProof/>
          <w:color w:val="000000" w:themeColor="text1"/>
          <w:spacing w:val="-1"/>
          <w:sz w:val="22"/>
          <w:szCs w:val="22"/>
          <w:lang w:val="id-ID"/>
        </w:rPr>
        <w:t>(Awasthi et al., 2020; Hingorani et al., 2016; Jalilian et al., 2020; Yazdanpanah, 2015)</w:t>
      </w:r>
      <w:r w:rsidRPr="005858D1">
        <w:rPr>
          <w:color w:val="000000" w:themeColor="text1"/>
          <w:spacing w:val="-1"/>
          <w:sz w:val="22"/>
          <w:szCs w:val="22"/>
          <w:lang w:val="id-ID"/>
        </w:rPr>
        <w:fldChar w:fldCharType="end"/>
      </w:r>
      <w:r w:rsidRPr="005858D1">
        <w:rPr>
          <w:color w:val="000000" w:themeColor="text1"/>
          <w:spacing w:val="-1"/>
          <w:sz w:val="22"/>
          <w:szCs w:val="22"/>
        </w:rPr>
        <w:t xml:space="preserve">. </w:t>
      </w:r>
    </w:p>
    <w:p w14:paraId="77A84EAC" w14:textId="2048B8BF" w:rsidR="00FA0BBD" w:rsidRPr="00A15D55" w:rsidRDefault="00FA0BBD" w:rsidP="00A15D55">
      <w:pPr>
        <w:spacing w:line="276" w:lineRule="auto"/>
        <w:ind w:firstLine="567"/>
        <w:jc w:val="both"/>
        <w:rPr>
          <w:sz w:val="22"/>
          <w:szCs w:val="22"/>
        </w:rPr>
      </w:pPr>
      <w:r w:rsidRPr="007604BD">
        <w:rPr>
          <w:b/>
          <w:bCs/>
          <w:noProof/>
        </w:rPr>
        <mc:AlternateContent>
          <mc:Choice Requires="wps">
            <w:drawing>
              <wp:anchor distT="45720" distB="45720" distL="114300" distR="114300" simplePos="0" relativeHeight="251667456" behindDoc="0" locked="0" layoutInCell="1" allowOverlap="1" wp14:anchorId="67B7F450" wp14:editId="63A652B3">
                <wp:simplePos x="0" y="0"/>
                <wp:positionH relativeFrom="column">
                  <wp:posOffset>-18415</wp:posOffset>
                </wp:positionH>
                <wp:positionV relativeFrom="paragraph">
                  <wp:posOffset>2461895</wp:posOffset>
                </wp:positionV>
                <wp:extent cx="6122670" cy="21717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171700"/>
                        </a:xfrm>
                        <a:prstGeom prst="rect">
                          <a:avLst/>
                        </a:prstGeom>
                        <a:solidFill>
                          <a:srgbClr val="FFFFFF"/>
                        </a:solidFill>
                        <a:ln w="9525">
                          <a:noFill/>
                          <a:miter lim="800000"/>
                          <a:headEnd/>
                          <a:tailEnd/>
                        </a:ln>
                      </wps:spPr>
                      <wps:txbx>
                        <w:txbxContent>
                          <w:p w14:paraId="78E842CF" w14:textId="77777777" w:rsidR="00FA0BBD" w:rsidRPr="00A15D55" w:rsidRDefault="00FA0BBD" w:rsidP="00FA0BBD">
                            <w:pPr>
                              <w:pStyle w:val="BodyText"/>
                              <w:ind w:firstLine="0"/>
                              <w:jc w:val="center"/>
                              <w:rPr>
                                <w:b/>
                                <w:bCs/>
                                <w:sz w:val="20"/>
                                <w:szCs w:val="20"/>
                              </w:rPr>
                            </w:pPr>
                            <w:r w:rsidRPr="00A15D55">
                              <w:rPr>
                                <w:b/>
                                <w:bCs/>
                                <w:sz w:val="20"/>
                                <w:szCs w:val="20"/>
                              </w:rPr>
                              <w:t>Table 3. Relationship between the degree of ulcer severity and the use of combination antibiotics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1701"/>
                              <w:gridCol w:w="1797"/>
                              <w:gridCol w:w="1917"/>
                              <w:gridCol w:w="1763"/>
                            </w:tblGrid>
                            <w:tr w:rsidR="00FA0BBD" w:rsidRPr="00A15D55" w14:paraId="69D616A2" w14:textId="77777777" w:rsidTr="003841D1">
                              <w:tc>
                                <w:tcPr>
                                  <w:tcW w:w="1838" w:type="dxa"/>
                                  <w:vMerge w:val="restart"/>
                                  <w:vAlign w:val="center"/>
                                </w:tcPr>
                                <w:p w14:paraId="01580134" w14:textId="77777777" w:rsidR="00FA0BBD" w:rsidRPr="00A15D55" w:rsidRDefault="00FA0BBD" w:rsidP="00B272EF">
                                  <w:pPr>
                                    <w:tabs>
                                      <w:tab w:val="left" w:pos="1117"/>
                                    </w:tabs>
                                  </w:pPr>
                                  <w:r w:rsidRPr="00A15D55">
                                    <w:t>Severity</w:t>
                                  </w:r>
                                </w:p>
                              </w:tc>
                              <w:tc>
                                <w:tcPr>
                                  <w:tcW w:w="3498" w:type="dxa"/>
                                  <w:gridSpan w:val="2"/>
                                  <w:vAlign w:val="center"/>
                                </w:tcPr>
                                <w:p w14:paraId="2832E110" w14:textId="77777777" w:rsidR="00FA0BBD" w:rsidRPr="00A15D55" w:rsidRDefault="00FA0BBD" w:rsidP="00B272EF">
                                  <w:pPr>
                                    <w:tabs>
                                      <w:tab w:val="left" w:pos="1117"/>
                                    </w:tabs>
                                  </w:pPr>
                                  <w:r w:rsidRPr="00A15D55">
                                    <w:t>Antibiotic use</w:t>
                                  </w:r>
                                </w:p>
                              </w:tc>
                              <w:tc>
                                <w:tcPr>
                                  <w:tcW w:w="1917" w:type="dxa"/>
                                  <w:vMerge w:val="restart"/>
                                  <w:vAlign w:val="center"/>
                                </w:tcPr>
                                <w:p w14:paraId="42F0ECFE" w14:textId="77777777" w:rsidR="00FA0BBD" w:rsidRPr="00A15D55" w:rsidRDefault="00FA0BBD" w:rsidP="00B272EF">
                                  <w:pPr>
                                    <w:tabs>
                                      <w:tab w:val="left" w:pos="1117"/>
                                    </w:tabs>
                                  </w:pPr>
                                  <w:r w:rsidRPr="00A15D55">
                                    <w:t>Proportion</w:t>
                                  </w:r>
                                </w:p>
                                <w:p w14:paraId="2FC0AADF" w14:textId="77777777" w:rsidR="00FA0BBD" w:rsidRPr="00A15D55" w:rsidRDefault="00FA0BBD" w:rsidP="00B272EF">
                                  <w:pPr>
                                    <w:tabs>
                                      <w:tab w:val="left" w:pos="1117"/>
                                    </w:tabs>
                                  </w:pPr>
                                  <w:r w:rsidRPr="00A15D55">
                                    <w:t>N (%)</w:t>
                                  </w:r>
                                  <w:r w:rsidRPr="00A15D55">
                                    <w:br/>
                                    <w:t>N=21</w:t>
                                  </w:r>
                                </w:p>
                              </w:tc>
                              <w:tc>
                                <w:tcPr>
                                  <w:tcW w:w="1763" w:type="dxa"/>
                                  <w:vMerge w:val="restart"/>
                                  <w:vAlign w:val="center"/>
                                </w:tcPr>
                                <w:p w14:paraId="0D680009" w14:textId="77777777" w:rsidR="00FA0BBD" w:rsidRPr="00A15D55" w:rsidRDefault="00FA0BBD" w:rsidP="00B272EF">
                                  <w:pPr>
                                    <w:tabs>
                                      <w:tab w:val="left" w:pos="1117"/>
                                    </w:tabs>
                                  </w:pPr>
                                  <w:r w:rsidRPr="00A15D55">
                                    <w:t>P value*</w:t>
                                  </w:r>
                                </w:p>
                              </w:tc>
                            </w:tr>
                            <w:tr w:rsidR="00FA0BBD" w:rsidRPr="00A15D55" w14:paraId="36038B70" w14:textId="77777777" w:rsidTr="003841D1">
                              <w:tc>
                                <w:tcPr>
                                  <w:tcW w:w="1838" w:type="dxa"/>
                                  <w:vMerge/>
                                  <w:vAlign w:val="center"/>
                                </w:tcPr>
                                <w:p w14:paraId="552F3BFD" w14:textId="77777777" w:rsidR="00FA0BBD" w:rsidRPr="00A15D55" w:rsidRDefault="00FA0BBD" w:rsidP="00B272EF">
                                  <w:pPr>
                                    <w:tabs>
                                      <w:tab w:val="left" w:pos="1117"/>
                                    </w:tabs>
                                  </w:pPr>
                                </w:p>
                              </w:tc>
                              <w:tc>
                                <w:tcPr>
                                  <w:tcW w:w="1701" w:type="dxa"/>
                                  <w:vAlign w:val="center"/>
                                </w:tcPr>
                                <w:p w14:paraId="101D2B69" w14:textId="77777777" w:rsidR="00FA0BBD" w:rsidRPr="00A15D55" w:rsidRDefault="00FA0BBD" w:rsidP="00B272EF">
                                  <w:pPr>
                                    <w:tabs>
                                      <w:tab w:val="left" w:pos="1117"/>
                                    </w:tabs>
                                  </w:pPr>
                                  <w:r w:rsidRPr="00A15D55">
                                    <w:t>Single</w:t>
                                  </w:r>
                                </w:p>
                              </w:tc>
                              <w:tc>
                                <w:tcPr>
                                  <w:tcW w:w="1797" w:type="dxa"/>
                                  <w:vAlign w:val="center"/>
                                </w:tcPr>
                                <w:p w14:paraId="4A170E18" w14:textId="77777777" w:rsidR="00FA0BBD" w:rsidRPr="00A15D55" w:rsidRDefault="00FA0BBD" w:rsidP="00B272EF">
                                  <w:pPr>
                                    <w:tabs>
                                      <w:tab w:val="left" w:pos="1117"/>
                                    </w:tabs>
                                  </w:pPr>
                                  <w:r w:rsidRPr="00A15D55">
                                    <w:t>Combination</w:t>
                                  </w:r>
                                </w:p>
                              </w:tc>
                              <w:tc>
                                <w:tcPr>
                                  <w:tcW w:w="1917" w:type="dxa"/>
                                  <w:vMerge/>
                                  <w:vAlign w:val="center"/>
                                </w:tcPr>
                                <w:p w14:paraId="71849C56" w14:textId="77777777" w:rsidR="00FA0BBD" w:rsidRPr="00A15D55" w:rsidRDefault="00FA0BBD" w:rsidP="00B272EF">
                                  <w:pPr>
                                    <w:tabs>
                                      <w:tab w:val="left" w:pos="1117"/>
                                    </w:tabs>
                                  </w:pPr>
                                </w:p>
                              </w:tc>
                              <w:tc>
                                <w:tcPr>
                                  <w:tcW w:w="1763" w:type="dxa"/>
                                  <w:vMerge/>
                                  <w:vAlign w:val="center"/>
                                </w:tcPr>
                                <w:p w14:paraId="076E857C" w14:textId="77777777" w:rsidR="00FA0BBD" w:rsidRPr="00A15D55" w:rsidRDefault="00FA0BBD" w:rsidP="00B272EF">
                                  <w:pPr>
                                    <w:tabs>
                                      <w:tab w:val="left" w:pos="1117"/>
                                    </w:tabs>
                                  </w:pPr>
                                </w:p>
                              </w:tc>
                            </w:tr>
                            <w:tr w:rsidR="00FA0BBD" w:rsidRPr="00A15D55" w14:paraId="144441A5" w14:textId="77777777" w:rsidTr="003841D1">
                              <w:tc>
                                <w:tcPr>
                                  <w:tcW w:w="9016" w:type="dxa"/>
                                  <w:gridSpan w:val="5"/>
                                  <w:vAlign w:val="center"/>
                                </w:tcPr>
                                <w:p w14:paraId="410913AA" w14:textId="77777777" w:rsidR="00FA0BBD" w:rsidRPr="00A15D55" w:rsidRDefault="00FA0BBD" w:rsidP="00B272EF">
                                  <w:pPr>
                                    <w:tabs>
                                      <w:tab w:val="left" w:pos="1117"/>
                                    </w:tabs>
                                    <w:jc w:val="left"/>
                                  </w:pPr>
                                  <w:r w:rsidRPr="00A15D55">
                                    <w:t>IDSA</w:t>
                                  </w:r>
                                </w:p>
                              </w:tc>
                            </w:tr>
                            <w:tr w:rsidR="00FA0BBD" w:rsidRPr="00A15D55" w14:paraId="25349FB5" w14:textId="77777777" w:rsidTr="003841D1">
                              <w:tc>
                                <w:tcPr>
                                  <w:tcW w:w="1838" w:type="dxa"/>
                                  <w:vAlign w:val="center"/>
                                </w:tcPr>
                                <w:p w14:paraId="1997051A" w14:textId="77777777" w:rsidR="00FA0BBD" w:rsidRPr="00A15D55" w:rsidRDefault="00FA0BBD" w:rsidP="00B272EF">
                                  <w:pPr>
                                    <w:tabs>
                                      <w:tab w:val="left" w:pos="1117"/>
                                    </w:tabs>
                                    <w:ind w:firstLine="176"/>
                                    <w:jc w:val="left"/>
                                  </w:pPr>
                                  <w:r w:rsidRPr="00A15D55">
                                    <w:t xml:space="preserve">Mild </w:t>
                                  </w:r>
                                </w:p>
                              </w:tc>
                              <w:tc>
                                <w:tcPr>
                                  <w:tcW w:w="1701" w:type="dxa"/>
                                  <w:vAlign w:val="center"/>
                                </w:tcPr>
                                <w:p w14:paraId="51AB65B9" w14:textId="77777777" w:rsidR="00FA0BBD" w:rsidRPr="00A15D55" w:rsidRDefault="00FA0BBD" w:rsidP="00B272EF">
                                  <w:pPr>
                                    <w:tabs>
                                      <w:tab w:val="left" w:pos="1117"/>
                                    </w:tabs>
                                  </w:pPr>
                                  <w:r w:rsidRPr="00A15D55">
                                    <w:t>2</w:t>
                                  </w:r>
                                </w:p>
                              </w:tc>
                              <w:tc>
                                <w:tcPr>
                                  <w:tcW w:w="1797" w:type="dxa"/>
                                  <w:vAlign w:val="center"/>
                                </w:tcPr>
                                <w:p w14:paraId="376A5BA6" w14:textId="77777777" w:rsidR="00FA0BBD" w:rsidRPr="00A15D55" w:rsidRDefault="00FA0BBD" w:rsidP="00B272EF">
                                  <w:pPr>
                                    <w:tabs>
                                      <w:tab w:val="left" w:pos="1117"/>
                                    </w:tabs>
                                  </w:pPr>
                                </w:p>
                              </w:tc>
                              <w:tc>
                                <w:tcPr>
                                  <w:tcW w:w="1917" w:type="dxa"/>
                                  <w:vAlign w:val="center"/>
                                </w:tcPr>
                                <w:p w14:paraId="064AC94C" w14:textId="77777777" w:rsidR="00FA0BBD" w:rsidRPr="00A15D55" w:rsidRDefault="00FA0BBD" w:rsidP="00B272EF">
                                  <w:pPr>
                                    <w:tabs>
                                      <w:tab w:val="left" w:pos="1117"/>
                                    </w:tabs>
                                  </w:pPr>
                                  <w:r w:rsidRPr="00A15D55">
                                    <w:t>2 (9,5)</w:t>
                                  </w:r>
                                </w:p>
                              </w:tc>
                              <w:tc>
                                <w:tcPr>
                                  <w:tcW w:w="1763" w:type="dxa"/>
                                  <w:vAlign w:val="center"/>
                                </w:tcPr>
                                <w:p w14:paraId="7E1921DA" w14:textId="77777777" w:rsidR="00FA0BBD" w:rsidRPr="00A15D55" w:rsidRDefault="00FA0BBD" w:rsidP="00B272EF">
                                  <w:pPr>
                                    <w:tabs>
                                      <w:tab w:val="left" w:pos="1117"/>
                                    </w:tabs>
                                  </w:pPr>
                                  <w:r w:rsidRPr="00A15D55">
                                    <w:t>0,007</w:t>
                                  </w:r>
                                </w:p>
                              </w:tc>
                            </w:tr>
                            <w:tr w:rsidR="00FA0BBD" w:rsidRPr="00A15D55" w14:paraId="65602B9A" w14:textId="77777777" w:rsidTr="003841D1">
                              <w:tc>
                                <w:tcPr>
                                  <w:tcW w:w="1838" w:type="dxa"/>
                                  <w:vAlign w:val="center"/>
                                </w:tcPr>
                                <w:p w14:paraId="6EDFB1CD" w14:textId="77777777" w:rsidR="00FA0BBD" w:rsidRPr="00A15D55" w:rsidRDefault="00FA0BBD" w:rsidP="00B272EF">
                                  <w:pPr>
                                    <w:tabs>
                                      <w:tab w:val="left" w:pos="1117"/>
                                    </w:tabs>
                                    <w:ind w:firstLine="176"/>
                                  </w:pPr>
                                  <w:r w:rsidRPr="00A15D55">
                                    <w:t xml:space="preserve">Moderate </w:t>
                                  </w:r>
                                </w:p>
                              </w:tc>
                              <w:tc>
                                <w:tcPr>
                                  <w:tcW w:w="1701" w:type="dxa"/>
                                  <w:vAlign w:val="center"/>
                                </w:tcPr>
                                <w:p w14:paraId="16B4F784" w14:textId="77777777" w:rsidR="00FA0BBD" w:rsidRPr="00A15D55" w:rsidRDefault="00FA0BBD" w:rsidP="00B272EF">
                                  <w:pPr>
                                    <w:tabs>
                                      <w:tab w:val="left" w:pos="1117"/>
                                    </w:tabs>
                                  </w:pPr>
                                  <w:r w:rsidRPr="00A15D55">
                                    <w:t>1</w:t>
                                  </w:r>
                                </w:p>
                              </w:tc>
                              <w:tc>
                                <w:tcPr>
                                  <w:tcW w:w="1797" w:type="dxa"/>
                                  <w:vAlign w:val="center"/>
                                </w:tcPr>
                                <w:p w14:paraId="3788481D" w14:textId="77777777" w:rsidR="00FA0BBD" w:rsidRPr="00A15D55" w:rsidRDefault="00FA0BBD" w:rsidP="00B272EF">
                                  <w:pPr>
                                    <w:tabs>
                                      <w:tab w:val="left" w:pos="1117"/>
                                    </w:tabs>
                                  </w:pPr>
                                  <w:r w:rsidRPr="00A15D55">
                                    <w:t>3</w:t>
                                  </w:r>
                                </w:p>
                              </w:tc>
                              <w:tc>
                                <w:tcPr>
                                  <w:tcW w:w="1917" w:type="dxa"/>
                                  <w:vAlign w:val="center"/>
                                </w:tcPr>
                                <w:p w14:paraId="02434D1E" w14:textId="77777777" w:rsidR="00FA0BBD" w:rsidRPr="00A15D55" w:rsidRDefault="00FA0BBD" w:rsidP="00B272EF">
                                  <w:pPr>
                                    <w:tabs>
                                      <w:tab w:val="left" w:pos="1117"/>
                                    </w:tabs>
                                  </w:pPr>
                                  <w:r w:rsidRPr="00A15D55">
                                    <w:t>4 (19,1)</w:t>
                                  </w:r>
                                </w:p>
                              </w:tc>
                              <w:tc>
                                <w:tcPr>
                                  <w:tcW w:w="1763" w:type="dxa"/>
                                  <w:vAlign w:val="center"/>
                                </w:tcPr>
                                <w:p w14:paraId="6AF21D6F" w14:textId="77777777" w:rsidR="00FA0BBD" w:rsidRPr="00A15D55" w:rsidRDefault="00FA0BBD" w:rsidP="00B272EF">
                                  <w:pPr>
                                    <w:tabs>
                                      <w:tab w:val="left" w:pos="1117"/>
                                    </w:tabs>
                                  </w:pPr>
                                  <w:r w:rsidRPr="00A15D55">
                                    <w:t>0,044</w:t>
                                  </w:r>
                                </w:p>
                              </w:tc>
                            </w:tr>
                            <w:tr w:rsidR="00FA0BBD" w:rsidRPr="00A15D55" w14:paraId="6B1BA1A8" w14:textId="77777777" w:rsidTr="003841D1">
                              <w:tc>
                                <w:tcPr>
                                  <w:tcW w:w="1838" w:type="dxa"/>
                                  <w:vAlign w:val="center"/>
                                </w:tcPr>
                                <w:p w14:paraId="3575A2AA" w14:textId="77777777" w:rsidR="00FA0BBD" w:rsidRPr="00A15D55" w:rsidRDefault="00FA0BBD" w:rsidP="00B272EF">
                                  <w:pPr>
                                    <w:tabs>
                                      <w:tab w:val="left" w:pos="1117"/>
                                    </w:tabs>
                                    <w:ind w:firstLine="176"/>
                                  </w:pPr>
                                  <w:r w:rsidRPr="00A15D55">
                                    <w:t xml:space="preserve">Severe </w:t>
                                  </w:r>
                                </w:p>
                              </w:tc>
                              <w:tc>
                                <w:tcPr>
                                  <w:tcW w:w="1701" w:type="dxa"/>
                                  <w:vAlign w:val="center"/>
                                </w:tcPr>
                                <w:p w14:paraId="7CEE26ED" w14:textId="77777777" w:rsidR="00FA0BBD" w:rsidRPr="00A15D55" w:rsidRDefault="00FA0BBD" w:rsidP="00B272EF">
                                  <w:pPr>
                                    <w:tabs>
                                      <w:tab w:val="left" w:pos="1117"/>
                                    </w:tabs>
                                  </w:pPr>
                                </w:p>
                              </w:tc>
                              <w:tc>
                                <w:tcPr>
                                  <w:tcW w:w="1797" w:type="dxa"/>
                                  <w:vAlign w:val="center"/>
                                </w:tcPr>
                                <w:p w14:paraId="575843C3" w14:textId="77777777" w:rsidR="00FA0BBD" w:rsidRPr="00A15D55" w:rsidRDefault="00FA0BBD" w:rsidP="00B272EF">
                                  <w:pPr>
                                    <w:tabs>
                                      <w:tab w:val="left" w:pos="1117"/>
                                    </w:tabs>
                                  </w:pPr>
                                  <w:r w:rsidRPr="00A15D55">
                                    <w:t>6</w:t>
                                  </w:r>
                                </w:p>
                              </w:tc>
                              <w:tc>
                                <w:tcPr>
                                  <w:tcW w:w="1917" w:type="dxa"/>
                                  <w:vAlign w:val="center"/>
                                </w:tcPr>
                                <w:p w14:paraId="702C7ECE" w14:textId="77777777" w:rsidR="00FA0BBD" w:rsidRPr="00A15D55" w:rsidRDefault="00FA0BBD" w:rsidP="00B272EF">
                                  <w:pPr>
                                    <w:tabs>
                                      <w:tab w:val="left" w:pos="1117"/>
                                    </w:tabs>
                                  </w:pPr>
                                  <w:r w:rsidRPr="00A15D55">
                                    <w:t>6 (28,5)</w:t>
                                  </w:r>
                                </w:p>
                              </w:tc>
                              <w:tc>
                                <w:tcPr>
                                  <w:tcW w:w="1763" w:type="dxa"/>
                                  <w:vAlign w:val="center"/>
                                </w:tcPr>
                                <w:p w14:paraId="7609A569" w14:textId="77777777" w:rsidR="00FA0BBD" w:rsidRPr="00A15D55" w:rsidRDefault="00FA0BBD" w:rsidP="00B272EF">
                                  <w:pPr>
                                    <w:tabs>
                                      <w:tab w:val="left" w:pos="1117"/>
                                    </w:tabs>
                                  </w:pPr>
                                  <w:r w:rsidRPr="00A15D55">
                                    <w:t>0,016</w:t>
                                  </w:r>
                                </w:p>
                              </w:tc>
                            </w:tr>
                            <w:tr w:rsidR="00FA0BBD" w:rsidRPr="00A15D55" w14:paraId="3D0BB5C1" w14:textId="77777777" w:rsidTr="003841D1">
                              <w:tc>
                                <w:tcPr>
                                  <w:tcW w:w="9016" w:type="dxa"/>
                                  <w:gridSpan w:val="5"/>
                                  <w:vAlign w:val="center"/>
                                </w:tcPr>
                                <w:p w14:paraId="1E159542" w14:textId="77777777" w:rsidR="00FA0BBD" w:rsidRPr="00A15D55" w:rsidRDefault="00FA0BBD" w:rsidP="00B272EF">
                                  <w:pPr>
                                    <w:tabs>
                                      <w:tab w:val="left" w:pos="1117"/>
                                    </w:tabs>
                                    <w:jc w:val="left"/>
                                  </w:pPr>
                                  <w:r w:rsidRPr="00A15D55">
                                    <w:t>Wagner</w:t>
                                  </w:r>
                                </w:p>
                              </w:tc>
                            </w:tr>
                            <w:tr w:rsidR="00FA0BBD" w:rsidRPr="00A15D55" w14:paraId="1D2F4604" w14:textId="77777777" w:rsidTr="003841D1">
                              <w:tc>
                                <w:tcPr>
                                  <w:tcW w:w="1838" w:type="dxa"/>
                                  <w:vAlign w:val="center"/>
                                </w:tcPr>
                                <w:p w14:paraId="05489079" w14:textId="77777777" w:rsidR="00FA0BBD" w:rsidRPr="00A15D55" w:rsidRDefault="00FA0BBD" w:rsidP="00B272EF">
                                  <w:pPr>
                                    <w:tabs>
                                      <w:tab w:val="left" w:pos="1117"/>
                                    </w:tabs>
                                    <w:ind w:firstLine="176"/>
                                  </w:pPr>
                                  <w:r w:rsidRPr="00A15D55">
                                    <w:t>1-2</w:t>
                                  </w:r>
                                </w:p>
                              </w:tc>
                              <w:tc>
                                <w:tcPr>
                                  <w:tcW w:w="1701" w:type="dxa"/>
                                  <w:vAlign w:val="center"/>
                                </w:tcPr>
                                <w:p w14:paraId="4BDB1FE3" w14:textId="77777777" w:rsidR="00FA0BBD" w:rsidRPr="00A15D55" w:rsidRDefault="00FA0BBD" w:rsidP="00B272EF">
                                  <w:pPr>
                                    <w:tabs>
                                      <w:tab w:val="left" w:pos="1117"/>
                                    </w:tabs>
                                  </w:pPr>
                                  <w:r w:rsidRPr="00A15D55">
                                    <w:t>2</w:t>
                                  </w:r>
                                </w:p>
                              </w:tc>
                              <w:tc>
                                <w:tcPr>
                                  <w:tcW w:w="1797" w:type="dxa"/>
                                  <w:vAlign w:val="center"/>
                                </w:tcPr>
                                <w:p w14:paraId="30632E91" w14:textId="77777777" w:rsidR="00FA0BBD" w:rsidRPr="00A15D55" w:rsidRDefault="00FA0BBD" w:rsidP="00B272EF">
                                  <w:pPr>
                                    <w:tabs>
                                      <w:tab w:val="left" w:pos="1117"/>
                                    </w:tabs>
                                  </w:pPr>
                                  <w:r w:rsidRPr="00A15D55">
                                    <w:t>3</w:t>
                                  </w:r>
                                </w:p>
                              </w:tc>
                              <w:tc>
                                <w:tcPr>
                                  <w:tcW w:w="1917" w:type="dxa"/>
                                  <w:vAlign w:val="center"/>
                                </w:tcPr>
                                <w:p w14:paraId="67FE481D" w14:textId="77777777" w:rsidR="00FA0BBD" w:rsidRPr="00A15D55" w:rsidRDefault="00FA0BBD" w:rsidP="00B272EF">
                                  <w:pPr>
                                    <w:tabs>
                                      <w:tab w:val="left" w:pos="1117"/>
                                    </w:tabs>
                                  </w:pPr>
                                  <w:r w:rsidRPr="00A15D55">
                                    <w:t>5 (23,8)</w:t>
                                  </w:r>
                                </w:p>
                              </w:tc>
                              <w:tc>
                                <w:tcPr>
                                  <w:tcW w:w="1763" w:type="dxa"/>
                                  <w:vAlign w:val="center"/>
                                </w:tcPr>
                                <w:p w14:paraId="21217FC4" w14:textId="77777777" w:rsidR="00FA0BBD" w:rsidRPr="00A15D55" w:rsidRDefault="00FA0BBD" w:rsidP="00B272EF">
                                  <w:pPr>
                                    <w:tabs>
                                      <w:tab w:val="left" w:pos="1117"/>
                                    </w:tabs>
                                  </w:pPr>
                                  <w:r w:rsidRPr="00A15D55">
                                    <w:t>0,021</w:t>
                                  </w:r>
                                </w:p>
                              </w:tc>
                            </w:tr>
                            <w:tr w:rsidR="00FA0BBD" w:rsidRPr="00A15D55" w14:paraId="18ADFBA4" w14:textId="77777777" w:rsidTr="003841D1">
                              <w:tc>
                                <w:tcPr>
                                  <w:tcW w:w="1838" w:type="dxa"/>
                                  <w:vAlign w:val="center"/>
                                </w:tcPr>
                                <w:p w14:paraId="399DC9B1" w14:textId="77777777" w:rsidR="00FA0BBD" w:rsidRPr="00A15D55" w:rsidRDefault="00FA0BBD" w:rsidP="00B272EF">
                                  <w:pPr>
                                    <w:tabs>
                                      <w:tab w:val="left" w:pos="1117"/>
                                    </w:tabs>
                                    <w:ind w:firstLine="176"/>
                                  </w:pPr>
                                  <w:r w:rsidRPr="00A15D55">
                                    <w:t>3-4</w:t>
                                  </w:r>
                                </w:p>
                              </w:tc>
                              <w:tc>
                                <w:tcPr>
                                  <w:tcW w:w="1701" w:type="dxa"/>
                                  <w:vAlign w:val="center"/>
                                </w:tcPr>
                                <w:p w14:paraId="754F54A7" w14:textId="77777777" w:rsidR="00FA0BBD" w:rsidRPr="00A15D55" w:rsidRDefault="00FA0BBD" w:rsidP="00B272EF">
                                  <w:pPr>
                                    <w:tabs>
                                      <w:tab w:val="left" w:pos="1117"/>
                                    </w:tabs>
                                  </w:pPr>
                                </w:p>
                              </w:tc>
                              <w:tc>
                                <w:tcPr>
                                  <w:tcW w:w="1797" w:type="dxa"/>
                                  <w:vAlign w:val="center"/>
                                </w:tcPr>
                                <w:p w14:paraId="7F6F8433" w14:textId="77777777" w:rsidR="00FA0BBD" w:rsidRPr="00A15D55" w:rsidRDefault="00FA0BBD" w:rsidP="00B272EF">
                                  <w:pPr>
                                    <w:tabs>
                                      <w:tab w:val="left" w:pos="1117"/>
                                    </w:tabs>
                                  </w:pPr>
                                  <w:r w:rsidRPr="00A15D55">
                                    <w:t>4</w:t>
                                  </w:r>
                                </w:p>
                              </w:tc>
                              <w:tc>
                                <w:tcPr>
                                  <w:tcW w:w="1917" w:type="dxa"/>
                                  <w:vAlign w:val="center"/>
                                </w:tcPr>
                                <w:p w14:paraId="742F8A57" w14:textId="77777777" w:rsidR="00FA0BBD" w:rsidRPr="00A15D55" w:rsidRDefault="00FA0BBD" w:rsidP="00B272EF">
                                  <w:pPr>
                                    <w:tabs>
                                      <w:tab w:val="left" w:pos="1117"/>
                                    </w:tabs>
                                  </w:pPr>
                                  <w:r w:rsidRPr="00A15D55">
                                    <w:t>4 (19,1)</w:t>
                                  </w:r>
                                </w:p>
                              </w:tc>
                              <w:tc>
                                <w:tcPr>
                                  <w:tcW w:w="1763" w:type="dxa"/>
                                  <w:vAlign w:val="center"/>
                                </w:tcPr>
                                <w:p w14:paraId="5EDB2882" w14:textId="77777777" w:rsidR="00FA0BBD" w:rsidRPr="00A15D55" w:rsidRDefault="00FA0BBD" w:rsidP="00B272EF">
                                  <w:pPr>
                                    <w:tabs>
                                      <w:tab w:val="left" w:pos="1117"/>
                                    </w:tabs>
                                  </w:pPr>
                                  <w:r w:rsidRPr="00A15D55">
                                    <w:t>0,003</w:t>
                                  </w:r>
                                </w:p>
                              </w:tc>
                            </w:tr>
                            <w:tr w:rsidR="00FA0BBD" w:rsidRPr="00A15D55" w14:paraId="6752ADEC" w14:textId="77777777" w:rsidTr="003841D1">
                              <w:tc>
                                <w:tcPr>
                                  <w:tcW w:w="1838" w:type="dxa"/>
                                  <w:vAlign w:val="center"/>
                                </w:tcPr>
                                <w:p w14:paraId="659B7215" w14:textId="77777777" w:rsidR="00FA0BBD" w:rsidRPr="00A15D55" w:rsidRDefault="00FA0BBD" w:rsidP="00B272EF">
                                  <w:pPr>
                                    <w:tabs>
                                      <w:tab w:val="left" w:pos="1117"/>
                                    </w:tabs>
                                    <w:ind w:firstLine="176"/>
                                  </w:pPr>
                                  <w:r w:rsidRPr="00A15D55">
                                    <w:t xml:space="preserve">Total </w:t>
                                  </w:r>
                                </w:p>
                              </w:tc>
                              <w:tc>
                                <w:tcPr>
                                  <w:tcW w:w="1701" w:type="dxa"/>
                                  <w:vAlign w:val="center"/>
                                </w:tcPr>
                                <w:p w14:paraId="17746F9D" w14:textId="77777777" w:rsidR="00FA0BBD" w:rsidRPr="00A15D55" w:rsidRDefault="00FA0BBD" w:rsidP="00B272EF">
                                  <w:pPr>
                                    <w:tabs>
                                      <w:tab w:val="left" w:pos="1117"/>
                                    </w:tabs>
                                  </w:pPr>
                                  <w:r w:rsidRPr="00A15D55">
                                    <w:t>5</w:t>
                                  </w:r>
                                </w:p>
                              </w:tc>
                              <w:tc>
                                <w:tcPr>
                                  <w:tcW w:w="1797" w:type="dxa"/>
                                  <w:vAlign w:val="center"/>
                                </w:tcPr>
                                <w:p w14:paraId="68EAA7A9" w14:textId="77777777" w:rsidR="00FA0BBD" w:rsidRPr="00A15D55" w:rsidRDefault="00FA0BBD" w:rsidP="00B272EF">
                                  <w:pPr>
                                    <w:tabs>
                                      <w:tab w:val="left" w:pos="1117"/>
                                    </w:tabs>
                                  </w:pPr>
                                  <w:r w:rsidRPr="00A15D55">
                                    <w:t>16</w:t>
                                  </w:r>
                                </w:p>
                              </w:tc>
                              <w:tc>
                                <w:tcPr>
                                  <w:tcW w:w="1917" w:type="dxa"/>
                                  <w:vAlign w:val="center"/>
                                </w:tcPr>
                                <w:p w14:paraId="0D2EDF21" w14:textId="77777777" w:rsidR="00FA0BBD" w:rsidRPr="00A15D55" w:rsidRDefault="00FA0BBD" w:rsidP="00B272EF">
                                  <w:pPr>
                                    <w:tabs>
                                      <w:tab w:val="left" w:pos="1117"/>
                                    </w:tabs>
                                  </w:pPr>
                                  <w:r w:rsidRPr="00A15D55">
                                    <w:t>21 (100)</w:t>
                                  </w:r>
                                </w:p>
                              </w:tc>
                              <w:tc>
                                <w:tcPr>
                                  <w:tcW w:w="1763" w:type="dxa"/>
                                  <w:vAlign w:val="center"/>
                                </w:tcPr>
                                <w:p w14:paraId="5A32BB92" w14:textId="77777777" w:rsidR="00FA0BBD" w:rsidRPr="00A15D55" w:rsidRDefault="00FA0BBD" w:rsidP="00B272EF">
                                  <w:pPr>
                                    <w:tabs>
                                      <w:tab w:val="left" w:pos="1117"/>
                                    </w:tabs>
                                  </w:pPr>
                                </w:p>
                              </w:tc>
                            </w:tr>
                          </w:tbl>
                          <w:p w14:paraId="69E7276D" w14:textId="77777777" w:rsidR="00FA0BBD" w:rsidRPr="00A15D55" w:rsidRDefault="00FA0BBD" w:rsidP="00FA0BBD">
                            <w:pPr>
                              <w:tabs>
                                <w:tab w:val="left" w:pos="1117"/>
                              </w:tabs>
                              <w:jc w:val="left"/>
                            </w:pPr>
                            <w:r w:rsidRPr="00A15D55">
                              <w:t>*chi-square test Asymp. Sig. &lt;0,05</w:t>
                            </w:r>
                          </w:p>
                          <w:p w14:paraId="63E061A1" w14:textId="77777777" w:rsidR="00FA0BBD" w:rsidRPr="00A15D55" w:rsidRDefault="00FA0BBD" w:rsidP="00FA0B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7F450" id="Text Box 8" o:spid="_x0000_s1029" type="#_x0000_t202" style="position:absolute;left:0;text-align:left;margin-left:-1.45pt;margin-top:193.85pt;width:482.1pt;height:17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" stroked="f">
                <v:textbox>
                  <w:txbxContent>
                    <w:p w14:paraId="78E842CF" w14:textId="77777777" w:rsidR="00FA0BBD" w:rsidRPr="00A15D55" w:rsidRDefault="00FA0BBD" w:rsidP="00FA0BBD">
                      <w:pPr>
                        <w:pStyle w:val="BodyText"/>
                        <w:ind w:firstLine="0"/>
                        <w:jc w:val="center"/>
                        <w:rPr>
                          <w:b/>
                          <w:bCs/>
                          <w:sz w:val="20"/>
                          <w:szCs w:val="20"/>
                        </w:rPr>
                      </w:pPr>
                      <w:r w:rsidRPr="00A15D55">
                        <w:rPr>
                          <w:b/>
                          <w:bCs/>
                          <w:sz w:val="20"/>
                          <w:szCs w:val="20"/>
                        </w:rPr>
                        <w:t>Table 3. Relationship between the degree of ulcer severity and the use of combination antibiotics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1701"/>
                        <w:gridCol w:w="1797"/>
                        <w:gridCol w:w="1917"/>
                        <w:gridCol w:w="1763"/>
                      </w:tblGrid>
                      <w:tr w:rsidR="00FA0BBD" w:rsidRPr="00A15D55" w14:paraId="69D616A2" w14:textId="77777777" w:rsidTr="003841D1">
                        <w:tc>
                          <w:tcPr>
                            <w:tcW w:w="1838" w:type="dxa"/>
                            <w:vMerge w:val="restart"/>
                            <w:vAlign w:val="center"/>
                          </w:tcPr>
                          <w:p w14:paraId="01580134" w14:textId="77777777" w:rsidR="00FA0BBD" w:rsidRPr="00A15D55" w:rsidRDefault="00FA0BBD" w:rsidP="00B272EF">
                            <w:pPr>
                              <w:tabs>
                                <w:tab w:val="left" w:pos="1117"/>
                              </w:tabs>
                            </w:pPr>
                            <w:r w:rsidRPr="00A15D55">
                              <w:t>Severity</w:t>
                            </w:r>
                          </w:p>
                        </w:tc>
                        <w:tc>
                          <w:tcPr>
                            <w:tcW w:w="3498" w:type="dxa"/>
                            <w:gridSpan w:val="2"/>
                            <w:vAlign w:val="center"/>
                          </w:tcPr>
                          <w:p w14:paraId="2832E110" w14:textId="77777777" w:rsidR="00FA0BBD" w:rsidRPr="00A15D55" w:rsidRDefault="00FA0BBD" w:rsidP="00B272EF">
                            <w:pPr>
                              <w:tabs>
                                <w:tab w:val="left" w:pos="1117"/>
                              </w:tabs>
                            </w:pPr>
                            <w:r w:rsidRPr="00A15D55">
                              <w:t>Antibiotic use</w:t>
                            </w:r>
                          </w:p>
                        </w:tc>
                        <w:tc>
                          <w:tcPr>
                            <w:tcW w:w="1917" w:type="dxa"/>
                            <w:vMerge w:val="restart"/>
                            <w:vAlign w:val="center"/>
                          </w:tcPr>
                          <w:p w14:paraId="42F0ECFE" w14:textId="77777777" w:rsidR="00FA0BBD" w:rsidRPr="00A15D55" w:rsidRDefault="00FA0BBD" w:rsidP="00B272EF">
                            <w:pPr>
                              <w:tabs>
                                <w:tab w:val="left" w:pos="1117"/>
                              </w:tabs>
                            </w:pPr>
                            <w:r w:rsidRPr="00A15D55">
                              <w:t>Proportion</w:t>
                            </w:r>
                          </w:p>
                          <w:p w14:paraId="2FC0AADF" w14:textId="77777777" w:rsidR="00FA0BBD" w:rsidRPr="00A15D55" w:rsidRDefault="00FA0BBD" w:rsidP="00B272EF">
                            <w:pPr>
                              <w:tabs>
                                <w:tab w:val="left" w:pos="1117"/>
                              </w:tabs>
                            </w:pPr>
                            <w:r w:rsidRPr="00A15D55">
                              <w:t>N (%)</w:t>
                            </w:r>
                            <w:r w:rsidRPr="00A15D55">
                              <w:br/>
                              <w:t>N=21</w:t>
                            </w:r>
                          </w:p>
                        </w:tc>
                        <w:tc>
                          <w:tcPr>
                            <w:tcW w:w="1763" w:type="dxa"/>
                            <w:vMerge w:val="restart"/>
                            <w:vAlign w:val="center"/>
                          </w:tcPr>
                          <w:p w14:paraId="0D680009" w14:textId="77777777" w:rsidR="00FA0BBD" w:rsidRPr="00A15D55" w:rsidRDefault="00FA0BBD" w:rsidP="00B272EF">
                            <w:pPr>
                              <w:tabs>
                                <w:tab w:val="left" w:pos="1117"/>
                              </w:tabs>
                            </w:pPr>
                            <w:r w:rsidRPr="00A15D55">
                              <w:t>P value*</w:t>
                            </w:r>
                          </w:p>
                        </w:tc>
                      </w:tr>
                      <w:tr w:rsidR="00FA0BBD" w:rsidRPr="00A15D55" w14:paraId="36038B70" w14:textId="77777777" w:rsidTr="003841D1">
                        <w:tc>
                          <w:tcPr>
                            <w:tcW w:w="1838" w:type="dxa"/>
                            <w:vMerge/>
                            <w:vAlign w:val="center"/>
                          </w:tcPr>
                          <w:p w14:paraId="552F3BFD" w14:textId="77777777" w:rsidR="00FA0BBD" w:rsidRPr="00A15D55" w:rsidRDefault="00FA0BBD" w:rsidP="00B272EF">
                            <w:pPr>
                              <w:tabs>
                                <w:tab w:val="left" w:pos="1117"/>
                              </w:tabs>
                            </w:pPr>
                          </w:p>
                        </w:tc>
                        <w:tc>
                          <w:tcPr>
                            <w:tcW w:w="1701" w:type="dxa"/>
                            <w:vAlign w:val="center"/>
                          </w:tcPr>
                          <w:p w14:paraId="101D2B69" w14:textId="77777777" w:rsidR="00FA0BBD" w:rsidRPr="00A15D55" w:rsidRDefault="00FA0BBD" w:rsidP="00B272EF">
                            <w:pPr>
                              <w:tabs>
                                <w:tab w:val="left" w:pos="1117"/>
                              </w:tabs>
                            </w:pPr>
                            <w:r w:rsidRPr="00A15D55">
                              <w:t>Single</w:t>
                            </w:r>
                          </w:p>
                        </w:tc>
                        <w:tc>
                          <w:tcPr>
                            <w:tcW w:w="1797" w:type="dxa"/>
                            <w:vAlign w:val="center"/>
                          </w:tcPr>
                          <w:p w14:paraId="4A170E18" w14:textId="77777777" w:rsidR="00FA0BBD" w:rsidRPr="00A15D55" w:rsidRDefault="00FA0BBD" w:rsidP="00B272EF">
                            <w:pPr>
                              <w:tabs>
                                <w:tab w:val="left" w:pos="1117"/>
                              </w:tabs>
                            </w:pPr>
                            <w:r w:rsidRPr="00A15D55">
                              <w:t>Combination</w:t>
                            </w:r>
                          </w:p>
                        </w:tc>
                        <w:tc>
                          <w:tcPr>
                            <w:tcW w:w="1917" w:type="dxa"/>
                            <w:vMerge/>
                            <w:vAlign w:val="center"/>
                          </w:tcPr>
                          <w:p w14:paraId="71849C56" w14:textId="77777777" w:rsidR="00FA0BBD" w:rsidRPr="00A15D55" w:rsidRDefault="00FA0BBD" w:rsidP="00B272EF">
                            <w:pPr>
                              <w:tabs>
                                <w:tab w:val="left" w:pos="1117"/>
                              </w:tabs>
                            </w:pPr>
                          </w:p>
                        </w:tc>
                        <w:tc>
                          <w:tcPr>
                            <w:tcW w:w="1763" w:type="dxa"/>
                            <w:vMerge/>
                            <w:vAlign w:val="center"/>
                          </w:tcPr>
                          <w:p w14:paraId="076E857C" w14:textId="77777777" w:rsidR="00FA0BBD" w:rsidRPr="00A15D55" w:rsidRDefault="00FA0BBD" w:rsidP="00B272EF">
                            <w:pPr>
                              <w:tabs>
                                <w:tab w:val="left" w:pos="1117"/>
                              </w:tabs>
                            </w:pPr>
                          </w:p>
                        </w:tc>
                      </w:tr>
                      <w:tr w:rsidR="00FA0BBD" w:rsidRPr="00A15D55" w14:paraId="144441A5" w14:textId="77777777" w:rsidTr="003841D1">
                        <w:tc>
                          <w:tcPr>
                            <w:tcW w:w="9016" w:type="dxa"/>
                            <w:gridSpan w:val="5"/>
                            <w:vAlign w:val="center"/>
                          </w:tcPr>
                          <w:p w14:paraId="410913AA" w14:textId="77777777" w:rsidR="00FA0BBD" w:rsidRPr="00A15D55" w:rsidRDefault="00FA0BBD" w:rsidP="00B272EF">
                            <w:pPr>
                              <w:tabs>
                                <w:tab w:val="left" w:pos="1117"/>
                              </w:tabs>
                              <w:jc w:val="left"/>
                            </w:pPr>
                            <w:r w:rsidRPr="00A15D55">
                              <w:t>IDSA</w:t>
                            </w:r>
                          </w:p>
                        </w:tc>
                      </w:tr>
                      <w:tr w:rsidR="00FA0BBD" w:rsidRPr="00A15D55" w14:paraId="25349FB5" w14:textId="77777777" w:rsidTr="003841D1">
                        <w:tc>
                          <w:tcPr>
                            <w:tcW w:w="1838" w:type="dxa"/>
                            <w:vAlign w:val="center"/>
                          </w:tcPr>
                          <w:p w14:paraId="1997051A" w14:textId="77777777" w:rsidR="00FA0BBD" w:rsidRPr="00A15D55" w:rsidRDefault="00FA0BBD" w:rsidP="00B272EF">
                            <w:pPr>
                              <w:tabs>
                                <w:tab w:val="left" w:pos="1117"/>
                              </w:tabs>
                              <w:ind w:firstLine="176"/>
                              <w:jc w:val="left"/>
                            </w:pPr>
                            <w:r w:rsidRPr="00A15D55">
                              <w:t xml:space="preserve">Mild </w:t>
                            </w:r>
                          </w:p>
                        </w:tc>
                        <w:tc>
                          <w:tcPr>
                            <w:tcW w:w="1701" w:type="dxa"/>
                            <w:vAlign w:val="center"/>
                          </w:tcPr>
                          <w:p w14:paraId="51AB65B9" w14:textId="77777777" w:rsidR="00FA0BBD" w:rsidRPr="00A15D55" w:rsidRDefault="00FA0BBD" w:rsidP="00B272EF">
                            <w:pPr>
                              <w:tabs>
                                <w:tab w:val="left" w:pos="1117"/>
                              </w:tabs>
                            </w:pPr>
                            <w:r w:rsidRPr="00A15D55">
                              <w:t>2</w:t>
                            </w:r>
                          </w:p>
                        </w:tc>
                        <w:tc>
                          <w:tcPr>
                            <w:tcW w:w="1797" w:type="dxa"/>
                            <w:vAlign w:val="center"/>
                          </w:tcPr>
                          <w:p w14:paraId="376A5BA6" w14:textId="77777777" w:rsidR="00FA0BBD" w:rsidRPr="00A15D55" w:rsidRDefault="00FA0BBD" w:rsidP="00B272EF">
                            <w:pPr>
                              <w:tabs>
                                <w:tab w:val="left" w:pos="1117"/>
                              </w:tabs>
                            </w:pPr>
                          </w:p>
                        </w:tc>
                        <w:tc>
                          <w:tcPr>
                            <w:tcW w:w="1917" w:type="dxa"/>
                            <w:vAlign w:val="center"/>
                          </w:tcPr>
                          <w:p w14:paraId="064AC94C" w14:textId="77777777" w:rsidR="00FA0BBD" w:rsidRPr="00A15D55" w:rsidRDefault="00FA0BBD" w:rsidP="00B272EF">
                            <w:pPr>
                              <w:tabs>
                                <w:tab w:val="left" w:pos="1117"/>
                              </w:tabs>
                            </w:pPr>
                            <w:r w:rsidRPr="00A15D55">
                              <w:t>2 (9,5)</w:t>
                            </w:r>
                          </w:p>
                        </w:tc>
                        <w:tc>
                          <w:tcPr>
                            <w:tcW w:w="1763" w:type="dxa"/>
                            <w:vAlign w:val="center"/>
                          </w:tcPr>
                          <w:p w14:paraId="7E1921DA" w14:textId="77777777" w:rsidR="00FA0BBD" w:rsidRPr="00A15D55" w:rsidRDefault="00FA0BBD" w:rsidP="00B272EF">
                            <w:pPr>
                              <w:tabs>
                                <w:tab w:val="left" w:pos="1117"/>
                              </w:tabs>
                            </w:pPr>
                            <w:r w:rsidRPr="00A15D55">
                              <w:t>0,007</w:t>
                            </w:r>
                          </w:p>
                        </w:tc>
                      </w:tr>
                      <w:tr w:rsidR="00FA0BBD" w:rsidRPr="00A15D55" w14:paraId="65602B9A" w14:textId="77777777" w:rsidTr="003841D1">
                        <w:tc>
                          <w:tcPr>
                            <w:tcW w:w="1838" w:type="dxa"/>
                            <w:vAlign w:val="center"/>
                          </w:tcPr>
                          <w:p w14:paraId="6EDFB1CD" w14:textId="77777777" w:rsidR="00FA0BBD" w:rsidRPr="00A15D55" w:rsidRDefault="00FA0BBD" w:rsidP="00B272EF">
                            <w:pPr>
                              <w:tabs>
                                <w:tab w:val="left" w:pos="1117"/>
                              </w:tabs>
                              <w:ind w:firstLine="176"/>
                            </w:pPr>
                            <w:r w:rsidRPr="00A15D55">
                              <w:t xml:space="preserve">Moderate </w:t>
                            </w:r>
                          </w:p>
                        </w:tc>
                        <w:tc>
                          <w:tcPr>
                            <w:tcW w:w="1701" w:type="dxa"/>
                            <w:vAlign w:val="center"/>
                          </w:tcPr>
                          <w:p w14:paraId="16B4F784" w14:textId="77777777" w:rsidR="00FA0BBD" w:rsidRPr="00A15D55" w:rsidRDefault="00FA0BBD" w:rsidP="00B272EF">
                            <w:pPr>
                              <w:tabs>
                                <w:tab w:val="left" w:pos="1117"/>
                              </w:tabs>
                            </w:pPr>
                            <w:r w:rsidRPr="00A15D55">
                              <w:t>1</w:t>
                            </w:r>
                          </w:p>
                        </w:tc>
                        <w:tc>
                          <w:tcPr>
                            <w:tcW w:w="1797" w:type="dxa"/>
                            <w:vAlign w:val="center"/>
                          </w:tcPr>
                          <w:p w14:paraId="3788481D" w14:textId="77777777" w:rsidR="00FA0BBD" w:rsidRPr="00A15D55" w:rsidRDefault="00FA0BBD" w:rsidP="00B272EF">
                            <w:pPr>
                              <w:tabs>
                                <w:tab w:val="left" w:pos="1117"/>
                              </w:tabs>
                            </w:pPr>
                            <w:r w:rsidRPr="00A15D55">
                              <w:t>3</w:t>
                            </w:r>
                          </w:p>
                        </w:tc>
                        <w:tc>
                          <w:tcPr>
                            <w:tcW w:w="1917" w:type="dxa"/>
                            <w:vAlign w:val="center"/>
                          </w:tcPr>
                          <w:p w14:paraId="02434D1E" w14:textId="77777777" w:rsidR="00FA0BBD" w:rsidRPr="00A15D55" w:rsidRDefault="00FA0BBD" w:rsidP="00B272EF">
                            <w:pPr>
                              <w:tabs>
                                <w:tab w:val="left" w:pos="1117"/>
                              </w:tabs>
                            </w:pPr>
                            <w:r w:rsidRPr="00A15D55">
                              <w:t>4 (19,1)</w:t>
                            </w:r>
                          </w:p>
                        </w:tc>
                        <w:tc>
                          <w:tcPr>
                            <w:tcW w:w="1763" w:type="dxa"/>
                            <w:vAlign w:val="center"/>
                          </w:tcPr>
                          <w:p w14:paraId="6AF21D6F" w14:textId="77777777" w:rsidR="00FA0BBD" w:rsidRPr="00A15D55" w:rsidRDefault="00FA0BBD" w:rsidP="00B272EF">
                            <w:pPr>
                              <w:tabs>
                                <w:tab w:val="left" w:pos="1117"/>
                              </w:tabs>
                            </w:pPr>
                            <w:r w:rsidRPr="00A15D55">
                              <w:t>0,044</w:t>
                            </w:r>
                          </w:p>
                        </w:tc>
                      </w:tr>
                      <w:tr w:rsidR="00FA0BBD" w:rsidRPr="00A15D55" w14:paraId="6B1BA1A8" w14:textId="77777777" w:rsidTr="003841D1">
                        <w:tc>
                          <w:tcPr>
                            <w:tcW w:w="1838" w:type="dxa"/>
                            <w:vAlign w:val="center"/>
                          </w:tcPr>
                          <w:p w14:paraId="3575A2AA" w14:textId="77777777" w:rsidR="00FA0BBD" w:rsidRPr="00A15D55" w:rsidRDefault="00FA0BBD" w:rsidP="00B272EF">
                            <w:pPr>
                              <w:tabs>
                                <w:tab w:val="left" w:pos="1117"/>
                              </w:tabs>
                              <w:ind w:firstLine="176"/>
                            </w:pPr>
                            <w:r w:rsidRPr="00A15D55">
                              <w:t xml:space="preserve">Severe </w:t>
                            </w:r>
                          </w:p>
                        </w:tc>
                        <w:tc>
                          <w:tcPr>
                            <w:tcW w:w="1701" w:type="dxa"/>
                            <w:vAlign w:val="center"/>
                          </w:tcPr>
                          <w:p w14:paraId="7CEE26ED" w14:textId="77777777" w:rsidR="00FA0BBD" w:rsidRPr="00A15D55" w:rsidRDefault="00FA0BBD" w:rsidP="00B272EF">
                            <w:pPr>
                              <w:tabs>
                                <w:tab w:val="left" w:pos="1117"/>
                              </w:tabs>
                            </w:pPr>
                          </w:p>
                        </w:tc>
                        <w:tc>
                          <w:tcPr>
                            <w:tcW w:w="1797" w:type="dxa"/>
                            <w:vAlign w:val="center"/>
                          </w:tcPr>
                          <w:p w14:paraId="575843C3" w14:textId="77777777" w:rsidR="00FA0BBD" w:rsidRPr="00A15D55" w:rsidRDefault="00FA0BBD" w:rsidP="00B272EF">
                            <w:pPr>
                              <w:tabs>
                                <w:tab w:val="left" w:pos="1117"/>
                              </w:tabs>
                            </w:pPr>
                            <w:r w:rsidRPr="00A15D55">
                              <w:t>6</w:t>
                            </w:r>
                          </w:p>
                        </w:tc>
                        <w:tc>
                          <w:tcPr>
                            <w:tcW w:w="1917" w:type="dxa"/>
                            <w:vAlign w:val="center"/>
                          </w:tcPr>
                          <w:p w14:paraId="702C7ECE" w14:textId="77777777" w:rsidR="00FA0BBD" w:rsidRPr="00A15D55" w:rsidRDefault="00FA0BBD" w:rsidP="00B272EF">
                            <w:pPr>
                              <w:tabs>
                                <w:tab w:val="left" w:pos="1117"/>
                              </w:tabs>
                            </w:pPr>
                            <w:r w:rsidRPr="00A15D55">
                              <w:t>6 (28,5)</w:t>
                            </w:r>
                          </w:p>
                        </w:tc>
                        <w:tc>
                          <w:tcPr>
                            <w:tcW w:w="1763" w:type="dxa"/>
                            <w:vAlign w:val="center"/>
                          </w:tcPr>
                          <w:p w14:paraId="7609A569" w14:textId="77777777" w:rsidR="00FA0BBD" w:rsidRPr="00A15D55" w:rsidRDefault="00FA0BBD" w:rsidP="00B272EF">
                            <w:pPr>
                              <w:tabs>
                                <w:tab w:val="left" w:pos="1117"/>
                              </w:tabs>
                            </w:pPr>
                            <w:r w:rsidRPr="00A15D55">
                              <w:t>0,016</w:t>
                            </w:r>
                          </w:p>
                        </w:tc>
                      </w:tr>
                      <w:tr w:rsidR="00FA0BBD" w:rsidRPr="00A15D55" w14:paraId="3D0BB5C1" w14:textId="77777777" w:rsidTr="003841D1">
                        <w:tc>
                          <w:tcPr>
                            <w:tcW w:w="9016" w:type="dxa"/>
                            <w:gridSpan w:val="5"/>
                            <w:vAlign w:val="center"/>
                          </w:tcPr>
                          <w:p w14:paraId="1E159542" w14:textId="77777777" w:rsidR="00FA0BBD" w:rsidRPr="00A15D55" w:rsidRDefault="00FA0BBD" w:rsidP="00B272EF">
                            <w:pPr>
                              <w:tabs>
                                <w:tab w:val="left" w:pos="1117"/>
                              </w:tabs>
                              <w:jc w:val="left"/>
                            </w:pPr>
                            <w:r w:rsidRPr="00A15D55">
                              <w:t>Wagner</w:t>
                            </w:r>
                          </w:p>
                        </w:tc>
                      </w:tr>
                      <w:tr w:rsidR="00FA0BBD" w:rsidRPr="00A15D55" w14:paraId="1D2F4604" w14:textId="77777777" w:rsidTr="003841D1">
                        <w:tc>
                          <w:tcPr>
                            <w:tcW w:w="1838" w:type="dxa"/>
                            <w:vAlign w:val="center"/>
                          </w:tcPr>
                          <w:p w14:paraId="05489079" w14:textId="77777777" w:rsidR="00FA0BBD" w:rsidRPr="00A15D55" w:rsidRDefault="00FA0BBD" w:rsidP="00B272EF">
                            <w:pPr>
                              <w:tabs>
                                <w:tab w:val="left" w:pos="1117"/>
                              </w:tabs>
                              <w:ind w:firstLine="176"/>
                            </w:pPr>
                            <w:r w:rsidRPr="00A15D55">
                              <w:t>1-2</w:t>
                            </w:r>
                          </w:p>
                        </w:tc>
                        <w:tc>
                          <w:tcPr>
                            <w:tcW w:w="1701" w:type="dxa"/>
                            <w:vAlign w:val="center"/>
                          </w:tcPr>
                          <w:p w14:paraId="4BDB1FE3" w14:textId="77777777" w:rsidR="00FA0BBD" w:rsidRPr="00A15D55" w:rsidRDefault="00FA0BBD" w:rsidP="00B272EF">
                            <w:pPr>
                              <w:tabs>
                                <w:tab w:val="left" w:pos="1117"/>
                              </w:tabs>
                            </w:pPr>
                            <w:r w:rsidRPr="00A15D55">
                              <w:t>2</w:t>
                            </w:r>
                          </w:p>
                        </w:tc>
                        <w:tc>
                          <w:tcPr>
                            <w:tcW w:w="1797" w:type="dxa"/>
                            <w:vAlign w:val="center"/>
                          </w:tcPr>
                          <w:p w14:paraId="30632E91" w14:textId="77777777" w:rsidR="00FA0BBD" w:rsidRPr="00A15D55" w:rsidRDefault="00FA0BBD" w:rsidP="00B272EF">
                            <w:pPr>
                              <w:tabs>
                                <w:tab w:val="left" w:pos="1117"/>
                              </w:tabs>
                            </w:pPr>
                            <w:r w:rsidRPr="00A15D55">
                              <w:t>3</w:t>
                            </w:r>
                          </w:p>
                        </w:tc>
                        <w:tc>
                          <w:tcPr>
                            <w:tcW w:w="1917" w:type="dxa"/>
                            <w:vAlign w:val="center"/>
                          </w:tcPr>
                          <w:p w14:paraId="67FE481D" w14:textId="77777777" w:rsidR="00FA0BBD" w:rsidRPr="00A15D55" w:rsidRDefault="00FA0BBD" w:rsidP="00B272EF">
                            <w:pPr>
                              <w:tabs>
                                <w:tab w:val="left" w:pos="1117"/>
                              </w:tabs>
                            </w:pPr>
                            <w:r w:rsidRPr="00A15D55">
                              <w:t>5 (23,8)</w:t>
                            </w:r>
                          </w:p>
                        </w:tc>
                        <w:tc>
                          <w:tcPr>
                            <w:tcW w:w="1763" w:type="dxa"/>
                            <w:vAlign w:val="center"/>
                          </w:tcPr>
                          <w:p w14:paraId="21217FC4" w14:textId="77777777" w:rsidR="00FA0BBD" w:rsidRPr="00A15D55" w:rsidRDefault="00FA0BBD" w:rsidP="00B272EF">
                            <w:pPr>
                              <w:tabs>
                                <w:tab w:val="left" w:pos="1117"/>
                              </w:tabs>
                            </w:pPr>
                            <w:r w:rsidRPr="00A15D55">
                              <w:t>0,021</w:t>
                            </w:r>
                          </w:p>
                        </w:tc>
                      </w:tr>
                      <w:tr w:rsidR="00FA0BBD" w:rsidRPr="00A15D55" w14:paraId="18ADFBA4" w14:textId="77777777" w:rsidTr="003841D1">
                        <w:tc>
                          <w:tcPr>
                            <w:tcW w:w="1838" w:type="dxa"/>
                            <w:vAlign w:val="center"/>
                          </w:tcPr>
                          <w:p w14:paraId="399DC9B1" w14:textId="77777777" w:rsidR="00FA0BBD" w:rsidRPr="00A15D55" w:rsidRDefault="00FA0BBD" w:rsidP="00B272EF">
                            <w:pPr>
                              <w:tabs>
                                <w:tab w:val="left" w:pos="1117"/>
                              </w:tabs>
                              <w:ind w:firstLine="176"/>
                            </w:pPr>
                            <w:r w:rsidRPr="00A15D55">
                              <w:t>3-4</w:t>
                            </w:r>
                          </w:p>
                        </w:tc>
                        <w:tc>
                          <w:tcPr>
                            <w:tcW w:w="1701" w:type="dxa"/>
                            <w:vAlign w:val="center"/>
                          </w:tcPr>
                          <w:p w14:paraId="754F54A7" w14:textId="77777777" w:rsidR="00FA0BBD" w:rsidRPr="00A15D55" w:rsidRDefault="00FA0BBD" w:rsidP="00B272EF">
                            <w:pPr>
                              <w:tabs>
                                <w:tab w:val="left" w:pos="1117"/>
                              </w:tabs>
                            </w:pPr>
                          </w:p>
                        </w:tc>
                        <w:tc>
                          <w:tcPr>
                            <w:tcW w:w="1797" w:type="dxa"/>
                            <w:vAlign w:val="center"/>
                          </w:tcPr>
                          <w:p w14:paraId="7F6F8433" w14:textId="77777777" w:rsidR="00FA0BBD" w:rsidRPr="00A15D55" w:rsidRDefault="00FA0BBD" w:rsidP="00B272EF">
                            <w:pPr>
                              <w:tabs>
                                <w:tab w:val="left" w:pos="1117"/>
                              </w:tabs>
                            </w:pPr>
                            <w:r w:rsidRPr="00A15D55">
                              <w:t>4</w:t>
                            </w:r>
                          </w:p>
                        </w:tc>
                        <w:tc>
                          <w:tcPr>
                            <w:tcW w:w="1917" w:type="dxa"/>
                            <w:vAlign w:val="center"/>
                          </w:tcPr>
                          <w:p w14:paraId="742F8A57" w14:textId="77777777" w:rsidR="00FA0BBD" w:rsidRPr="00A15D55" w:rsidRDefault="00FA0BBD" w:rsidP="00B272EF">
                            <w:pPr>
                              <w:tabs>
                                <w:tab w:val="left" w:pos="1117"/>
                              </w:tabs>
                            </w:pPr>
                            <w:r w:rsidRPr="00A15D55">
                              <w:t>4 (19,1)</w:t>
                            </w:r>
                          </w:p>
                        </w:tc>
                        <w:tc>
                          <w:tcPr>
                            <w:tcW w:w="1763" w:type="dxa"/>
                            <w:vAlign w:val="center"/>
                          </w:tcPr>
                          <w:p w14:paraId="5EDB2882" w14:textId="77777777" w:rsidR="00FA0BBD" w:rsidRPr="00A15D55" w:rsidRDefault="00FA0BBD" w:rsidP="00B272EF">
                            <w:pPr>
                              <w:tabs>
                                <w:tab w:val="left" w:pos="1117"/>
                              </w:tabs>
                            </w:pPr>
                            <w:r w:rsidRPr="00A15D55">
                              <w:t>0,003</w:t>
                            </w:r>
                          </w:p>
                        </w:tc>
                      </w:tr>
                      <w:tr w:rsidR="00FA0BBD" w:rsidRPr="00A15D55" w14:paraId="6752ADEC" w14:textId="77777777" w:rsidTr="003841D1">
                        <w:tc>
                          <w:tcPr>
                            <w:tcW w:w="1838" w:type="dxa"/>
                            <w:vAlign w:val="center"/>
                          </w:tcPr>
                          <w:p w14:paraId="659B7215" w14:textId="77777777" w:rsidR="00FA0BBD" w:rsidRPr="00A15D55" w:rsidRDefault="00FA0BBD" w:rsidP="00B272EF">
                            <w:pPr>
                              <w:tabs>
                                <w:tab w:val="left" w:pos="1117"/>
                              </w:tabs>
                              <w:ind w:firstLine="176"/>
                            </w:pPr>
                            <w:r w:rsidRPr="00A15D55">
                              <w:t xml:space="preserve">Total </w:t>
                            </w:r>
                          </w:p>
                        </w:tc>
                        <w:tc>
                          <w:tcPr>
                            <w:tcW w:w="1701" w:type="dxa"/>
                            <w:vAlign w:val="center"/>
                          </w:tcPr>
                          <w:p w14:paraId="17746F9D" w14:textId="77777777" w:rsidR="00FA0BBD" w:rsidRPr="00A15D55" w:rsidRDefault="00FA0BBD" w:rsidP="00B272EF">
                            <w:pPr>
                              <w:tabs>
                                <w:tab w:val="left" w:pos="1117"/>
                              </w:tabs>
                            </w:pPr>
                            <w:r w:rsidRPr="00A15D55">
                              <w:t>5</w:t>
                            </w:r>
                          </w:p>
                        </w:tc>
                        <w:tc>
                          <w:tcPr>
                            <w:tcW w:w="1797" w:type="dxa"/>
                            <w:vAlign w:val="center"/>
                          </w:tcPr>
                          <w:p w14:paraId="68EAA7A9" w14:textId="77777777" w:rsidR="00FA0BBD" w:rsidRPr="00A15D55" w:rsidRDefault="00FA0BBD" w:rsidP="00B272EF">
                            <w:pPr>
                              <w:tabs>
                                <w:tab w:val="left" w:pos="1117"/>
                              </w:tabs>
                            </w:pPr>
                            <w:r w:rsidRPr="00A15D55">
                              <w:t>16</w:t>
                            </w:r>
                          </w:p>
                        </w:tc>
                        <w:tc>
                          <w:tcPr>
                            <w:tcW w:w="1917" w:type="dxa"/>
                            <w:vAlign w:val="center"/>
                          </w:tcPr>
                          <w:p w14:paraId="0D2EDF21" w14:textId="77777777" w:rsidR="00FA0BBD" w:rsidRPr="00A15D55" w:rsidRDefault="00FA0BBD" w:rsidP="00B272EF">
                            <w:pPr>
                              <w:tabs>
                                <w:tab w:val="left" w:pos="1117"/>
                              </w:tabs>
                            </w:pPr>
                            <w:r w:rsidRPr="00A15D55">
                              <w:t>21 (100)</w:t>
                            </w:r>
                          </w:p>
                        </w:tc>
                        <w:tc>
                          <w:tcPr>
                            <w:tcW w:w="1763" w:type="dxa"/>
                            <w:vAlign w:val="center"/>
                          </w:tcPr>
                          <w:p w14:paraId="5A32BB92" w14:textId="77777777" w:rsidR="00FA0BBD" w:rsidRPr="00A15D55" w:rsidRDefault="00FA0BBD" w:rsidP="00B272EF">
                            <w:pPr>
                              <w:tabs>
                                <w:tab w:val="left" w:pos="1117"/>
                              </w:tabs>
                            </w:pPr>
                          </w:p>
                        </w:tc>
                      </w:tr>
                    </w:tbl>
                    <w:p w14:paraId="69E7276D" w14:textId="77777777" w:rsidR="00FA0BBD" w:rsidRPr="00A15D55" w:rsidRDefault="00FA0BBD" w:rsidP="00FA0BBD">
                      <w:pPr>
                        <w:tabs>
                          <w:tab w:val="left" w:pos="1117"/>
                        </w:tabs>
                        <w:jc w:val="left"/>
                      </w:pPr>
                      <w:r w:rsidRPr="00A15D55">
                        <w:t>*chi-square test Asymp. Sig. &lt;0,05</w:t>
                      </w:r>
                    </w:p>
                    <w:p w14:paraId="63E061A1" w14:textId="77777777" w:rsidR="00FA0BBD" w:rsidRPr="00A15D55" w:rsidRDefault="00FA0BBD" w:rsidP="00FA0BBD">
                      <w:pPr>
                        <w:jc w:val="both"/>
                      </w:pPr>
                    </w:p>
                  </w:txbxContent>
                </v:textbox>
                <w10:wrap type="square"/>
              </v:shape>
            </w:pict>
          </mc:Fallback>
        </mc:AlternateContent>
      </w:r>
      <w:proofErr w:type="spellStart"/>
      <w:r w:rsidR="008C76AF" w:rsidRPr="005858D1">
        <w:rPr>
          <w:color w:val="000000" w:themeColor="text1"/>
          <w:spacing w:val="-1"/>
          <w:sz w:val="22"/>
          <w:szCs w:val="22"/>
          <w:lang w:val="id-ID"/>
        </w:rPr>
        <w:t>This</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resulted</w:t>
      </w:r>
      <w:proofErr w:type="spellEnd"/>
      <w:r w:rsidR="008C76AF" w:rsidRPr="005858D1">
        <w:rPr>
          <w:color w:val="000000" w:themeColor="text1"/>
          <w:spacing w:val="-1"/>
          <w:sz w:val="22"/>
          <w:szCs w:val="22"/>
          <w:lang w:val="id-ID"/>
        </w:rPr>
        <w:t xml:space="preserve"> in </w:t>
      </w:r>
      <w:proofErr w:type="spellStart"/>
      <w:r w:rsidR="008C76AF" w:rsidRPr="005858D1">
        <w:rPr>
          <w:color w:val="000000" w:themeColor="text1"/>
          <w:spacing w:val="-1"/>
          <w:sz w:val="22"/>
          <w:szCs w:val="22"/>
          <w:lang w:val="id-ID"/>
        </w:rPr>
        <w:t>the</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need</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for</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consideration</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of</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giving</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antibiotics</w:t>
      </w:r>
      <w:proofErr w:type="spellEnd"/>
      <w:r w:rsidR="008C76AF" w:rsidRPr="005858D1">
        <w:rPr>
          <w:color w:val="000000" w:themeColor="text1"/>
          <w:spacing w:val="-1"/>
          <w:sz w:val="22"/>
          <w:szCs w:val="22"/>
          <w:lang w:val="id-ID"/>
        </w:rPr>
        <w:t xml:space="preserve"> in </w:t>
      </w:r>
      <w:proofErr w:type="spellStart"/>
      <w:r w:rsidR="008C76AF" w:rsidRPr="005858D1">
        <w:rPr>
          <w:color w:val="000000" w:themeColor="text1"/>
          <w:spacing w:val="-1"/>
          <w:sz w:val="22"/>
          <w:szCs w:val="22"/>
          <w:lang w:val="id-ID"/>
        </w:rPr>
        <w:t>addition</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to</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the</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guideline</w:t>
      </w:r>
      <w:proofErr w:type="spellEnd"/>
      <w:r w:rsidR="008C76AF" w:rsidRPr="005858D1">
        <w:rPr>
          <w:color w:val="000000" w:themeColor="text1"/>
          <w:spacing w:val="-1"/>
          <w:sz w:val="22"/>
          <w:szCs w:val="22"/>
          <w:lang w:val="id-ID"/>
        </w:rPr>
        <w:t xml:space="preserve"> </w:t>
      </w:r>
      <w:proofErr w:type="spellStart"/>
      <w:r w:rsidR="008C76AF" w:rsidRPr="005858D1">
        <w:rPr>
          <w:color w:val="000000" w:themeColor="text1"/>
          <w:spacing w:val="-1"/>
          <w:sz w:val="22"/>
          <w:szCs w:val="22"/>
          <w:lang w:val="id-ID"/>
        </w:rPr>
        <w:t>provisions</w:t>
      </w:r>
      <w:proofErr w:type="spellEnd"/>
      <w:r w:rsidR="008C76AF" w:rsidRPr="005858D1">
        <w:rPr>
          <w:color w:val="000000" w:themeColor="text1"/>
          <w:spacing w:val="-1"/>
          <w:sz w:val="22"/>
          <w:szCs w:val="22"/>
          <w:lang w:val="id-ID"/>
        </w:rPr>
        <w:t>.</w:t>
      </w:r>
      <w:r w:rsidR="008C76AF" w:rsidRPr="005858D1">
        <w:rPr>
          <w:color w:val="000000" w:themeColor="text1"/>
          <w:spacing w:val="-1"/>
          <w:sz w:val="22"/>
          <w:szCs w:val="22"/>
        </w:rPr>
        <w:t xml:space="preserve"> </w:t>
      </w:r>
      <w:r w:rsidR="008C76AF" w:rsidRPr="005858D1">
        <w:rPr>
          <w:sz w:val="22"/>
          <w:szCs w:val="22"/>
        </w:rPr>
        <w:t xml:space="preserve">The degree of ulcer severity itself which was classified by Wagner included an ulcer assessment seen from the depth of the wound and the presence of osteomyelitis or gangrene. Meanwhile, IDSA classifies ulcer severity not only from the appearance of the ulcer but also the presence of symptoms of systemic infection. Some patients receive a combination of antibiotics while others are single. Statistical data processing with chi-square was performed to see the relationship between the degree of ulcer severity and the use of antibiotics. Table 3 shows a relationship between the severity of ulcers (both based on IDSA and Wagner classifications) with the use of combination antibiotics. This is in line with the previous research which shows the more severe the degree of severity of diabetic foot ulcers, the need for aggressive antibiotic therapy, one of which is using a combination. where the use of antibiotic combination therapy can also make the ulcer </w:t>
      </w:r>
      <w:r w:rsidR="008C76AF" w:rsidRPr="005858D1">
        <w:rPr>
          <w:sz w:val="22"/>
          <w:szCs w:val="22"/>
        </w:rPr>
        <w:t xml:space="preserve">condition more stable </w:t>
      </w:r>
      <w:r w:rsidR="008C76AF" w:rsidRPr="005858D1">
        <w:rPr>
          <w:sz w:val="22"/>
          <w:szCs w:val="22"/>
        </w:rPr>
        <w:fldChar w:fldCharType="begin" w:fldLock="1"/>
      </w:r>
      <w:r w:rsidR="008C76AF" w:rsidRPr="005858D1">
        <w:rPr>
          <w:sz w:val="22"/>
          <w:szCs w:val="22"/>
        </w:rPr>
        <w:instrText>ADDIN CSL_CITATION {"citationItems":[{"id":"ITEM-1","itemData":{"DOI":"10.1111/ijcp.13006","ISSN":"17421241","PMID":"28892282","abstract":"Background: Healthcare events related to diabetic foot disease carry a burden of morbidity, mortality and economic cost. Prompt identification of clinical infection with appropriate tissue sampling limits use of broad spectrum empirical antibiotics and improves antibiotic stewardship. Staphylococcus aureus remains the commonest infecting organism and high-dose flucloxacillin remains the empirical antibiotic of choice for antibiotic naïve patients. Barriers to microbe-specific treatment include: adequate tissue sampling, delays in culture results, drug allergies and the emergence of multidrug-resistant organisms which can complicate the choice of targeted antibiotics. Even appropriate antibiotic treatment carries a risk of adverse events including the selection of resistant organisms. Aims: Multidisciplinary clinical assessment of a diabetic foot infection is supported by the use of appropriate imaging modalities and deep tissue sampling, both of which are encouraged to enhance sampling accuracy. Narrow-spectrum, high dose, short duration antimicrobial therapy is ideal. Further clarity in these areas would be of benefit to clinicians involved in management of diabetic foot infections. Methods: A combination of literature review with expert discussion was used to generate consensus on management of diabetic foot infection, with a specific focus on empirical antimicrobial therapy. Results: Gram positive organisms represent the commonest pathogens in diabetic foot infection. However there are developing challenges in antimicrobial resistance and antibiotic availability. Discussion: Recommendations for empirical therapy, including the choice of alternative oral agents and use of outpatient antibiotics would be of benefit to those involved in diabetic foot care. Conclusion: This paper provides advice on empirical antibiotic therapy that may be used as a framework for local guideline development to support clinicians in the management of diabetic foot infection.","author":[{"dropping-particle":"","family":"Barwell","given":"Nicholas D.","non-dropping-particle":"","parse-names":false,"suffix":""},{"dropping-particle":"","family":"Devers","given":"Marion C.","non-dropping-particle":"","parse-names":false,"suffix":""},{"dropping-particle":"","family":"Kennon","given":"Brian","non-dropping-particle":"","parse-names":false,"suffix":""},{"dropping-particle":"","family":"Hopkinson","given":"Helen E.","non-dropping-particle":"","parse-names":false,"suffix":""},{"dropping-particle":"","family":"McDougall","given":"Claire","non-dropping-particle":"","parse-names":false,"suffix":""},{"dropping-particle":"","family":"Young","given":"Matthew J.","non-dropping-particle":"","parse-names":false,"suffix":""},{"dropping-particle":"","family":"Robertson","given":"Hannah M.A.","non-dropping-particle":"","parse-names":false,"suffix":""},{"dropping-particle":"","family":"Stang","given":"Duncan","non-dropping-particle":"","parse-names":false,"suffix":""},{"dropping-particle":"","family":"Dancer","given":"Stephanie J.","non-dropping-particle":"","parse-names":false,"suffix":""},{"dropping-particle":"","family":"Seaton","given":"Andrew","non-dropping-particle":"","parse-names":false,"suffix":""},{"dropping-particle":"","family":"Leese","given":"Graham P.","non-dropping-particle":"","parse-names":false,"suffix":""}],"container-title":"International Journal of Clinical Practice","id":"ITEM-1","issue":"10","issued":{"date-parts":[["2017"]]},"page":"1-10","title":"Diabetic foot infection: Antibiotic therapy and good practice recommendations","type":"article-journal","volume":"71"},"uris":["http://www.mendeley.com/documents/?uuid=bc4751b1-636f-4a8a-88b5-e8174f357905"]},{"id":"ITEM-2","itemData":{"DOI":"https://doi.org/10.21203/rs.3.rs-199325/v1","author":[{"dropping-particle":"","family":"Parizad","given":"Naser","non-dropping-particle":"","parse-names":false,"suffix":""},{"dropping-particle":"","family":"Hajimohammadi","given":"Kazem","non-dropping-particle":"","parse-names":false,"suffix":""},{"dropping-particle":"","family":"Goli","given":"Rasoul","non-dropping-particle":"","parse-names":false,"suffix":""}],"container-title":"Research Square","id":"ITEM-2","issued":{"date-parts":[["2021"]]},"page":"1-8","title":"Combination Therapy Revives Hope for Patients with Diabetic Foot Ulcer : A Case Report","type":"article-journal"},"uris":["http://www.mendeley.com/documents/?uuid=88e939dc-43d0-4e50-8c6a-16fc5b96b634"]}],"mendeley":{"formattedCitation":"(Barwell et al., 2017; Parizad et al., 2021)","plainTextFormattedCitation":"(Barwell et al., 2017; Parizad et al., 2021)","previouslyFormattedCitation":"(Barwell et al., 2017; Parizad et al., 2021)"},"properties":{"noteIndex":0},"schema":"https://github.com/citation-style-language/schema/raw/master/csl-citation.json"}</w:instrText>
      </w:r>
      <w:r w:rsidR="008C76AF" w:rsidRPr="005858D1">
        <w:rPr>
          <w:sz w:val="22"/>
          <w:szCs w:val="22"/>
        </w:rPr>
        <w:fldChar w:fldCharType="separate"/>
      </w:r>
      <w:r w:rsidR="008C76AF" w:rsidRPr="005858D1">
        <w:rPr>
          <w:noProof/>
          <w:sz w:val="22"/>
          <w:szCs w:val="22"/>
        </w:rPr>
        <w:t>(Barwell et al., 2017; Parizad et al., 2021)</w:t>
      </w:r>
      <w:r w:rsidR="008C76AF" w:rsidRPr="005858D1">
        <w:rPr>
          <w:sz w:val="22"/>
          <w:szCs w:val="22"/>
        </w:rPr>
        <w:fldChar w:fldCharType="end"/>
      </w:r>
      <w:r w:rsidR="008C76AF" w:rsidRPr="005858D1">
        <w:rPr>
          <w:sz w:val="22"/>
          <w:szCs w:val="22"/>
        </w:rPr>
        <w:t xml:space="preserve">. </w:t>
      </w:r>
    </w:p>
    <w:p w14:paraId="3B0524F2" w14:textId="1EF35248" w:rsidR="008C76AF" w:rsidRPr="005858D1" w:rsidRDefault="008C76AF" w:rsidP="008C76AF">
      <w:pPr>
        <w:spacing w:line="276" w:lineRule="auto"/>
        <w:ind w:firstLine="567"/>
        <w:jc w:val="both"/>
        <w:rPr>
          <w:sz w:val="22"/>
          <w:szCs w:val="22"/>
        </w:rPr>
      </w:pPr>
      <w:r w:rsidRPr="005858D1">
        <w:rPr>
          <w:sz w:val="22"/>
          <w:szCs w:val="22"/>
          <w:lang w:val="id-ID"/>
        </w:rPr>
        <w:t xml:space="preserve">The </w:t>
      </w:r>
      <w:proofErr w:type="spellStart"/>
      <w:r w:rsidRPr="005858D1">
        <w:rPr>
          <w:sz w:val="22"/>
          <w:szCs w:val="22"/>
          <w:lang w:val="id-ID"/>
        </w:rPr>
        <w:t>appropriate</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criteria</w:t>
      </w:r>
      <w:proofErr w:type="spellEnd"/>
      <w:r w:rsidRPr="005858D1">
        <w:rPr>
          <w:sz w:val="22"/>
          <w:szCs w:val="22"/>
          <w:lang w:val="id-ID"/>
        </w:rPr>
        <w:t xml:space="preserve"> </w:t>
      </w:r>
      <w:proofErr w:type="spellStart"/>
      <w:r w:rsidRPr="005858D1">
        <w:rPr>
          <w:sz w:val="22"/>
          <w:szCs w:val="22"/>
          <w:lang w:val="id-ID"/>
        </w:rPr>
        <w:t>can</w:t>
      </w:r>
      <w:proofErr w:type="spellEnd"/>
      <w:r w:rsidRPr="005858D1">
        <w:rPr>
          <w:sz w:val="22"/>
          <w:szCs w:val="22"/>
          <w:lang w:val="id-ID"/>
        </w:rPr>
        <w:t xml:space="preserve"> </w:t>
      </w:r>
      <w:proofErr w:type="spellStart"/>
      <w:r w:rsidRPr="005858D1">
        <w:rPr>
          <w:sz w:val="22"/>
          <w:szCs w:val="22"/>
          <w:lang w:val="id-ID"/>
        </w:rPr>
        <w:t>be</w:t>
      </w:r>
      <w:proofErr w:type="spellEnd"/>
      <w:r w:rsidRPr="005858D1">
        <w:rPr>
          <w:sz w:val="22"/>
          <w:szCs w:val="22"/>
          <w:lang w:val="id-ID"/>
        </w:rPr>
        <w:t xml:space="preserve"> </w:t>
      </w:r>
      <w:proofErr w:type="spellStart"/>
      <w:r w:rsidRPr="005858D1">
        <w:rPr>
          <w:sz w:val="22"/>
          <w:szCs w:val="22"/>
          <w:lang w:val="id-ID"/>
        </w:rPr>
        <w:t>interpreted</w:t>
      </w:r>
      <w:proofErr w:type="spellEnd"/>
      <w:r w:rsidRPr="005858D1">
        <w:rPr>
          <w:sz w:val="22"/>
          <w:szCs w:val="22"/>
          <w:lang w:val="id-ID"/>
        </w:rPr>
        <w:t xml:space="preserve"> as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drug</w:t>
      </w:r>
      <w:proofErr w:type="spellEnd"/>
      <w:r w:rsidRPr="005858D1">
        <w:rPr>
          <w:sz w:val="22"/>
          <w:szCs w:val="22"/>
          <w:lang w:val="id-ID"/>
        </w:rPr>
        <w:t xml:space="preserve"> </w:t>
      </w:r>
      <w:proofErr w:type="spellStart"/>
      <w:r w:rsidRPr="005858D1">
        <w:rPr>
          <w:sz w:val="22"/>
          <w:szCs w:val="22"/>
          <w:lang w:val="id-ID"/>
        </w:rPr>
        <w:t>chosen</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not </w:t>
      </w:r>
      <w:proofErr w:type="spellStart"/>
      <w:r w:rsidRPr="005858D1">
        <w:rPr>
          <w:sz w:val="22"/>
          <w:szCs w:val="22"/>
          <w:lang w:val="id-ID"/>
        </w:rPr>
        <w:t>contrary</w:t>
      </w:r>
      <w:proofErr w:type="spellEnd"/>
      <w:r w:rsidRPr="005858D1">
        <w:rPr>
          <w:sz w:val="22"/>
          <w:szCs w:val="22"/>
          <w:lang w:val="id-ID"/>
        </w:rPr>
        <w:t xml:space="preserve"> </w:t>
      </w:r>
      <w:proofErr w:type="spellStart"/>
      <w:r w:rsidRPr="005858D1">
        <w:rPr>
          <w:sz w:val="22"/>
          <w:szCs w:val="22"/>
          <w:lang w:val="id-ID"/>
        </w:rPr>
        <w:t>to</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t>
      </w:r>
      <w:proofErr w:type="spellStart"/>
      <w:r w:rsidRPr="005858D1">
        <w:rPr>
          <w:sz w:val="22"/>
          <w:szCs w:val="22"/>
          <w:lang w:val="id-ID"/>
        </w:rPr>
        <w:t>condition</w:t>
      </w:r>
      <w:proofErr w:type="spellEnd"/>
      <w:r w:rsidRPr="005858D1">
        <w:rPr>
          <w:sz w:val="22"/>
          <w:szCs w:val="22"/>
          <w:lang w:val="id-ID"/>
        </w:rPr>
        <w:t xml:space="preserve"> </w:t>
      </w:r>
      <w:proofErr w:type="spellStart"/>
      <w:r w:rsidRPr="005858D1">
        <w:rPr>
          <w:sz w:val="22"/>
          <w:szCs w:val="22"/>
          <w:lang w:val="id-ID"/>
        </w:rPr>
        <w:t>both</w:t>
      </w:r>
      <w:proofErr w:type="spellEnd"/>
      <w:r w:rsidRPr="005858D1">
        <w:rPr>
          <w:sz w:val="22"/>
          <w:szCs w:val="22"/>
          <w:lang w:val="id-ID"/>
        </w:rPr>
        <w:t xml:space="preserve"> </w:t>
      </w:r>
      <w:proofErr w:type="spellStart"/>
      <w:r w:rsidRPr="005858D1">
        <w:rPr>
          <w:sz w:val="22"/>
          <w:szCs w:val="22"/>
          <w:lang w:val="id-ID"/>
        </w:rPr>
        <w:t>from</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pathophysiological</w:t>
      </w:r>
      <w:proofErr w:type="spellEnd"/>
      <w:r w:rsidRPr="005858D1">
        <w:rPr>
          <w:sz w:val="22"/>
          <w:szCs w:val="22"/>
          <w:lang w:val="id-ID"/>
        </w:rPr>
        <w:t xml:space="preserve"> </w:t>
      </w:r>
      <w:proofErr w:type="spellStart"/>
      <w:r w:rsidRPr="005858D1">
        <w:rPr>
          <w:sz w:val="22"/>
          <w:szCs w:val="22"/>
          <w:lang w:val="id-ID"/>
        </w:rPr>
        <w:t>aspect</w:t>
      </w:r>
      <w:proofErr w:type="spellEnd"/>
      <w:r w:rsidRPr="005858D1">
        <w:rPr>
          <w:sz w:val="22"/>
          <w:szCs w:val="22"/>
          <w:lang w:val="id-ID"/>
        </w:rPr>
        <w:t xml:space="preserve"> </w:t>
      </w:r>
      <w:proofErr w:type="spellStart"/>
      <w:r w:rsidRPr="005858D1">
        <w:rPr>
          <w:sz w:val="22"/>
          <w:szCs w:val="22"/>
          <w:lang w:val="id-ID"/>
        </w:rPr>
        <w:t>and</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clinical</w:t>
      </w:r>
      <w:proofErr w:type="spellEnd"/>
      <w:r w:rsidRPr="005858D1">
        <w:rPr>
          <w:sz w:val="22"/>
          <w:szCs w:val="22"/>
          <w:lang w:val="id-ID"/>
        </w:rPr>
        <w:t xml:space="preserve"> </w:t>
      </w:r>
      <w:proofErr w:type="spellStart"/>
      <w:r w:rsidRPr="005858D1">
        <w:rPr>
          <w:sz w:val="22"/>
          <w:szCs w:val="22"/>
          <w:lang w:val="id-ID"/>
        </w:rPr>
        <w:t>condition</w:t>
      </w:r>
      <w:proofErr w:type="spellEnd"/>
      <w:r w:rsidRPr="005858D1">
        <w:rPr>
          <w:sz w:val="22"/>
          <w:szCs w:val="22"/>
          <w:lang w:val="id-ID"/>
        </w:rPr>
        <w:t xml:space="preserve">. </w:t>
      </w:r>
      <w:proofErr w:type="spellStart"/>
      <w:r w:rsidRPr="005858D1">
        <w:rPr>
          <w:sz w:val="22"/>
          <w:szCs w:val="22"/>
          <w:lang w:val="id-ID"/>
        </w:rPr>
        <w:t>It</w:t>
      </w:r>
      <w:proofErr w:type="spellEnd"/>
      <w:r w:rsidRPr="005858D1">
        <w:rPr>
          <w:sz w:val="22"/>
          <w:szCs w:val="22"/>
          <w:lang w:val="id-ID"/>
        </w:rPr>
        <w:t xml:space="preserve"> </w:t>
      </w:r>
      <w:proofErr w:type="spellStart"/>
      <w:r w:rsidRPr="005858D1">
        <w:rPr>
          <w:sz w:val="22"/>
          <w:szCs w:val="22"/>
          <w:lang w:val="id-ID"/>
        </w:rPr>
        <w:t>can</w:t>
      </w:r>
      <w:proofErr w:type="spellEnd"/>
      <w:r w:rsidRPr="005858D1">
        <w:rPr>
          <w:sz w:val="22"/>
          <w:szCs w:val="22"/>
          <w:lang w:val="id-ID"/>
        </w:rPr>
        <w:t xml:space="preserve"> </w:t>
      </w:r>
      <w:proofErr w:type="spellStart"/>
      <w:r w:rsidRPr="005858D1">
        <w:rPr>
          <w:sz w:val="22"/>
          <w:szCs w:val="22"/>
          <w:lang w:val="id-ID"/>
        </w:rPr>
        <w:t>also</w:t>
      </w:r>
      <w:proofErr w:type="spellEnd"/>
      <w:r w:rsidRPr="005858D1">
        <w:rPr>
          <w:sz w:val="22"/>
          <w:szCs w:val="22"/>
          <w:lang w:val="id-ID"/>
        </w:rPr>
        <w:t xml:space="preserve"> </w:t>
      </w:r>
      <w:proofErr w:type="spellStart"/>
      <w:r w:rsidRPr="005858D1">
        <w:rPr>
          <w:sz w:val="22"/>
          <w:szCs w:val="22"/>
          <w:lang w:val="id-ID"/>
        </w:rPr>
        <w:t>be</w:t>
      </w:r>
      <w:proofErr w:type="spellEnd"/>
      <w:r w:rsidRPr="005858D1">
        <w:rPr>
          <w:sz w:val="22"/>
          <w:szCs w:val="22"/>
          <w:lang w:val="id-ID"/>
        </w:rPr>
        <w:t xml:space="preserve"> </w:t>
      </w:r>
      <w:proofErr w:type="spellStart"/>
      <w:r w:rsidRPr="005858D1">
        <w:rPr>
          <w:sz w:val="22"/>
          <w:szCs w:val="22"/>
          <w:lang w:val="id-ID"/>
        </w:rPr>
        <w:t>said</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w:t>
      </w:r>
      <w:proofErr w:type="spellStart"/>
      <w:r w:rsidRPr="005858D1">
        <w:rPr>
          <w:sz w:val="22"/>
          <w:szCs w:val="22"/>
          <w:lang w:val="id-ID"/>
        </w:rPr>
        <w:t>it</w:t>
      </w:r>
      <w:proofErr w:type="spellEnd"/>
      <w:r w:rsidRPr="005858D1">
        <w:rPr>
          <w:sz w:val="22"/>
          <w:szCs w:val="22"/>
          <w:lang w:val="id-ID"/>
        </w:rPr>
        <w:t xml:space="preserve"> </w:t>
      </w:r>
      <w:proofErr w:type="spellStart"/>
      <w:r w:rsidRPr="005858D1">
        <w:rPr>
          <w:sz w:val="22"/>
          <w:szCs w:val="22"/>
          <w:lang w:val="id-ID"/>
        </w:rPr>
        <w:t>is</w:t>
      </w:r>
      <w:proofErr w:type="spellEnd"/>
      <w:r w:rsidRPr="005858D1">
        <w:rPr>
          <w:sz w:val="22"/>
          <w:szCs w:val="22"/>
          <w:lang w:val="id-ID"/>
        </w:rPr>
        <w:t xml:space="preserve"> not </w:t>
      </w:r>
      <w:proofErr w:type="spellStart"/>
      <w:r w:rsidRPr="005858D1">
        <w:rPr>
          <w:sz w:val="22"/>
          <w:szCs w:val="22"/>
          <w:lang w:val="id-ID"/>
        </w:rPr>
        <w:t>contraindicated</w:t>
      </w:r>
      <w:proofErr w:type="spellEnd"/>
      <w:r w:rsidRPr="005858D1">
        <w:rPr>
          <w:sz w:val="22"/>
          <w:szCs w:val="22"/>
          <w:lang w:val="id-ID"/>
        </w:rPr>
        <w:t xml:space="preserve"> </w:t>
      </w:r>
      <w:proofErr w:type="spellStart"/>
      <w:r w:rsidRPr="005858D1">
        <w:rPr>
          <w:sz w:val="22"/>
          <w:szCs w:val="22"/>
          <w:lang w:val="id-ID"/>
        </w:rPr>
        <w:t>with</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patient</w:t>
      </w:r>
      <w:proofErr w:type="spellEnd"/>
      <w:r w:rsidRPr="005858D1">
        <w:rPr>
          <w:sz w:val="22"/>
          <w:szCs w:val="22"/>
          <w:lang w:val="id-ID"/>
        </w:rPr>
        <w:t xml:space="preserve">. The </w:t>
      </w:r>
      <w:proofErr w:type="spellStart"/>
      <w:r w:rsidRPr="005858D1">
        <w:rPr>
          <w:sz w:val="22"/>
          <w:szCs w:val="22"/>
          <w:lang w:val="id-ID"/>
        </w:rPr>
        <w:t>results</w:t>
      </w:r>
      <w:proofErr w:type="spellEnd"/>
      <w:r w:rsidRPr="005858D1">
        <w:rPr>
          <w:sz w:val="22"/>
          <w:szCs w:val="22"/>
          <w:lang w:val="id-ID"/>
        </w:rPr>
        <w:t xml:space="preserve"> </w:t>
      </w:r>
      <w:proofErr w:type="spellStart"/>
      <w:r w:rsidRPr="005858D1">
        <w:rPr>
          <w:sz w:val="22"/>
          <w:szCs w:val="22"/>
          <w:lang w:val="id-ID"/>
        </w:rPr>
        <w:t>showed</w:t>
      </w:r>
      <w:proofErr w:type="spellEnd"/>
      <w:r w:rsidRPr="005858D1">
        <w:rPr>
          <w:sz w:val="22"/>
          <w:szCs w:val="22"/>
          <w:lang w:val="id-ID"/>
        </w:rPr>
        <w:t xml:space="preserve"> </w:t>
      </w:r>
      <w:proofErr w:type="spellStart"/>
      <w:r w:rsidRPr="005858D1">
        <w:rPr>
          <w:sz w:val="22"/>
          <w:szCs w:val="22"/>
          <w:lang w:val="id-ID"/>
        </w:rPr>
        <w:t>that</w:t>
      </w:r>
      <w:proofErr w:type="spellEnd"/>
      <w:r w:rsidRPr="005858D1">
        <w:rPr>
          <w:sz w:val="22"/>
          <w:szCs w:val="22"/>
          <w:lang w:val="id-ID"/>
        </w:rPr>
        <w:t xml:space="preserve"> 100% </w:t>
      </w:r>
      <w:proofErr w:type="spellStart"/>
      <w:r w:rsidRPr="005858D1">
        <w:rPr>
          <w:sz w:val="22"/>
          <w:szCs w:val="22"/>
          <w:lang w:val="id-ID"/>
        </w:rPr>
        <w:t>of</w:t>
      </w:r>
      <w:proofErr w:type="spellEnd"/>
      <w:r w:rsidRPr="005858D1">
        <w:rPr>
          <w:sz w:val="22"/>
          <w:szCs w:val="22"/>
          <w:lang w:val="id-ID"/>
        </w:rPr>
        <w:t xml:space="preserve"> </w:t>
      </w:r>
      <w:proofErr w:type="spellStart"/>
      <w:r w:rsidRPr="005858D1">
        <w:rPr>
          <w:sz w:val="22"/>
          <w:szCs w:val="22"/>
          <w:lang w:val="id-ID"/>
        </w:rPr>
        <w:t>the</w:t>
      </w:r>
      <w:proofErr w:type="spellEnd"/>
      <w:r w:rsidRPr="005858D1">
        <w:rPr>
          <w:sz w:val="22"/>
          <w:szCs w:val="22"/>
          <w:lang w:val="id-ID"/>
        </w:rPr>
        <w:t xml:space="preserve"> </w:t>
      </w:r>
      <w:proofErr w:type="spellStart"/>
      <w:r w:rsidRPr="005858D1">
        <w:rPr>
          <w:sz w:val="22"/>
          <w:szCs w:val="22"/>
          <w:lang w:val="id-ID"/>
        </w:rPr>
        <w:t>patients</w:t>
      </w:r>
      <w:proofErr w:type="spellEnd"/>
      <w:r w:rsidRPr="005858D1">
        <w:rPr>
          <w:sz w:val="22"/>
          <w:szCs w:val="22"/>
          <w:lang w:val="id-ID"/>
        </w:rPr>
        <w:t xml:space="preserve"> were </w:t>
      </w:r>
      <w:proofErr w:type="spellStart"/>
      <w:r w:rsidRPr="005858D1">
        <w:rPr>
          <w:sz w:val="22"/>
          <w:szCs w:val="22"/>
          <w:lang w:val="id-ID"/>
        </w:rPr>
        <w:t>correct</w:t>
      </w:r>
      <w:proofErr w:type="spellEnd"/>
      <w:r w:rsidRPr="005858D1">
        <w:rPr>
          <w:sz w:val="22"/>
          <w:szCs w:val="22"/>
          <w:lang w:val="id-ID"/>
        </w:rPr>
        <w:t xml:space="preserve"> (</w:t>
      </w:r>
      <w:proofErr w:type="spellStart"/>
      <w:r w:rsidRPr="005858D1">
        <w:rPr>
          <w:sz w:val="22"/>
          <w:szCs w:val="22"/>
          <w:lang w:val="id-ID"/>
        </w:rPr>
        <w:t>Table</w:t>
      </w:r>
      <w:proofErr w:type="spellEnd"/>
      <w:r w:rsidRPr="005858D1">
        <w:rPr>
          <w:sz w:val="22"/>
          <w:szCs w:val="22"/>
          <w:lang w:val="id-ID"/>
        </w:rPr>
        <w:t xml:space="preserve"> </w:t>
      </w:r>
      <w:r w:rsidRPr="005858D1">
        <w:rPr>
          <w:sz w:val="22"/>
          <w:szCs w:val="22"/>
        </w:rPr>
        <w:t>4</w:t>
      </w:r>
      <w:r w:rsidRPr="005858D1">
        <w:rPr>
          <w:sz w:val="22"/>
          <w:szCs w:val="22"/>
          <w:lang w:val="id-ID"/>
        </w:rPr>
        <w:t>)</w:t>
      </w:r>
      <w:r w:rsidRPr="005858D1">
        <w:rPr>
          <w:sz w:val="22"/>
          <w:szCs w:val="22"/>
        </w:rPr>
        <w:t xml:space="preserve">. </w:t>
      </w:r>
    </w:p>
    <w:p w14:paraId="17B8C3F0" w14:textId="0363FE60" w:rsidR="008C76AF" w:rsidRPr="005858D1" w:rsidRDefault="008C76AF" w:rsidP="008C76AF">
      <w:pPr>
        <w:pStyle w:val="BodyText"/>
        <w:rPr>
          <w:lang w:val="en-US"/>
        </w:rPr>
      </w:pPr>
      <w:r w:rsidRPr="005858D1">
        <w:t xml:space="preserve">The </w:t>
      </w:r>
      <w:proofErr w:type="spellStart"/>
      <w:r w:rsidRPr="005858D1">
        <w:t>criteria</w:t>
      </w:r>
      <w:proofErr w:type="spellEnd"/>
      <w:r w:rsidRPr="005858D1">
        <w:t xml:space="preserve"> </w:t>
      </w:r>
      <w:proofErr w:type="spellStart"/>
      <w:r w:rsidRPr="005858D1">
        <w:t>for</w:t>
      </w:r>
      <w:proofErr w:type="spellEnd"/>
      <w:r w:rsidRPr="005858D1">
        <w:t xml:space="preserve"> </w:t>
      </w:r>
      <w:proofErr w:type="spellStart"/>
      <w:r w:rsidRPr="005858D1">
        <w:t>the</w:t>
      </w:r>
      <w:proofErr w:type="spellEnd"/>
      <w:r w:rsidRPr="005858D1">
        <w:t xml:space="preserve"> </w:t>
      </w:r>
      <w:proofErr w:type="spellStart"/>
      <w:r w:rsidRPr="005858D1">
        <w:t>correct</w:t>
      </w:r>
      <w:proofErr w:type="spellEnd"/>
      <w:r w:rsidRPr="005858D1">
        <w:t xml:space="preserve"> </w:t>
      </w:r>
      <w:proofErr w:type="spellStart"/>
      <w:r w:rsidRPr="005858D1">
        <w:t>dose</w:t>
      </w:r>
      <w:proofErr w:type="spellEnd"/>
      <w:r w:rsidRPr="005858D1">
        <w:t xml:space="preserve"> are  </w:t>
      </w:r>
      <w:proofErr w:type="spellStart"/>
      <w:r w:rsidRPr="005858D1">
        <w:t>about</w:t>
      </w:r>
      <w:proofErr w:type="spellEnd"/>
      <w:r w:rsidRPr="005858D1">
        <w:t xml:space="preserve"> </w:t>
      </w:r>
      <w:proofErr w:type="spellStart"/>
      <w:r w:rsidRPr="005858D1">
        <w:t>the</w:t>
      </w:r>
      <w:proofErr w:type="spellEnd"/>
      <w:r w:rsidRPr="005858D1">
        <w:t xml:space="preserve"> </w:t>
      </w:r>
      <w:proofErr w:type="spellStart"/>
      <w:r w:rsidRPr="005858D1">
        <w:t>amount</w:t>
      </w:r>
      <w:proofErr w:type="spellEnd"/>
      <w:r w:rsidRPr="005858D1">
        <w:t xml:space="preserve"> </w:t>
      </w:r>
      <w:proofErr w:type="spellStart"/>
      <w:r w:rsidRPr="005858D1">
        <w:t>of</w:t>
      </w:r>
      <w:proofErr w:type="spellEnd"/>
      <w:r w:rsidRPr="005858D1">
        <w:t xml:space="preserve"> </w:t>
      </w:r>
      <w:proofErr w:type="spellStart"/>
      <w:r w:rsidRPr="005858D1">
        <w:t>dose</w:t>
      </w:r>
      <w:proofErr w:type="spellEnd"/>
      <w:r w:rsidRPr="005858D1">
        <w:t xml:space="preserve"> </w:t>
      </w:r>
      <w:proofErr w:type="spellStart"/>
      <w:r w:rsidRPr="005858D1">
        <w:t>quantity</w:t>
      </w:r>
      <w:proofErr w:type="spellEnd"/>
      <w:r w:rsidRPr="005858D1">
        <w:t xml:space="preserve"> </w:t>
      </w:r>
      <w:proofErr w:type="spellStart"/>
      <w:r w:rsidRPr="005858D1">
        <w:t>given</w:t>
      </w:r>
      <w:proofErr w:type="spellEnd"/>
      <w:r w:rsidRPr="005858D1">
        <w:t xml:space="preserve">. </w:t>
      </w:r>
      <w:proofErr w:type="spellStart"/>
      <w:r w:rsidRPr="005858D1">
        <w:t>Still</w:t>
      </w:r>
      <w:proofErr w:type="spellEnd"/>
      <w:r w:rsidRPr="005858D1">
        <w:t xml:space="preserve">, </w:t>
      </w:r>
      <w:proofErr w:type="spellStart"/>
      <w:r w:rsidRPr="005858D1">
        <w:t>they</w:t>
      </w:r>
      <w:proofErr w:type="spellEnd"/>
      <w:r w:rsidRPr="005858D1">
        <w:t xml:space="preserve"> </w:t>
      </w:r>
      <w:proofErr w:type="spellStart"/>
      <w:r w:rsidRPr="005858D1">
        <w:t>also</w:t>
      </w:r>
      <w:proofErr w:type="spellEnd"/>
      <w:r w:rsidRPr="005858D1">
        <w:t xml:space="preserve"> </w:t>
      </w:r>
      <w:proofErr w:type="spellStart"/>
      <w:r w:rsidRPr="005858D1">
        <w:t>the</w:t>
      </w:r>
      <w:proofErr w:type="spellEnd"/>
      <w:r w:rsidRPr="005858D1">
        <w:t xml:space="preserve"> </w:t>
      </w:r>
      <w:proofErr w:type="spellStart"/>
      <w:r w:rsidRPr="005858D1">
        <w:t>method</w:t>
      </w:r>
      <w:proofErr w:type="spellEnd"/>
      <w:r w:rsidRPr="005858D1">
        <w:t xml:space="preserve"> </w:t>
      </w:r>
      <w:proofErr w:type="spellStart"/>
      <w:r w:rsidRPr="005858D1">
        <w:t>of</w:t>
      </w:r>
      <w:proofErr w:type="spellEnd"/>
      <w:r w:rsidRPr="005858D1">
        <w:t xml:space="preserve"> </w:t>
      </w:r>
      <w:proofErr w:type="spellStart"/>
      <w:r w:rsidRPr="005858D1">
        <w:t>administration</w:t>
      </w:r>
      <w:proofErr w:type="spellEnd"/>
      <w:r w:rsidRPr="005858D1">
        <w:t xml:space="preserve">, </w:t>
      </w:r>
      <w:proofErr w:type="spellStart"/>
      <w:r w:rsidRPr="005858D1">
        <w:t>the</w:t>
      </w:r>
      <w:proofErr w:type="spellEnd"/>
      <w:r w:rsidRPr="005858D1">
        <w:t xml:space="preserve"> </w:t>
      </w:r>
      <w:proofErr w:type="spellStart"/>
      <w:r w:rsidRPr="005858D1">
        <w:t>time</w:t>
      </w:r>
      <w:proofErr w:type="spellEnd"/>
      <w:r w:rsidRPr="005858D1">
        <w:t xml:space="preserve"> interval </w:t>
      </w:r>
      <w:proofErr w:type="spellStart"/>
      <w:r w:rsidRPr="005858D1">
        <w:t>of</w:t>
      </w:r>
      <w:proofErr w:type="spellEnd"/>
      <w:r w:rsidRPr="005858D1">
        <w:t xml:space="preserve"> </w:t>
      </w:r>
      <w:proofErr w:type="spellStart"/>
      <w:r w:rsidRPr="005858D1">
        <w:t>administration</w:t>
      </w:r>
      <w:proofErr w:type="spellEnd"/>
      <w:r w:rsidRPr="005858D1">
        <w:t xml:space="preserve">,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period</w:t>
      </w:r>
      <w:proofErr w:type="spellEnd"/>
      <w:r w:rsidRPr="005858D1">
        <w:t xml:space="preserve"> </w:t>
      </w:r>
      <w:proofErr w:type="spellStart"/>
      <w:r w:rsidRPr="005858D1">
        <w:t>for</w:t>
      </w:r>
      <w:proofErr w:type="spellEnd"/>
      <w:r w:rsidRPr="005858D1">
        <w:t xml:space="preserve"> </w:t>
      </w:r>
      <w:proofErr w:type="spellStart"/>
      <w:r w:rsidRPr="005858D1">
        <w:t>administering</w:t>
      </w:r>
      <w:proofErr w:type="spellEnd"/>
      <w:r w:rsidRPr="005858D1">
        <w:t xml:space="preserve"> </w:t>
      </w:r>
      <w:proofErr w:type="spellStart"/>
      <w:r w:rsidRPr="005858D1">
        <w:t>the</w:t>
      </w:r>
      <w:proofErr w:type="spellEnd"/>
      <w:r w:rsidRPr="005858D1">
        <w:t xml:space="preserve"> </w:t>
      </w:r>
      <w:proofErr w:type="spellStart"/>
      <w:r w:rsidRPr="005858D1">
        <w:t>drug</w:t>
      </w:r>
      <w:proofErr w:type="spellEnd"/>
      <w:r w:rsidRPr="005858D1">
        <w:t xml:space="preserve"> </w:t>
      </w:r>
      <w:r w:rsidRPr="005858D1">
        <w:fldChar w:fldCharType="begin" w:fldLock="1"/>
      </w:r>
      <w:r w:rsidRPr="005858D1">
        <w:instrText>ADDIN CSL_CITATION {"citationItems":[{"id":"ITEM-1","itemData":{"author":[{"dropping-particle":"","family":"Indonesia Ministri of Health","given":"Ministri of Health of Republik","non-dropping-particle":"","parse-names":false,"suffix":""}],"id":"ITEM-1","issued":{"date-parts":[["2011"]]},"title":"Peraturan Menteri Kesehatan Republik Indonesia: Pedoman Umum Penggunaan Antibiotik","type":"article-journal"},"uris":["http://www.mendeley.com/documents/?uuid=23c95347-53b8-43e6-8e25-8fb5270c3cec"]}],"mendeley":{"formattedCitation":"(Indonesia Ministri of Health, 2011)","plainTextFormattedCitation":"(Indonesia Ministri of Health, 2011)","previouslyFormattedCitation":"(Indonesia Ministri of Health, 2011)"},"properties":{"noteIndex":0},"schema":"https://github.com/citation-style-language/schema/raw/master/csl-citation.json"}</w:instrText>
      </w:r>
      <w:r w:rsidRPr="005858D1">
        <w:fldChar w:fldCharType="separate"/>
      </w:r>
      <w:r w:rsidRPr="005858D1">
        <w:rPr>
          <w:noProof/>
        </w:rPr>
        <w:t>(Indonesia Ministr</w:t>
      </w:r>
      <w:r w:rsidR="007154DC">
        <w:rPr>
          <w:noProof/>
          <w:lang w:val="en-US"/>
        </w:rPr>
        <w:t>y</w:t>
      </w:r>
      <w:r w:rsidRPr="005858D1">
        <w:rPr>
          <w:noProof/>
        </w:rPr>
        <w:t xml:space="preserve"> of Health, 2011)</w:t>
      </w:r>
      <w:r w:rsidRPr="005858D1">
        <w:fldChar w:fldCharType="end"/>
      </w:r>
      <w:r w:rsidRPr="005858D1">
        <w:t xml:space="preserve">. </w:t>
      </w:r>
      <w:proofErr w:type="spellStart"/>
      <w:r w:rsidRPr="005858D1">
        <w:t>Determining</w:t>
      </w:r>
      <w:proofErr w:type="spellEnd"/>
      <w:r w:rsidRPr="005858D1">
        <w:t xml:space="preserve"> </w:t>
      </w:r>
      <w:proofErr w:type="spellStart"/>
      <w:r w:rsidRPr="005858D1">
        <w:t>the</w:t>
      </w:r>
      <w:proofErr w:type="spellEnd"/>
      <w:r w:rsidRPr="005858D1">
        <w:t xml:space="preserve"> </w:t>
      </w:r>
      <w:proofErr w:type="spellStart"/>
      <w:r w:rsidRPr="005858D1">
        <w:t>dosage</w:t>
      </w:r>
      <w:proofErr w:type="spellEnd"/>
      <w:r w:rsidRPr="005858D1">
        <w:t xml:space="preserve"> </w:t>
      </w:r>
      <w:proofErr w:type="spellStart"/>
      <w:r w:rsidRPr="005858D1">
        <w:t>of</w:t>
      </w:r>
      <w:proofErr w:type="spellEnd"/>
      <w:r w:rsidRPr="005858D1">
        <w:t xml:space="preserve"> </w:t>
      </w:r>
      <w:proofErr w:type="spellStart"/>
      <w:r w:rsidRPr="005858D1">
        <w:t>the</w:t>
      </w:r>
      <w:proofErr w:type="spellEnd"/>
      <w:r w:rsidRPr="005858D1">
        <w:t xml:space="preserve"> </w:t>
      </w:r>
      <w:proofErr w:type="spellStart"/>
      <w:r w:rsidRPr="005858D1">
        <w:t>antibiotics</w:t>
      </w:r>
      <w:proofErr w:type="spellEnd"/>
      <w:r w:rsidRPr="005858D1">
        <w:t xml:space="preserve"> </w:t>
      </w:r>
      <w:proofErr w:type="spellStart"/>
      <w:r w:rsidRPr="005858D1">
        <w:t>used</w:t>
      </w:r>
      <w:proofErr w:type="spellEnd"/>
      <w:r w:rsidRPr="005858D1">
        <w:t xml:space="preserve"> </w:t>
      </w:r>
      <w:proofErr w:type="spellStart"/>
      <w:r w:rsidRPr="005858D1">
        <w:t>is</w:t>
      </w:r>
      <w:proofErr w:type="spellEnd"/>
      <w:r w:rsidRPr="005858D1">
        <w:t xml:space="preserve"> </w:t>
      </w:r>
      <w:proofErr w:type="spellStart"/>
      <w:r w:rsidRPr="005858D1">
        <w:t>adjusted</w:t>
      </w:r>
      <w:proofErr w:type="spellEnd"/>
      <w:r w:rsidRPr="005858D1">
        <w:t xml:space="preserve"> </w:t>
      </w:r>
      <w:proofErr w:type="spellStart"/>
      <w:r w:rsidRPr="005858D1">
        <w:t>from</w:t>
      </w:r>
      <w:proofErr w:type="spellEnd"/>
      <w:r w:rsidRPr="005858D1">
        <w:t xml:space="preserve"> </w:t>
      </w:r>
      <w:proofErr w:type="spellStart"/>
      <w:r w:rsidRPr="005858D1">
        <w:t>several</w:t>
      </w:r>
      <w:proofErr w:type="spellEnd"/>
      <w:r w:rsidRPr="005858D1">
        <w:t xml:space="preserve"> </w:t>
      </w:r>
      <w:proofErr w:type="spellStart"/>
      <w:r w:rsidRPr="005858D1">
        <w:t>considerations</w:t>
      </w:r>
      <w:proofErr w:type="spellEnd"/>
      <w:r w:rsidRPr="005858D1">
        <w:t xml:space="preserve">, </w:t>
      </w:r>
      <w:proofErr w:type="spellStart"/>
      <w:r w:rsidRPr="005858D1">
        <w:t>whether</w:t>
      </w:r>
      <w:proofErr w:type="spellEnd"/>
      <w:r w:rsidRPr="005858D1">
        <w:t xml:space="preserve"> </w:t>
      </w:r>
      <w:proofErr w:type="spellStart"/>
      <w:r w:rsidRPr="005858D1">
        <w:t>or</w:t>
      </w:r>
      <w:proofErr w:type="spellEnd"/>
      <w:r w:rsidRPr="005858D1">
        <w:t xml:space="preserve"> not </w:t>
      </w:r>
      <w:proofErr w:type="spellStart"/>
      <w:r w:rsidRPr="005858D1">
        <w:t>the</w:t>
      </w:r>
      <w:proofErr w:type="spellEnd"/>
      <w:r w:rsidRPr="005858D1">
        <w:t xml:space="preserve"> </w:t>
      </w:r>
      <w:proofErr w:type="spellStart"/>
      <w:r w:rsidRPr="005858D1">
        <w:t>given</w:t>
      </w:r>
      <w:proofErr w:type="spellEnd"/>
      <w:r w:rsidRPr="005858D1">
        <w:t xml:space="preserve"> </w:t>
      </w:r>
      <w:proofErr w:type="spellStart"/>
      <w:r w:rsidRPr="005858D1">
        <w:t>is</w:t>
      </w:r>
      <w:proofErr w:type="spellEnd"/>
      <w:r w:rsidRPr="005858D1">
        <w:t xml:space="preserve"> </w:t>
      </w:r>
      <w:proofErr w:type="spellStart"/>
      <w:r w:rsidRPr="005858D1">
        <w:t>adjusted</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w:t>
      </w:r>
      <w:proofErr w:type="spellStart"/>
      <w:r w:rsidRPr="005858D1">
        <w:t>dose</w:t>
      </w:r>
      <w:proofErr w:type="spellEnd"/>
      <w:r w:rsidRPr="005858D1">
        <w:t xml:space="preserve"> </w:t>
      </w:r>
      <w:proofErr w:type="spellStart"/>
      <w:r w:rsidRPr="005858D1">
        <w:t>stated</w:t>
      </w:r>
      <w:proofErr w:type="spellEnd"/>
      <w:r w:rsidRPr="005858D1">
        <w:t xml:space="preserve"> in </w:t>
      </w:r>
      <w:proofErr w:type="spellStart"/>
      <w:r w:rsidRPr="005858D1">
        <w:t>the</w:t>
      </w:r>
      <w:proofErr w:type="spellEnd"/>
      <w:r w:rsidRPr="005858D1">
        <w:t xml:space="preserve"> </w:t>
      </w:r>
      <w:proofErr w:type="spellStart"/>
      <w:r w:rsidRPr="005858D1">
        <w:t>guidelines</w:t>
      </w:r>
      <w:proofErr w:type="spellEnd"/>
      <w:r w:rsidRPr="005858D1">
        <w:t xml:space="preserve">, </w:t>
      </w:r>
      <w:proofErr w:type="spellStart"/>
      <w:r w:rsidRPr="005858D1">
        <w:t>it</w:t>
      </w:r>
      <w:proofErr w:type="spellEnd"/>
      <w:r w:rsidRPr="005858D1">
        <w:t xml:space="preserve"> </w:t>
      </w:r>
      <w:proofErr w:type="spellStart"/>
      <w:r w:rsidRPr="005858D1">
        <w:t>is</w:t>
      </w:r>
      <w:proofErr w:type="spellEnd"/>
      <w:r w:rsidRPr="005858D1">
        <w:t xml:space="preserve"> </w:t>
      </w:r>
      <w:proofErr w:type="spellStart"/>
      <w:r w:rsidRPr="005858D1">
        <w:t>also</w:t>
      </w:r>
      <w:proofErr w:type="spellEnd"/>
      <w:r w:rsidRPr="005858D1">
        <w:t xml:space="preserve"> </w:t>
      </w:r>
      <w:proofErr w:type="spellStart"/>
      <w:r w:rsidRPr="005858D1">
        <w:t>adjusted</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w:t>
      </w:r>
      <w:proofErr w:type="spellStart"/>
      <w:r w:rsidRPr="005858D1">
        <w:t>patient's</w:t>
      </w:r>
      <w:proofErr w:type="spellEnd"/>
      <w:r w:rsidRPr="005858D1">
        <w:t xml:space="preserve"> </w:t>
      </w:r>
      <w:proofErr w:type="spellStart"/>
      <w:r w:rsidRPr="005858D1">
        <w:t>kidney</w:t>
      </w:r>
      <w:proofErr w:type="spellEnd"/>
      <w:r w:rsidRPr="005858D1">
        <w:t xml:space="preserve"> </w:t>
      </w:r>
      <w:proofErr w:type="spellStart"/>
      <w:r w:rsidRPr="005858D1">
        <w:t>condition</w:t>
      </w:r>
      <w:proofErr w:type="spellEnd"/>
      <w:r w:rsidRPr="005858D1">
        <w:t xml:space="preserve"> </w:t>
      </w:r>
      <w:proofErr w:type="spellStart"/>
      <w:r w:rsidRPr="005858D1">
        <w:t>by</w:t>
      </w:r>
      <w:proofErr w:type="spellEnd"/>
      <w:r w:rsidRPr="005858D1">
        <w:t xml:space="preserve"> </w:t>
      </w:r>
      <w:proofErr w:type="spellStart"/>
      <w:r w:rsidRPr="005858D1">
        <w:t>adjusting</w:t>
      </w:r>
      <w:proofErr w:type="spellEnd"/>
      <w:r w:rsidRPr="005858D1">
        <w:t xml:space="preserve"> </w:t>
      </w:r>
      <w:proofErr w:type="spellStart"/>
      <w:r w:rsidRPr="005858D1">
        <w:t>it</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w:t>
      </w:r>
      <w:proofErr w:type="spellStart"/>
      <w:r w:rsidRPr="005858D1">
        <w:t>value</w:t>
      </w:r>
      <w:proofErr w:type="spellEnd"/>
      <w:r w:rsidRPr="005858D1">
        <w:t xml:space="preserve"> </w:t>
      </w:r>
      <w:proofErr w:type="spellStart"/>
      <w:r w:rsidRPr="005858D1">
        <w:t>of</w:t>
      </w:r>
      <w:proofErr w:type="spellEnd"/>
      <w:r w:rsidRPr="005858D1">
        <w:t xml:space="preserve"> </w:t>
      </w:r>
      <w:proofErr w:type="spellStart"/>
      <w:r w:rsidRPr="005858D1">
        <w:t>the</w:t>
      </w:r>
      <w:proofErr w:type="spellEnd"/>
      <w:r w:rsidRPr="005858D1">
        <w:t xml:space="preserve"> </w:t>
      </w:r>
      <w:proofErr w:type="spellStart"/>
      <w:r w:rsidRPr="005858D1">
        <w:t>glomerular</w:t>
      </w:r>
      <w:proofErr w:type="spellEnd"/>
      <w:r w:rsidRPr="005858D1">
        <w:t xml:space="preserve"> </w:t>
      </w:r>
      <w:proofErr w:type="spellStart"/>
      <w:r w:rsidRPr="005858D1">
        <w:t>filtration</w:t>
      </w:r>
      <w:proofErr w:type="spellEnd"/>
      <w:r w:rsidRPr="005858D1">
        <w:t xml:space="preserve"> </w:t>
      </w:r>
      <w:proofErr w:type="spellStart"/>
      <w:r w:rsidRPr="005858D1">
        <w:t>rate</w:t>
      </w:r>
      <w:proofErr w:type="spellEnd"/>
      <w:r w:rsidRPr="005858D1">
        <w:t xml:space="preserve"> </w:t>
      </w:r>
      <w:proofErr w:type="spellStart"/>
      <w:r w:rsidRPr="005858D1">
        <w:t>used</w:t>
      </w:r>
      <w:proofErr w:type="spellEnd"/>
      <w:r w:rsidRPr="005858D1">
        <w:t xml:space="preserve"> </w:t>
      </w:r>
      <w:proofErr w:type="spellStart"/>
      <w:r w:rsidRPr="005858D1">
        <w:t>for</w:t>
      </w:r>
      <w:proofErr w:type="spellEnd"/>
      <w:r w:rsidRPr="005858D1">
        <w:t xml:space="preserve"> </w:t>
      </w:r>
      <w:proofErr w:type="spellStart"/>
      <w:r w:rsidRPr="005858D1">
        <w:t>antibiotic</w:t>
      </w:r>
      <w:proofErr w:type="spellEnd"/>
      <w:r w:rsidRPr="005858D1">
        <w:t xml:space="preserve"> </w:t>
      </w:r>
      <w:proofErr w:type="spellStart"/>
      <w:r w:rsidRPr="005858D1">
        <w:t>drugs</w:t>
      </w:r>
      <w:proofErr w:type="spellEnd"/>
      <w:r w:rsidRPr="005858D1">
        <w:t xml:space="preserve">. </w:t>
      </w:r>
      <w:proofErr w:type="spellStart"/>
      <w:r w:rsidRPr="005858D1">
        <w:t>referred</w:t>
      </w:r>
      <w:proofErr w:type="spellEnd"/>
      <w:r w:rsidRPr="005858D1">
        <w:t xml:space="preserve"> </w:t>
      </w:r>
      <w:proofErr w:type="spellStart"/>
      <w:r w:rsidRPr="005858D1">
        <w:t>if</w:t>
      </w:r>
      <w:proofErr w:type="spellEnd"/>
      <w:r w:rsidRPr="005858D1">
        <w:t xml:space="preserve"> </w:t>
      </w:r>
      <w:proofErr w:type="spellStart"/>
      <w:r w:rsidRPr="005858D1">
        <w:t>the</w:t>
      </w:r>
      <w:proofErr w:type="spellEnd"/>
      <w:r w:rsidRPr="005858D1">
        <w:t xml:space="preserve"> </w:t>
      </w:r>
      <w:proofErr w:type="spellStart"/>
      <w:r w:rsidRPr="005858D1">
        <w:t>higher</w:t>
      </w:r>
      <w:proofErr w:type="spellEnd"/>
      <w:r w:rsidRPr="005858D1">
        <w:t xml:space="preserve"> </w:t>
      </w:r>
      <w:proofErr w:type="spellStart"/>
      <w:r w:rsidRPr="005858D1">
        <w:t>dose</w:t>
      </w:r>
      <w:proofErr w:type="spellEnd"/>
      <w:r w:rsidRPr="005858D1">
        <w:t xml:space="preserve"> </w:t>
      </w:r>
      <w:proofErr w:type="spellStart"/>
      <w:r w:rsidRPr="005858D1">
        <w:t>for</w:t>
      </w:r>
      <w:proofErr w:type="spellEnd"/>
      <w:r w:rsidRPr="005858D1">
        <w:t xml:space="preserve"> a </w:t>
      </w:r>
      <w:proofErr w:type="spellStart"/>
      <w:r w:rsidRPr="005858D1">
        <w:t>short</w:t>
      </w:r>
      <w:proofErr w:type="spellEnd"/>
      <w:r w:rsidRPr="005858D1">
        <w:t xml:space="preserve"> </w:t>
      </w:r>
      <w:proofErr w:type="spellStart"/>
      <w:r w:rsidRPr="005858D1">
        <w:t>duration</w:t>
      </w:r>
      <w:proofErr w:type="spellEnd"/>
      <w:r w:rsidRPr="005858D1">
        <w:t xml:space="preserve">, </w:t>
      </w:r>
      <w:proofErr w:type="spellStart"/>
      <w:r w:rsidRPr="005858D1">
        <w:t>otherwise</w:t>
      </w:r>
      <w:proofErr w:type="spellEnd"/>
      <w:r w:rsidRPr="005858D1">
        <w:t xml:space="preserve"> </w:t>
      </w:r>
      <w:proofErr w:type="spellStart"/>
      <w:r w:rsidRPr="005858D1">
        <w:t>with</w:t>
      </w:r>
      <w:proofErr w:type="spellEnd"/>
      <w:r w:rsidRPr="005858D1">
        <w:t xml:space="preserve"> </w:t>
      </w:r>
      <w:proofErr w:type="spellStart"/>
      <w:r w:rsidRPr="005858D1">
        <w:t>broad-spectrum</w:t>
      </w:r>
      <w:proofErr w:type="spellEnd"/>
      <w:r w:rsidRPr="005858D1">
        <w:t xml:space="preserve"> </w:t>
      </w:r>
      <w:proofErr w:type="spellStart"/>
      <w:r w:rsidRPr="005858D1">
        <w:t>antibiotics</w:t>
      </w:r>
      <w:proofErr w:type="spellEnd"/>
      <w:r w:rsidRPr="005858D1">
        <w:t xml:space="preserve"> </w:t>
      </w:r>
      <w:r w:rsidRPr="005858D1">
        <w:fldChar w:fldCharType="begin" w:fldLock="1"/>
      </w:r>
      <w:r w:rsidRPr="005858D1">
        <w:instrText>ADDIN CSL_CITATION {"citationItems":[{"id":"ITEM-1","itemData":{"DOI":"10.1111/ijcp.13006","ISSN":"17421241","PMID":"28892282","abstract":"Background: Healthcare events related to diabetic foot disease carry a burden of morbidity, mortality and economic cost. Prompt identification of clinical infection with appropriate tissue sampling limits use of broad spectrum empirical antibiotics and improves antibiotic stewardship. Staphylococcus aureus remains the commonest infecting organism and high-dose flucloxacillin remains the empirical antibiotic of choice for antibiotic naïve patients. Barriers to microbe-specific treatment include: adequate tissue sampling, delays in culture results, drug allergies and the emergence of multidrug-resistant organisms which can complicate the choice of targeted antibiotics. Even appropriate antibiotic treatment carries a risk of adverse events including the selection of resistant organisms. Aims: Multidisciplinary clinical assessment of a diabetic foot infection is supported by the use of appropriate imaging modalities and deep tissue sampling, both of which are encouraged to enhance sampling accuracy. Narrow-spectrum, high dose, short duration antimicrobial therapy is ideal. Further clarity in these areas would be of benefit to clinicians involved in management of diabetic foot infections. Methods: A combination of literature review with expert discussion was used to generate consensus on management of diabetic foot infection, with a specific focus on empirical antimicrobial therapy. Results: Gram positive organisms represent the commonest pathogens in diabetic foot infection. However there are developing challenges in antimicrobial resistance and antibiotic availability. Discussion: Recommendations for empirical therapy, including the choice of alternative oral agents and use of outpatient antibiotics would be of benefit to those involved in diabetic foot care. Conclusion: This paper provides advice on empirical antibiotic therapy that may be used as a framework for local guideline development to support clinicians in the management of diabetic foot infection.","author":[{"dropping-particle":"","family":"Barwell","given":"Nicholas D.","non-dropping-particle":"","parse-names":false,"suffix":""},{"dropping-particle":"","family":"Devers","given":"Marion C.","non-dropping-particle":"","parse-names":false,"suffix":""},{"dropping-particle":"","family":"Kennon","given":"Brian","non-dropping-particle":"","parse-names":false,"suffix":""},{"dropping-particle":"","family":"Hopkinson","given":"Helen E.","non-dropping-particle":"","parse-names":false,"suffix":""},{"dropping-particle":"","family":"McDougall","given":"Claire","non-dropping-particle":"","parse-names":false,"suffix":""},{"dropping-particle":"","family":"Young","given":"Matthew J.","non-dropping-particle":"","parse-names":false,"suffix":""},{"dropping-particle":"","family":"Robertson","given":"Hannah M.A.","non-dropping-particle":"","parse-names":false,"suffix":""},{"dropping-particle":"","family":"Stang","given":"Duncan","non-dropping-particle":"","parse-names":false,"suffix":""},{"dropping-particle":"","family":"Dancer","given":"Stephanie J.","non-dropping-particle":"","parse-names":false,"suffix":""},{"dropping-particle":"","family":"Seaton","given":"Andrew","non-dropping-particle":"","parse-names":false,"suffix":""},{"dropping-particle":"","family":"Leese","given":"Graham P.","non-dropping-particle":"","parse-names":false,"suffix":""}],"container-title":"International Journal of Clinical Practice","id":"ITEM-1","issue":"10","issued":{"date-parts":[["2017"]]},"page":"1-10","title":"Diabetic foot infection: Antibiotic therapy and good practice recommendations","type":"article-journal","volume":"71"},"uris":["http://www.mendeley.com/documents/?uuid=bc4751b1-636f-4a8a-88b5-e8174f357905"]}],"mendeley":{"formattedCitation":"(Barwell et al., 2017)","plainTextFormattedCitation":"(Barwell et al., 2017)","previouslyFormattedCitation":"(Barwell et al., 2017)"},"properties":{"noteIndex":0},"schema":"https://github.com/citation-style-language/schema/raw/master/csl-citation.json"}</w:instrText>
      </w:r>
      <w:r w:rsidRPr="005858D1">
        <w:fldChar w:fldCharType="separate"/>
      </w:r>
      <w:r w:rsidRPr="005858D1">
        <w:rPr>
          <w:noProof/>
        </w:rPr>
        <w:t>(Barwell et al., 2017)</w:t>
      </w:r>
      <w:r w:rsidRPr="005858D1">
        <w:fldChar w:fldCharType="end"/>
      </w:r>
      <w:r w:rsidRPr="005858D1">
        <w:t>.</w:t>
      </w:r>
    </w:p>
    <w:p w14:paraId="264193DF" w14:textId="7DFE95A9" w:rsidR="008C76AF" w:rsidRDefault="00FA0BBD" w:rsidP="008C76AF">
      <w:pPr>
        <w:pStyle w:val="BodyText"/>
        <w:ind w:firstLine="426"/>
        <w:rPr>
          <w:lang w:val="en-US"/>
        </w:rPr>
      </w:pPr>
      <w:r w:rsidRPr="007E501A">
        <w:rPr>
          <w:noProof/>
          <w:sz w:val="18"/>
        </w:rPr>
        <mc:AlternateContent>
          <mc:Choice Requires="wps">
            <w:drawing>
              <wp:anchor distT="45720" distB="45720" distL="114300" distR="114300" simplePos="0" relativeHeight="251669504" behindDoc="0" locked="0" layoutInCell="1" allowOverlap="1" wp14:anchorId="51DFE06F" wp14:editId="3862FFC5">
                <wp:simplePos x="0" y="0"/>
                <wp:positionH relativeFrom="column">
                  <wp:posOffset>-3279956</wp:posOffset>
                </wp:positionH>
                <wp:positionV relativeFrom="paragraph">
                  <wp:posOffset>4460512</wp:posOffset>
                </wp:positionV>
                <wp:extent cx="6188075" cy="1329690"/>
                <wp:effectExtent l="0" t="0" r="3175"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1329690"/>
                        </a:xfrm>
                        <a:prstGeom prst="rect">
                          <a:avLst/>
                        </a:prstGeom>
                        <a:solidFill>
                          <a:srgbClr val="FFFFFF"/>
                        </a:solidFill>
                        <a:ln w="9525">
                          <a:noFill/>
                          <a:miter lim="800000"/>
                          <a:headEnd/>
                          <a:tailEnd/>
                        </a:ln>
                      </wps:spPr>
                      <wps:txbx>
                        <w:txbxContent>
                          <w:p w14:paraId="0EDF175F" w14:textId="77777777" w:rsidR="00FA0BBD" w:rsidRPr="00806924" w:rsidRDefault="00FA0BBD" w:rsidP="00FA0BBD">
                            <w:pPr>
                              <w:pStyle w:val="Caption"/>
                              <w:spacing w:after="0"/>
                              <w:rPr>
                                <w:rFonts w:eastAsia="Times New Roman"/>
                                <w:b/>
                                <w:i w:val="0"/>
                                <w:color w:val="000000"/>
                                <w:sz w:val="20"/>
                                <w:szCs w:val="20"/>
                              </w:rPr>
                            </w:pPr>
                            <w:bookmarkStart w:id="4" w:name="_Ref469942202"/>
                            <w:bookmarkStart w:id="5" w:name="_Ref469145779"/>
                            <w:bookmarkStart w:id="6" w:name="_Toc469833858"/>
                            <w:r>
                              <w:rPr>
                                <w:b/>
                                <w:i w:val="0"/>
                                <w:color w:val="auto"/>
                                <w:sz w:val="20"/>
                              </w:rPr>
                              <w:t>Table</w:t>
                            </w:r>
                            <w:r w:rsidRPr="00806924">
                              <w:rPr>
                                <w:b/>
                                <w:i w:val="0"/>
                                <w:color w:val="auto"/>
                                <w:sz w:val="20"/>
                              </w:rPr>
                              <w:t xml:space="preserve"> </w:t>
                            </w:r>
                            <w:bookmarkEnd w:id="4"/>
                            <w:r>
                              <w:rPr>
                                <w:b/>
                                <w:i w:val="0"/>
                                <w:color w:val="auto"/>
                                <w:sz w:val="20"/>
                              </w:rPr>
                              <w:t>4.</w:t>
                            </w:r>
                            <w:r w:rsidRPr="00806924">
                              <w:rPr>
                                <w:rFonts w:eastAsia="Times New Roman"/>
                                <w:b/>
                                <w:i w:val="0"/>
                                <w:color w:val="auto"/>
                                <w:sz w:val="20"/>
                                <w:szCs w:val="20"/>
                              </w:rPr>
                              <w:t xml:space="preserve"> </w:t>
                            </w:r>
                            <w:bookmarkEnd w:id="5"/>
                            <w:bookmarkEnd w:id="6"/>
                            <w:r w:rsidRPr="007176E6">
                              <w:rPr>
                                <w:rFonts w:eastAsia="Times New Roman"/>
                                <w:b/>
                                <w:i w:val="0"/>
                                <w:color w:val="auto"/>
                                <w:sz w:val="20"/>
                                <w:szCs w:val="20"/>
                              </w:rPr>
                              <w:t>A</w:t>
                            </w:r>
                            <w:r>
                              <w:rPr>
                                <w:rFonts w:eastAsia="Times New Roman"/>
                                <w:b/>
                                <w:i w:val="0"/>
                                <w:color w:val="auto"/>
                                <w:sz w:val="20"/>
                                <w:szCs w:val="20"/>
                              </w:rPr>
                              <w:t>ppropriate</w:t>
                            </w:r>
                            <w:r w:rsidRPr="007176E6">
                              <w:rPr>
                                <w:rFonts w:eastAsia="Times New Roman"/>
                                <w:b/>
                                <w:i w:val="0"/>
                                <w:color w:val="auto"/>
                                <w:sz w:val="20"/>
                                <w:szCs w:val="20"/>
                              </w:rPr>
                              <w:t xml:space="preserve"> of indications </w:t>
                            </w:r>
                            <w:r>
                              <w:rPr>
                                <w:rFonts w:eastAsia="Times New Roman"/>
                                <w:b/>
                                <w:i w:val="0"/>
                                <w:color w:val="auto"/>
                                <w:sz w:val="20"/>
                                <w:szCs w:val="20"/>
                              </w:rPr>
                              <w:t>and a</w:t>
                            </w:r>
                            <w:r w:rsidRPr="00114654">
                              <w:rPr>
                                <w:rFonts w:eastAsia="Times New Roman"/>
                                <w:b/>
                                <w:i w:val="0"/>
                                <w:color w:val="auto"/>
                                <w:sz w:val="20"/>
                                <w:szCs w:val="20"/>
                              </w:rPr>
                              <w:t>ppropriate</w:t>
                            </w:r>
                            <w:r>
                              <w:rPr>
                                <w:rFonts w:eastAsia="Times New Roman"/>
                                <w:b/>
                                <w:i w:val="0"/>
                                <w:color w:val="auto"/>
                                <w:sz w:val="20"/>
                                <w:szCs w:val="20"/>
                              </w:rPr>
                              <w:t xml:space="preserve"> patient’s category </w:t>
                            </w:r>
                            <w:r w:rsidRPr="007176E6">
                              <w:rPr>
                                <w:rFonts w:eastAsia="Times New Roman"/>
                                <w:b/>
                                <w:i w:val="0"/>
                                <w:color w:val="auto"/>
                                <w:sz w:val="20"/>
                                <w:szCs w:val="20"/>
                              </w:rPr>
                              <w:t>of various antibiotics used in the treatment of diabetic ulcers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90"/>
                              <w:gridCol w:w="861"/>
                              <w:gridCol w:w="4765"/>
                            </w:tblGrid>
                            <w:tr w:rsidR="00FA0BBD" w:rsidRPr="00806924" w14:paraId="16411575" w14:textId="77777777" w:rsidTr="00CE41D8">
                              <w:trPr>
                                <w:jc w:val="center"/>
                              </w:trPr>
                              <w:tc>
                                <w:tcPr>
                                  <w:tcW w:w="3090" w:type="dxa"/>
                                  <w:shd w:val="clear" w:color="auto" w:fill="auto"/>
                                  <w:hideMark/>
                                </w:tcPr>
                                <w:p w14:paraId="1F9046CB" w14:textId="77777777" w:rsidR="00FA0BBD" w:rsidRPr="00806924" w:rsidRDefault="00FA0BBD" w:rsidP="00376E42">
                                  <w:r>
                                    <w:t xml:space="preserve">Category </w:t>
                                  </w:r>
                                </w:p>
                              </w:tc>
                              <w:tc>
                                <w:tcPr>
                                  <w:tcW w:w="861" w:type="dxa"/>
                                  <w:shd w:val="clear" w:color="auto" w:fill="auto"/>
                                  <w:hideMark/>
                                </w:tcPr>
                                <w:p w14:paraId="7CF8A4D2" w14:textId="77777777" w:rsidR="00FA0BBD" w:rsidRPr="00806924" w:rsidRDefault="00FA0BBD" w:rsidP="00376E42">
                                  <w:r>
                                    <w:t xml:space="preserve">Cases </w:t>
                                  </w:r>
                                </w:p>
                              </w:tc>
                              <w:tc>
                                <w:tcPr>
                                  <w:tcW w:w="4765" w:type="dxa"/>
                                  <w:shd w:val="clear" w:color="auto" w:fill="auto"/>
                                  <w:hideMark/>
                                </w:tcPr>
                                <w:p w14:paraId="69D80CA4" w14:textId="77777777" w:rsidR="00FA0BBD" w:rsidRPr="00806924" w:rsidRDefault="00FA0BBD" w:rsidP="00376E42">
                                  <w:r>
                                    <w:t>%</w:t>
                                  </w:r>
                                </w:p>
                                <w:p w14:paraId="2069CF44" w14:textId="77777777" w:rsidR="00FA0BBD" w:rsidRPr="00806924" w:rsidRDefault="00FA0BBD" w:rsidP="00376E42">
                                  <w:r w:rsidRPr="00806924">
                                    <w:t>N= 21</w:t>
                                  </w:r>
                                </w:p>
                              </w:tc>
                            </w:tr>
                            <w:tr w:rsidR="00FA0BBD" w:rsidRPr="00806924" w14:paraId="7A05BCF2" w14:textId="77777777" w:rsidTr="00967F32">
                              <w:trPr>
                                <w:jc w:val="center"/>
                              </w:trPr>
                              <w:tc>
                                <w:tcPr>
                                  <w:tcW w:w="3090" w:type="dxa"/>
                                  <w:hideMark/>
                                </w:tcPr>
                                <w:p w14:paraId="59E0F45B" w14:textId="77777777" w:rsidR="00FA0BBD" w:rsidRPr="00806924" w:rsidRDefault="00FA0BBD" w:rsidP="00376E42">
                                  <w:r>
                                    <w:t xml:space="preserve">Appropriate indication </w:t>
                                  </w:r>
                                </w:p>
                                <w:p w14:paraId="260B3282" w14:textId="77777777" w:rsidR="00FA0BBD" w:rsidRPr="00806924" w:rsidRDefault="00FA0BBD" w:rsidP="00376E42">
                                  <w:r>
                                    <w:t xml:space="preserve">Inappropriate indication </w:t>
                                  </w:r>
                                </w:p>
                              </w:tc>
                              <w:tc>
                                <w:tcPr>
                                  <w:tcW w:w="861" w:type="dxa"/>
                                  <w:hideMark/>
                                </w:tcPr>
                                <w:p w14:paraId="169D6AD6" w14:textId="77777777" w:rsidR="00FA0BBD" w:rsidRPr="00806924" w:rsidRDefault="00FA0BBD" w:rsidP="00376E42">
                                  <w:r w:rsidRPr="00806924">
                                    <w:t>21</w:t>
                                  </w:r>
                                </w:p>
                                <w:p w14:paraId="301863C4" w14:textId="77777777" w:rsidR="00FA0BBD" w:rsidRPr="00806924" w:rsidRDefault="00FA0BBD" w:rsidP="00376E42">
                                  <w:r w:rsidRPr="00806924">
                                    <w:t>0</w:t>
                                  </w:r>
                                </w:p>
                              </w:tc>
                              <w:tc>
                                <w:tcPr>
                                  <w:tcW w:w="4765" w:type="dxa"/>
                                  <w:hideMark/>
                                </w:tcPr>
                                <w:p w14:paraId="32B82FBE" w14:textId="77777777" w:rsidR="00FA0BBD" w:rsidRPr="00806924" w:rsidRDefault="00FA0BBD" w:rsidP="00376E42">
                                  <w:r w:rsidRPr="00806924">
                                    <w:t>100%</w:t>
                                  </w:r>
                                </w:p>
                                <w:p w14:paraId="5F0C682F" w14:textId="77777777" w:rsidR="00FA0BBD" w:rsidRPr="00806924" w:rsidRDefault="00FA0BBD" w:rsidP="00376E42">
                                  <w:r w:rsidRPr="00806924">
                                    <w:t>0%</w:t>
                                  </w:r>
                                </w:p>
                              </w:tc>
                            </w:tr>
                            <w:tr w:rsidR="00FA0BBD" w:rsidRPr="00806924" w14:paraId="143CA8B4" w14:textId="77777777" w:rsidTr="00967F32">
                              <w:trPr>
                                <w:trHeight w:val="202"/>
                                <w:jc w:val="center"/>
                              </w:trPr>
                              <w:tc>
                                <w:tcPr>
                                  <w:tcW w:w="3090" w:type="dxa"/>
                                </w:tcPr>
                                <w:p w14:paraId="492E8301" w14:textId="77777777" w:rsidR="00FA0BBD" w:rsidRDefault="00FA0BBD" w:rsidP="003E2935">
                                  <w:r>
                                    <w:t>Appropriate patient</w:t>
                                  </w:r>
                                </w:p>
                              </w:tc>
                              <w:tc>
                                <w:tcPr>
                                  <w:tcW w:w="861" w:type="dxa"/>
                                </w:tcPr>
                                <w:p w14:paraId="18649734" w14:textId="77777777" w:rsidR="00FA0BBD" w:rsidRPr="00806924" w:rsidRDefault="00FA0BBD" w:rsidP="003E2935">
                                  <w:r w:rsidRPr="00806924">
                                    <w:t>21</w:t>
                                  </w:r>
                                </w:p>
                              </w:tc>
                              <w:tc>
                                <w:tcPr>
                                  <w:tcW w:w="4765" w:type="dxa"/>
                                </w:tcPr>
                                <w:p w14:paraId="6609778F" w14:textId="77777777" w:rsidR="00FA0BBD" w:rsidRPr="00806924" w:rsidRDefault="00FA0BBD" w:rsidP="003E2935">
                                  <w:r w:rsidRPr="00806924">
                                    <w:t>100%</w:t>
                                  </w:r>
                                </w:p>
                              </w:tc>
                            </w:tr>
                            <w:tr w:rsidR="00FA0BBD" w:rsidRPr="00806924" w14:paraId="4686EC32" w14:textId="77777777" w:rsidTr="00967F32">
                              <w:trPr>
                                <w:jc w:val="center"/>
                              </w:trPr>
                              <w:tc>
                                <w:tcPr>
                                  <w:tcW w:w="3090" w:type="dxa"/>
                                </w:tcPr>
                                <w:p w14:paraId="7620CF9D" w14:textId="77777777" w:rsidR="00FA0BBD" w:rsidRDefault="00FA0BBD" w:rsidP="003E2935">
                                  <w:r>
                                    <w:t xml:space="preserve">Inappropriate </w:t>
                                  </w:r>
                                  <w:r>
                                    <w:t>patien</w:t>
                                  </w:r>
                                </w:p>
                              </w:tc>
                              <w:tc>
                                <w:tcPr>
                                  <w:tcW w:w="861" w:type="dxa"/>
                                </w:tcPr>
                                <w:p w14:paraId="63C9AC26" w14:textId="77777777" w:rsidR="00FA0BBD" w:rsidRPr="00806924" w:rsidRDefault="00FA0BBD" w:rsidP="003E2935">
                                  <w:r w:rsidRPr="00806924">
                                    <w:t>0</w:t>
                                  </w:r>
                                </w:p>
                              </w:tc>
                              <w:tc>
                                <w:tcPr>
                                  <w:tcW w:w="4765" w:type="dxa"/>
                                </w:tcPr>
                                <w:p w14:paraId="4ADE2038" w14:textId="77777777" w:rsidR="00FA0BBD" w:rsidRPr="00806924" w:rsidRDefault="00FA0BBD" w:rsidP="003E2935">
                                  <w:r w:rsidRPr="00806924">
                                    <w:t>0%</w:t>
                                  </w:r>
                                </w:p>
                              </w:tc>
                            </w:tr>
                          </w:tbl>
                          <w:p w14:paraId="41200A90" w14:textId="77777777" w:rsidR="00FA0BBD" w:rsidRDefault="00FA0BBD" w:rsidP="00FA0B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FE06F" id="_x0000_s1030" type="#_x0000_t202" style="position:absolute;left:0;text-align:left;margin-left:-258.25pt;margin-top:351.2pt;width:487.25pt;height:104.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" stroked="f">
                <v:textbox>
                  <w:txbxContent>
                    <w:p w14:paraId="0EDF175F" w14:textId="77777777" w:rsidR="00FA0BBD" w:rsidRPr="00806924" w:rsidRDefault="00FA0BBD" w:rsidP="00FA0BBD">
                      <w:pPr>
                        <w:pStyle w:val="Caption"/>
                        <w:spacing w:after="0"/>
                        <w:rPr>
                          <w:rFonts w:eastAsia="Times New Roman"/>
                          <w:b/>
                          <w:i w:val="0"/>
                          <w:color w:val="000000"/>
                          <w:sz w:val="20"/>
                          <w:szCs w:val="20"/>
                        </w:rPr>
                      </w:pPr>
                      <w:bookmarkStart w:id="7" w:name="_Ref469942202"/>
                      <w:bookmarkStart w:id="8" w:name="_Ref469145779"/>
                      <w:bookmarkStart w:id="9" w:name="_Toc469833858"/>
                      <w:r>
                        <w:rPr>
                          <w:b/>
                          <w:i w:val="0"/>
                          <w:color w:val="auto"/>
                          <w:sz w:val="20"/>
                        </w:rPr>
                        <w:t>Table</w:t>
                      </w:r>
                      <w:r w:rsidRPr="00806924">
                        <w:rPr>
                          <w:b/>
                          <w:i w:val="0"/>
                          <w:color w:val="auto"/>
                          <w:sz w:val="20"/>
                        </w:rPr>
                        <w:t xml:space="preserve"> </w:t>
                      </w:r>
                      <w:bookmarkEnd w:id="7"/>
                      <w:r>
                        <w:rPr>
                          <w:b/>
                          <w:i w:val="0"/>
                          <w:color w:val="auto"/>
                          <w:sz w:val="20"/>
                        </w:rPr>
                        <w:t>4.</w:t>
                      </w:r>
                      <w:r w:rsidRPr="00806924">
                        <w:rPr>
                          <w:rFonts w:eastAsia="Times New Roman"/>
                          <w:b/>
                          <w:i w:val="0"/>
                          <w:color w:val="auto"/>
                          <w:sz w:val="20"/>
                          <w:szCs w:val="20"/>
                        </w:rPr>
                        <w:t xml:space="preserve"> </w:t>
                      </w:r>
                      <w:bookmarkEnd w:id="8"/>
                      <w:bookmarkEnd w:id="9"/>
                      <w:r w:rsidRPr="007176E6">
                        <w:rPr>
                          <w:rFonts w:eastAsia="Times New Roman"/>
                          <w:b/>
                          <w:i w:val="0"/>
                          <w:color w:val="auto"/>
                          <w:sz w:val="20"/>
                          <w:szCs w:val="20"/>
                        </w:rPr>
                        <w:t>A</w:t>
                      </w:r>
                      <w:r>
                        <w:rPr>
                          <w:rFonts w:eastAsia="Times New Roman"/>
                          <w:b/>
                          <w:i w:val="0"/>
                          <w:color w:val="auto"/>
                          <w:sz w:val="20"/>
                          <w:szCs w:val="20"/>
                        </w:rPr>
                        <w:t>ppropriate</w:t>
                      </w:r>
                      <w:r w:rsidRPr="007176E6">
                        <w:rPr>
                          <w:rFonts w:eastAsia="Times New Roman"/>
                          <w:b/>
                          <w:i w:val="0"/>
                          <w:color w:val="auto"/>
                          <w:sz w:val="20"/>
                          <w:szCs w:val="20"/>
                        </w:rPr>
                        <w:t xml:space="preserve"> of indications </w:t>
                      </w:r>
                      <w:r>
                        <w:rPr>
                          <w:rFonts w:eastAsia="Times New Roman"/>
                          <w:b/>
                          <w:i w:val="0"/>
                          <w:color w:val="auto"/>
                          <w:sz w:val="20"/>
                          <w:szCs w:val="20"/>
                        </w:rPr>
                        <w:t>and a</w:t>
                      </w:r>
                      <w:r w:rsidRPr="00114654">
                        <w:rPr>
                          <w:rFonts w:eastAsia="Times New Roman"/>
                          <w:b/>
                          <w:i w:val="0"/>
                          <w:color w:val="auto"/>
                          <w:sz w:val="20"/>
                          <w:szCs w:val="20"/>
                        </w:rPr>
                        <w:t>ppropriate</w:t>
                      </w:r>
                      <w:r>
                        <w:rPr>
                          <w:rFonts w:eastAsia="Times New Roman"/>
                          <w:b/>
                          <w:i w:val="0"/>
                          <w:color w:val="auto"/>
                          <w:sz w:val="20"/>
                          <w:szCs w:val="20"/>
                        </w:rPr>
                        <w:t xml:space="preserve"> patient’s category </w:t>
                      </w:r>
                      <w:r w:rsidRPr="007176E6">
                        <w:rPr>
                          <w:rFonts w:eastAsia="Times New Roman"/>
                          <w:b/>
                          <w:i w:val="0"/>
                          <w:color w:val="auto"/>
                          <w:sz w:val="20"/>
                          <w:szCs w:val="20"/>
                        </w:rPr>
                        <w:t>of various antibiotics used in the treatment of diabetic ulcers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90"/>
                        <w:gridCol w:w="861"/>
                        <w:gridCol w:w="4765"/>
                      </w:tblGrid>
                      <w:tr w:rsidR="00FA0BBD" w:rsidRPr="00806924" w14:paraId="16411575" w14:textId="77777777" w:rsidTr="00CE41D8">
                        <w:trPr>
                          <w:jc w:val="center"/>
                        </w:trPr>
                        <w:tc>
                          <w:tcPr>
                            <w:tcW w:w="3090" w:type="dxa"/>
                            <w:shd w:val="clear" w:color="auto" w:fill="auto"/>
                            <w:hideMark/>
                          </w:tcPr>
                          <w:p w14:paraId="1F9046CB" w14:textId="77777777" w:rsidR="00FA0BBD" w:rsidRPr="00806924" w:rsidRDefault="00FA0BBD" w:rsidP="00376E42">
                            <w:r>
                              <w:t xml:space="preserve">Category </w:t>
                            </w:r>
                          </w:p>
                        </w:tc>
                        <w:tc>
                          <w:tcPr>
                            <w:tcW w:w="861" w:type="dxa"/>
                            <w:shd w:val="clear" w:color="auto" w:fill="auto"/>
                            <w:hideMark/>
                          </w:tcPr>
                          <w:p w14:paraId="7CF8A4D2" w14:textId="77777777" w:rsidR="00FA0BBD" w:rsidRPr="00806924" w:rsidRDefault="00FA0BBD" w:rsidP="00376E42">
                            <w:r>
                              <w:t xml:space="preserve">Cases </w:t>
                            </w:r>
                          </w:p>
                        </w:tc>
                        <w:tc>
                          <w:tcPr>
                            <w:tcW w:w="4765" w:type="dxa"/>
                            <w:shd w:val="clear" w:color="auto" w:fill="auto"/>
                            <w:hideMark/>
                          </w:tcPr>
                          <w:p w14:paraId="69D80CA4" w14:textId="77777777" w:rsidR="00FA0BBD" w:rsidRPr="00806924" w:rsidRDefault="00FA0BBD" w:rsidP="00376E42">
                            <w:r>
                              <w:t>%</w:t>
                            </w:r>
                          </w:p>
                          <w:p w14:paraId="2069CF44" w14:textId="77777777" w:rsidR="00FA0BBD" w:rsidRPr="00806924" w:rsidRDefault="00FA0BBD" w:rsidP="00376E42">
                            <w:r w:rsidRPr="00806924">
                              <w:t>N= 21</w:t>
                            </w:r>
                          </w:p>
                        </w:tc>
                      </w:tr>
                      <w:tr w:rsidR="00FA0BBD" w:rsidRPr="00806924" w14:paraId="7A05BCF2" w14:textId="77777777" w:rsidTr="00967F32">
                        <w:trPr>
                          <w:jc w:val="center"/>
                        </w:trPr>
                        <w:tc>
                          <w:tcPr>
                            <w:tcW w:w="3090" w:type="dxa"/>
                            <w:hideMark/>
                          </w:tcPr>
                          <w:p w14:paraId="59E0F45B" w14:textId="77777777" w:rsidR="00FA0BBD" w:rsidRPr="00806924" w:rsidRDefault="00FA0BBD" w:rsidP="00376E42">
                            <w:r>
                              <w:t xml:space="preserve">Appropriate indication </w:t>
                            </w:r>
                          </w:p>
                          <w:p w14:paraId="260B3282" w14:textId="77777777" w:rsidR="00FA0BBD" w:rsidRPr="00806924" w:rsidRDefault="00FA0BBD" w:rsidP="00376E42">
                            <w:r>
                              <w:t xml:space="preserve">Inappropriate indication </w:t>
                            </w:r>
                          </w:p>
                        </w:tc>
                        <w:tc>
                          <w:tcPr>
                            <w:tcW w:w="861" w:type="dxa"/>
                            <w:hideMark/>
                          </w:tcPr>
                          <w:p w14:paraId="169D6AD6" w14:textId="77777777" w:rsidR="00FA0BBD" w:rsidRPr="00806924" w:rsidRDefault="00FA0BBD" w:rsidP="00376E42">
                            <w:r w:rsidRPr="00806924">
                              <w:t>21</w:t>
                            </w:r>
                          </w:p>
                          <w:p w14:paraId="301863C4" w14:textId="77777777" w:rsidR="00FA0BBD" w:rsidRPr="00806924" w:rsidRDefault="00FA0BBD" w:rsidP="00376E42">
                            <w:r w:rsidRPr="00806924">
                              <w:t>0</w:t>
                            </w:r>
                          </w:p>
                        </w:tc>
                        <w:tc>
                          <w:tcPr>
                            <w:tcW w:w="4765" w:type="dxa"/>
                            <w:hideMark/>
                          </w:tcPr>
                          <w:p w14:paraId="32B82FBE" w14:textId="77777777" w:rsidR="00FA0BBD" w:rsidRPr="00806924" w:rsidRDefault="00FA0BBD" w:rsidP="00376E42">
                            <w:r w:rsidRPr="00806924">
                              <w:t>100%</w:t>
                            </w:r>
                          </w:p>
                          <w:p w14:paraId="5F0C682F" w14:textId="77777777" w:rsidR="00FA0BBD" w:rsidRPr="00806924" w:rsidRDefault="00FA0BBD" w:rsidP="00376E42">
                            <w:r w:rsidRPr="00806924">
                              <w:t>0%</w:t>
                            </w:r>
                          </w:p>
                        </w:tc>
                      </w:tr>
                      <w:tr w:rsidR="00FA0BBD" w:rsidRPr="00806924" w14:paraId="143CA8B4" w14:textId="77777777" w:rsidTr="00967F32">
                        <w:trPr>
                          <w:trHeight w:val="202"/>
                          <w:jc w:val="center"/>
                        </w:trPr>
                        <w:tc>
                          <w:tcPr>
                            <w:tcW w:w="3090" w:type="dxa"/>
                          </w:tcPr>
                          <w:p w14:paraId="492E8301" w14:textId="77777777" w:rsidR="00FA0BBD" w:rsidRDefault="00FA0BBD" w:rsidP="003E2935">
                            <w:r>
                              <w:t>Appropriate patient</w:t>
                            </w:r>
                          </w:p>
                        </w:tc>
                        <w:tc>
                          <w:tcPr>
                            <w:tcW w:w="861" w:type="dxa"/>
                          </w:tcPr>
                          <w:p w14:paraId="18649734" w14:textId="77777777" w:rsidR="00FA0BBD" w:rsidRPr="00806924" w:rsidRDefault="00FA0BBD" w:rsidP="003E2935">
                            <w:r w:rsidRPr="00806924">
                              <w:t>21</w:t>
                            </w:r>
                          </w:p>
                        </w:tc>
                        <w:tc>
                          <w:tcPr>
                            <w:tcW w:w="4765" w:type="dxa"/>
                          </w:tcPr>
                          <w:p w14:paraId="6609778F" w14:textId="77777777" w:rsidR="00FA0BBD" w:rsidRPr="00806924" w:rsidRDefault="00FA0BBD" w:rsidP="003E2935">
                            <w:r w:rsidRPr="00806924">
                              <w:t>100%</w:t>
                            </w:r>
                          </w:p>
                        </w:tc>
                      </w:tr>
                      <w:tr w:rsidR="00FA0BBD" w:rsidRPr="00806924" w14:paraId="4686EC32" w14:textId="77777777" w:rsidTr="00967F32">
                        <w:trPr>
                          <w:jc w:val="center"/>
                        </w:trPr>
                        <w:tc>
                          <w:tcPr>
                            <w:tcW w:w="3090" w:type="dxa"/>
                          </w:tcPr>
                          <w:p w14:paraId="7620CF9D" w14:textId="77777777" w:rsidR="00FA0BBD" w:rsidRDefault="00FA0BBD" w:rsidP="003E2935">
                            <w:r>
                              <w:t xml:space="preserve">Inappropriate </w:t>
                            </w:r>
                            <w:r>
                              <w:t>patien</w:t>
                            </w:r>
                          </w:p>
                        </w:tc>
                        <w:tc>
                          <w:tcPr>
                            <w:tcW w:w="861" w:type="dxa"/>
                          </w:tcPr>
                          <w:p w14:paraId="63C9AC26" w14:textId="77777777" w:rsidR="00FA0BBD" w:rsidRPr="00806924" w:rsidRDefault="00FA0BBD" w:rsidP="003E2935">
                            <w:r w:rsidRPr="00806924">
                              <w:t>0</w:t>
                            </w:r>
                          </w:p>
                        </w:tc>
                        <w:tc>
                          <w:tcPr>
                            <w:tcW w:w="4765" w:type="dxa"/>
                          </w:tcPr>
                          <w:p w14:paraId="4ADE2038" w14:textId="77777777" w:rsidR="00FA0BBD" w:rsidRPr="00806924" w:rsidRDefault="00FA0BBD" w:rsidP="003E2935">
                            <w:r w:rsidRPr="00806924">
                              <w:t>0%</w:t>
                            </w:r>
                          </w:p>
                        </w:tc>
                      </w:tr>
                    </w:tbl>
                    <w:p w14:paraId="41200A90" w14:textId="77777777" w:rsidR="00FA0BBD" w:rsidRDefault="00FA0BBD" w:rsidP="00FA0BBD">
                      <w:pPr>
                        <w:jc w:val="both"/>
                      </w:pPr>
                    </w:p>
                  </w:txbxContent>
                </v:textbox>
                <w10:wrap type="square"/>
              </v:shape>
            </w:pict>
          </mc:Fallback>
        </mc:AlternateContent>
      </w:r>
      <w:r w:rsidR="008C76AF" w:rsidRPr="005858D1">
        <w:t xml:space="preserve">In </w:t>
      </w:r>
      <w:proofErr w:type="spellStart"/>
      <w:r w:rsidR="008C76AF" w:rsidRPr="005858D1">
        <w:t>this</w:t>
      </w:r>
      <w:proofErr w:type="spellEnd"/>
      <w:r w:rsidR="008C76AF" w:rsidRPr="005858D1">
        <w:t xml:space="preserve"> study, </w:t>
      </w:r>
      <w:proofErr w:type="spellStart"/>
      <w:r w:rsidR="008C76AF" w:rsidRPr="005858D1">
        <w:t>we</w:t>
      </w:r>
      <w:proofErr w:type="spellEnd"/>
      <w:r w:rsidR="008C76AF" w:rsidRPr="005858D1">
        <w:t xml:space="preserve"> </w:t>
      </w:r>
      <w:proofErr w:type="spellStart"/>
      <w:r w:rsidR="008C76AF" w:rsidRPr="005858D1">
        <w:t>determine</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combination</w:t>
      </w:r>
      <w:proofErr w:type="spellEnd"/>
      <w:r w:rsidR="008C76AF" w:rsidRPr="005858D1">
        <w:t xml:space="preserve"> </w:t>
      </w:r>
      <w:proofErr w:type="spellStart"/>
      <w:r w:rsidR="008C76AF" w:rsidRPr="005858D1">
        <w:t>antibiotics</w:t>
      </w:r>
      <w:proofErr w:type="spellEnd"/>
      <w:r w:rsidR="008C76AF" w:rsidRPr="005858D1">
        <w:t xml:space="preserve"> are </w:t>
      </w:r>
      <w:proofErr w:type="spellStart"/>
      <w:r w:rsidR="008C76AF" w:rsidRPr="005858D1">
        <w:t>said</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be</w:t>
      </w:r>
      <w:proofErr w:type="spellEnd"/>
      <w:r w:rsidR="008C76AF" w:rsidRPr="005858D1">
        <w:t xml:space="preserve"> </w:t>
      </w:r>
      <w:proofErr w:type="spellStart"/>
      <w:r w:rsidR="008C76AF" w:rsidRPr="005858D1">
        <w:t>appropriate</w:t>
      </w:r>
      <w:proofErr w:type="spellEnd"/>
      <w:r w:rsidR="008C76AF" w:rsidRPr="005858D1">
        <w:t xml:space="preserve"> </w:t>
      </w:r>
      <w:proofErr w:type="spellStart"/>
      <w:r w:rsidR="008C76AF" w:rsidRPr="005858D1">
        <w:t>if</w:t>
      </w:r>
      <w:proofErr w:type="spellEnd"/>
      <w:r w:rsidR="008C76AF" w:rsidRPr="005858D1">
        <w:t xml:space="preserve"> </w:t>
      </w:r>
      <w:proofErr w:type="spellStart"/>
      <w:r w:rsidR="008C76AF" w:rsidRPr="005858D1">
        <w:t>neither</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those</w:t>
      </w:r>
      <w:proofErr w:type="spellEnd"/>
      <w:r w:rsidR="008C76AF" w:rsidRPr="005858D1">
        <w:t xml:space="preserve"> </w:t>
      </w:r>
      <w:proofErr w:type="spellStart"/>
      <w:r w:rsidR="008C76AF" w:rsidRPr="005858D1">
        <w:t>drugs</w:t>
      </w:r>
      <w:proofErr w:type="spellEnd"/>
      <w:r w:rsidR="008C76AF" w:rsidRPr="005858D1">
        <w:t xml:space="preserve"> are not </w:t>
      </w:r>
      <w:proofErr w:type="spellStart"/>
      <w:r w:rsidR="008C76AF" w:rsidRPr="005858D1">
        <w:t>right</w:t>
      </w:r>
      <w:proofErr w:type="spellEnd"/>
      <w:r w:rsidR="008C76AF" w:rsidRPr="005858D1">
        <w:t xml:space="preserve"> </w:t>
      </w:r>
      <w:proofErr w:type="spellStart"/>
      <w:r w:rsidR="008C76AF" w:rsidRPr="005858D1">
        <w:t>both</w:t>
      </w:r>
      <w:proofErr w:type="spellEnd"/>
      <w:r w:rsidR="008C76AF" w:rsidRPr="005858D1">
        <w:t xml:space="preserve"> in </w:t>
      </w:r>
      <w:proofErr w:type="spellStart"/>
      <w:r w:rsidR="008C76AF" w:rsidRPr="005858D1">
        <w:t>terms</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dose</w:t>
      </w:r>
      <w:proofErr w:type="spellEnd"/>
      <w:r w:rsidR="008C76AF" w:rsidRPr="005858D1">
        <w:t xml:space="preserve"> </w:t>
      </w:r>
      <w:proofErr w:type="spellStart"/>
      <w:r w:rsidR="008C76AF" w:rsidRPr="005858D1">
        <w:t>and</w:t>
      </w:r>
      <w:proofErr w:type="spellEnd"/>
      <w:r w:rsidR="008C76AF" w:rsidRPr="005858D1">
        <w:t xml:space="preserve"> </w:t>
      </w:r>
      <w:proofErr w:type="spellStart"/>
      <w:r w:rsidR="008C76AF" w:rsidRPr="005858D1">
        <w:t>frequency</w:t>
      </w:r>
      <w:proofErr w:type="spellEnd"/>
      <w:r w:rsidR="008C76AF" w:rsidRPr="005858D1">
        <w:t xml:space="preserve"> (</w:t>
      </w:r>
      <w:proofErr w:type="spellStart"/>
      <w:r w:rsidR="008C76AF" w:rsidRPr="005858D1">
        <w:t>Table</w:t>
      </w:r>
      <w:proofErr w:type="spellEnd"/>
      <w:r w:rsidR="008C76AF" w:rsidRPr="005858D1">
        <w:t xml:space="preserve"> 5). In </w:t>
      </w:r>
      <w:proofErr w:type="spellStart"/>
      <w:r w:rsidR="008C76AF" w:rsidRPr="005858D1">
        <w:t>terms</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dose</w:t>
      </w:r>
      <w:proofErr w:type="spellEnd"/>
      <w:r w:rsidR="008C76AF" w:rsidRPr="005858D1">
        <w:t xml:space="preserve"> </w:t>
      </w:r>
      <w:proofErr w:type="spellStart"/>
      <w:r w:rsidR="008C76AF" w:rsidRPr="005858D1">
        <w:t>adjustment</w:t>
      </w:r>
      <w:proofErr w:type="spellEnd"/>
      <w:r w:rsidR="008C76AF" w:rsidRPr="005858D1">
        <w:t xml:space="preserve"> </w:t>
      </w:r>
      <w:proofErr w:type="spellStart"/>
      <w:r w:rsidR="008C76AF" w:rsidRPr="005858D1">
        <w:lastRenderedPageBreak/>
        <w:t>according</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value</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glomerular</w:t>
      </w:r>
      <w:proofErr w:type="spellEnd"/>
      <w:r w:rsidR="008C76AF" w:rsidRPr="005858D1">
        <w:t xml:space="preserve"> </w:t>
      </w:r>
      <w:proofErr w:type="spellStart"/>
      <w:r w:rsidR="008C76AF" w:rsidRPr="005858D1">
        <w:t>filtration</w:t>
      </w:r>
      <w:proofErr w:type="spellEnd"/>
      <w:r w:rsidR="008C76AF" w:rsidRPr="005858D1">
        <w:t xml:space="preserve"> </w:t>
      </w:r>
      <w:proofErr w:type="spellStart"/>
      <w:r w:rsidR="008C76AF" w:rsidRPr="005858D1">
        <w:t>rate</w:t>
      </w:r>
      <w:proofErr w:type="spellEnd"/>
      <w:r w:rsidR="008C76AF" w:rsidRPr="005858D1">
        <w:t xml:space="preserve">, </w:t>
      </w:r>
      <w:proofErr w:type="spellStart"/>
      <w:r w:rsidR="008C76AF" w:rsidRPr="005858D1">
        <w:t>almost</w:t>
      </w:r>
      <w:proofErr w:type="spellEnd"/>
      <w:r w:rsidR="008C76AF" w:rsidRPr="005858D1">
        <w:t xml:space="preserve"> </w:t>
      </w:r>
      <w:proofErr w:type="spellStart"/>
      <w:r w:rsidR="008C76AF" w:rsidRPr="005858D1">
        <w:t>all</w:t>
      </w:r>
      <w:proofErr w:type="spellEnd"/>
      <w:r w:rsidR="008C76AF" w:rsidRPr="005858D1">
        <w:t xml:space="preserve"> </w:t>
      </w:r>
      <w:proofErr w:type="spellStart"/>
      <w:r w:rsidR="008C76AF" w:rsidRPr="005858D1">
        <w:t>antibiotics</w:t>
      </w:r>
      <w:proofErr w:type="spellEnd"/>
      <w:r w:rsidR="008C76AF" w:rsidRPr="005858D1">
        <w:t xml:space="preserve"> were </w:t>
      </w:r>
      <w:proofErr w:type="spellStart"/>
      <w:r w:rsidR="008C76AF" w:rsidRPr="005858D1">
        <w:t>said</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be</w:t>
      </w:r>
      <w:proofErr w:type="spellEnd"/>
      <w:r w:rsidR="008C76AF" w:rsidRPr="005858D1">
        <w:t xml:space="preserve"> </w:t>
      </w:r>
      <w:proofErr w:type="spellStart"/>
      <w:r w:rsidR="008C76AF" w:rsidRPr="005858D1">
        <w:t>accurate</w:t>
      </w:r>
      <w:proofErr w:type="spellEnd"/>
      <w:r w:rsidR="008C76AF" w:rsidRPr="005858D1">
        <w:t xml:space="preserve">. Only </w:t>
      </w:r>
      <w:proofErr w:type="spellStart"/>
      <w:r w:rsidR="008C76AF" w:rsidRPr="005858D1">
        <w:t>one</w:t>
      </w:r>
      <w:proofErr w:type="spellEnd"/>
      <w:r w:rsidR="008C76AF" w:rsidRPr="005858D1">
        <w:t xml:space="preserve"> </w:t>
      </w:r>
      <w:proofErr w:type="spellStart"/>
      <w:r w:rsidR="008C76AF" w:rsidRPr="005858D1">
        <w:t>was</w:t>
      </w:r>
      <w:proofErr w:type="spellEnd"/>
      <w:r w:rsidR="008C76AF" w:rsidRPr="005858D1">
        <w:t xml:space="preserve"> </w:t>
      </w:r>
      <w:proofErr w:type="spellStart"/>
      <w:r w:rsidR="008C76AF" w:rsidRPr="005858D1">
        <w:t>incorrect</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use</w:t>
      </w:r>
      <w:proofErr w:type="spellEnd"/>
      <w:r w:rsidR="008C76AF" w:rsidRPr="005858D1">
        <w:t xml:space="preserve"> </w:t>
      </w:r>
      <w:proofErr w:type="spellStart"/>
      <w:r w:rsidR="008C76AF" w:rsidRPr="005858D1">
        <w:t>of</w:t>
      </w:r>
      <w:proofErr w:type="spellEnd"/>
      <w:r w:rsidR="008C76AF" w:rsidRPr="005858D1">
        <w:t xml:space="preserve"> a </w:t>
      </w:r>
      <w:proofErr w:type="spellStart"/>
      <w:r w:rsidR="008C76AF" w:rsidRPr="005858D1">
        <w:t>combination</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ceftriaxone</w:t>
      </w:r>
      <w:proofErr w:type="spellEnd"/>
      <w:r w:rsidR="008C76AF" w:rsidRPr="005858D1">
        <w:t xml:space="preserve">, </w:t>
      </w:r>
      <w:proofErr w:type="spellStart"/>
      <w:r w:rsidR="008C76AF" w:rsidRPr="005858D1">
        <w:t>metronidazole</w:t>
      </w:r>
      <w:proofErr w:type="spellEnd"/>
      <w:r w:rsidR="008C76AF" w:rsidRPr="005858D1">
        <w:t xml:space="preserve">, </w:t>
      </w:r>
      <w:proofErr w:type="spellStart"/>
      <w:r w:rsidR="008C76AF" w:rsidRPr="005858D1">
        <w:t>and</w:t>
      </w:r>
      <w:proofErr w:type="spellEnd"/>
      <w:r w:rsidR="008C76AF" w:rsidRPr="005858D1">
        <w:t xml:space="preserve"> </w:t>
      </w:r>
      <w:proofErr w:type="spellStart"/>
      <w:r w:rsidR="008C76AF" w:rsidRPr="005858D1">
        <w:t>ciprofloxacin</w:t>
      </w:r>
      <w:proofErr w:type="spellEnd"/>
      <w:r w:rsidR="008C76AF" w:rsidRPr="005858D1">
        <w:t xml:space="preserve">. The </w:t>
      </w:r>
      <w:proofErr w:type="spellStart"/>
      <w:r w:rsidR="008C76AF" w:rsidRPr="005858D1">
        <w:t>results</w:t>
      </w:r>
      <w:proofErr w:type="spellEnd"/>
      <w:r w:rsidR="008C76AF" w:rsidRPr="005858D1">
        <w:t xml:space="preserve"> </w:t>
      </w:r>
      <w:proofErr w:type="spellStart"/>
      <w:r w:rsidR="008C76AF" w:rsidRPr="005858D1">
        <w:t>obtained</w:t>
      </w:r>
      <w:proofErr w:type="spellEnd"/>
      <w:r w:rsidR="008C76AF" w:rsidRPr="005858D1">
        <w:t xml:space="preserve"> </w:t>
      </w:r>
      <w:proofErr w:type="spellStart"/>
      <w:r w:rsidR="008C76AF" w:rsidRPr="005858D1">
        <w:t>from</w:t>
      </w:r>
      <w:proofErr w:type="spellEnd"/>
      <w:r w:rsidR="008C76AF" w:rsidRPr="005858D1">
        <w:t xml:space="preserve"> </w:t>
      </w:r>
      <w:proofErr w:type="spellStart"/>
      <w:r w:rsidR="008C76AF" w:rsidRPr="005858D1">
        <w:t>the</w:t>
      </w:r>
      <w:proofErr w:type="spellEnd"/>
      <w:r w:rsidR="008C76AF" w:rsidRPr="005858D1">
        <w:t xml:space="preserve"> study were 61.9% </w:t>
      </w:r>
      <w:proofErr w:type="spellStart"/>
      <w:r w:rsidR="008C76AF" w:rsidRPr="005858D1">
        <w:t>of</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drugs</w:t>
      </w:r>
      <w:proofErr w:type="spellEnd"/>
      <w:r w:rsidR="008C76AF" w:rsidRPr="005858D1">
        <w:t xml:space="preserve"> </w:t>
      </w:r>
      <w:proofErr w:type="spellStart"/>
      <w:r w:rsidR="008C76AF" w:rsidRPr="005858D1">
        <w:t>used</w:t>
      </w:r>
      <w:proofErr w:type="spellEnd"/>
      <w:r w:rsidR="008C76AF" w:rsidRPr="005858D1">
        <w:t xml:space="preserve"> in </w:t>
      </w:r>
      <w:proofErr w:type="spellStart"/>
      <w:r w:rsidR="008C76AF" w:rsidRPr="005858D1">
        <w:t>the</w:t>
      </w:r>
      <w:proofErr w:type="spellEnd"/>
      <w:r w:rsidR="008C76AF" w:rsidRPr="005858D1">
        <w:t xml:space="preserve"> </w:t>
      </w:r>
      <w:proofErr w:type="spellStart"/>
      <w:r w:rsidR="008C76AF" w:rsidRPr="005858D1">
        <w:t>appropriate</w:t>
      </w:r>
      <w:proofErr w:type="spellEnd"/>
      <w:r w:rsidR="008C76AF" w:rsidRPr="005858D1">
        <w:t xml:space="preserve"> </w:t>
      </w:r>
      <w:proofErr w:type="spellStart"/>
      <w:r w:rsidR="008C76AF" w:rsidRPr="005858D1">
        <w:t>dose</w:t>
      </w:r>
      <w:proofErr w:type="spellEnd"/>
      <w:r w:rsidR="008C76AF" w:rsidRPr="005858D1">
        <w:t xml:space="preserve"> </w:t>
      </w:r>
      <w:proofErr w:type="spellStart"/>
      <w:r w:rsidR="008C76AF" w:rsidRPr="005858D1">
        <w:t>criteria</w:t>
      </w:r>
      <w:proofErr w:type="spellEnd"/>
      <w:r w:rsidR="008C76AF" w:rsidRPr="005858D1">
        <w:t xml:space="preserve">. </w:t>
      </w:r>
      <w:proofErr w:type="spellStart"/>
      <w:r w:rsidR="008C76AF" w:rsidRPr="005858D1">
        <w:t>From</w:t>
      </w:r>
      <w:proofErr w:type="spellEnd"/>
      <w:r w:rsidR="008C76AF" w:rsidRPr="005858D1">
        <w:t xml:space="preserve"> </w:t>
      </w:r>
      <w:proofErr w:type="spellStart"/>
      <w:r w:rsidR="008C76AF" w:rsidRPr="005858D1">
        <w:t>this</w:t>
      </w:r>
      <w:proofErr w:type="spellEnd"/>
      <w:r w:rsidR="008C76AF" w:rsidRPr="005858D1">
        <w:t xml:space="preserve"> study, </w:t>
      </w:r>
      <w:proofErr w:type="spellStart"/>
      <w:r w:rsidR="008C76AF" w:rsidRPr="005858D1">
        <w:t>it</w:t>
      </w:r>
      <w:proofErr w:type="spellEnd"/>
      <w:r w:rsidR="008C76AF" w:rsidRPr="005858D1">
        <w:t xml:space="preserve"> </w:t>
      </w:r>
      <w:proofErr w:type="spellStart"/>
      <w:r w:rsidR="008C76AF" w:rsidRPr="005858D1">
        <w:t>was</w:t>
      </w:r>
      <w:proofErr w:type="spellEnd"/>
      <w:r w:rsidR="008C76AF" w:rsidRPr="005858D1">
        <w:t xml:space="preserve"> </w:t>
      </w:r>
      <w:proofErr w:type="spellStart"/>
      <w:r w:rsidR="008C76AF" w:rsidRPr="005858D1">
        <w:t>found</w:t>
      </w:r>
      <w:proofErr w:type="spellEnd"/>
      <w:r w:rsidR="008C76AF" w:rsidRPr="005858D1">
        <w:t xml:space="preserve"> </w:t>
      </w:r>
      <w:proofErr w:type="spellStart"/>
      <w:r w:rsidR="008C76AF" w:rsidRPr="005858D1">
        <w:t>that</w:t>
      </w:r>
      <w:proofErr w:type="spellEnd"/>
      <w:r w:rsidR="008C76AF" w:rsidRPr="005858D1">
        <w:t xml:space="preserve"> </w:t>
      </w:r>
      <w:proofErr w:type="spellStart"/>
      <w:r w:rsidR="008C76AF" w:rsidRPr="005858D1">
        <w:t>some</w:t>
      </w:r>
      <w:proofErr w:type="spellEnd"/>
      <w:r w:rsidR="008C76AF" w:rsidRPr="005858D1">
        <w:t xml:space="preserve"> </w:t>
      </w:r>
      <w:proofErr w:type="spellStart"/>
      <w:r w:rsidR="008C76AF" w:rsidRPr="005858D1">
        <w:t>patients</w:t>
      </w:r>
      <w:proofErr w:type="spellEnd"/>
      <w:r w:rsidR="008C76AF" w:rsidRPr="005858D1">
        <w:t xml:space="preserve"> </w:t>
      </w:r>
      <w:proofErr w:type="spellStart"/>
      <w:r w:rsidR="008C76AF" w:rsidRPr="005858D1">
        <w:t>required</w:t>
      </w:r>
      <w:proofErr w:type="spellEnd"/>
      <w:r w:rsidR="008C76AF" w:rsidRPr="005858D1">
        <w:t xml:space="preserve"> </w:t>
      </w:r>
      <w:proofErr w:type="spellStart"/>
      <w:r w:rsidR="008C76AF" w:rsidRPr="005858D1">
        <w:t>dose</w:t>
      </w:r>
      <w:proofErr w:type="spellEnd"/>
      <w:r w:rsidR="008C76AF" w:rsidRPr="005858D1">
        <w:t xml:space="preserve"> </w:t>
      </w:r>
      <w:proofErr w:type="spellStart"/>
      <w:r w:rsidR="008C76AF" w:rsidRPr="005858D1">
        <w:t>adjustments</w:t>
      </w:r>
      <w:proofErr w:type="spellEnd"/>
      <w:r w:rsidR="008C76AF" w:rsidRPr="005858D1">
        <w:t xml:space="preserve"> </w:t>
      </w:r>
      <w:proofErr w:type="spellStart"/>
      <w:r w:rsidR="008C76AF" w:rsidRPr="005858D1">
        <w:t>because</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patients</w:t>
      </w:r>
      <w:proofErr w:type="spellEnd"/>
      <w:r w:rsidR="008C76AF" w:rsidRPr="005858D1">
        <w:t xml:space="preserve"> had </w:t>
      </w:r>
      <w:proofErr w:type="spellStart"/>
      <w:r w:rsidR="008C76AF" w:rsidRPr="005858D1">
        <w:t>other</w:t>
      </w:r>
      <w:proofErr w:type="spellEnd"/>
      <w:r w:rsidR="008C76AF" w:rsidRPr="005858D1">
        <w:t xml:space="preserve"> </w:t>
      </w:r>
      <w:proofErr w:type="spellStart"/>
      <w:r w:rsidR="008C76AF" w:rsidRPr="005858D1">
        <w:t>comorbid</w:t>
      </w:r>
      <w:proofErr w:type="spellEnd"/>
      <w:r w:rsidR="008C76AF" w:rsidRPr="005858D1">
        <w:t xml:space="preserve"> </w:t>
      </w:r>
      <w:proofErr w:type="spellStart"/>
      <w:r w:rsidR="008C76AF" w:rsidRPr="005858D1">
        <w:t>diseases</w:t>
      </w:r>
      <w:proofErr w:type="spellEnd"/>
      <w:r w:rsidR="008C76AF" w:rsidRPr="005858D1">
        <w:t xml:space="preserve"> </w:t>
      </w:r>
      <w:proofErr w:type="spellStart"/>
      <w:r w:rsidR="008C76AF" w:rsidRPr="005858D1">
        <w:t>such</w:t>
      </w:r>
      <w:proofErr w:type="spellEnd"/>
      <w:r w:rsidR="008C76AF" w:rsidRPr="005858D1">
        <w:t xml:space="preserve"> as </w:t>
      </w:r>
      <w:proofErr w:type="spellStart"/>
      <w:r w:rsidR="008C76AF" w:rsidRPr="005858D1">
        <w:t>hypertension</w:t>
      </w:r>
      <w:proofErr w:type="spellEnd"/>
      <w:r w:rsidR="008C76AF" w:rsidRPr="005858D1">
        <w:t xml:space="preserve"> </w:t>
      </w:r>
      <w:proofErr w:type="spellStart"/>
      <w:r w:rsidR="008C76AF" w:rsidRPr="005858D1">
        <w:t>and</w:t>
      </w:r>
      <w:proofErr w:type="spellEnd"/>
      <w:r w:rsidR="008C76AF" w:rsidRPr="005858D1">
        <w:t xml:space="preserve"> </w:t>
      </w:r>
      <w:proofErr w:type="spellStart"/>
      <w:r w:rsidR="008C76AF" w:rsidRPr="005858D1">
        <w:t>kidney</w:t>
      </w:r>
      <w:proofErr w:type="spellEnd"/>
      <w:r w:rsidR="008C76AF" w:rsidRPr="005858D1">
        <w:t xml:space="preserve"> </w:t>
      </w:r>
      <w:proofErr w:type="spellStart"/>
      <w:r w:rsidR="008C76AF" w:rsidRPr="005858D1">
        <w:t>failure</w:t>
      </w:r>
      <w:proofErr w:type="spellEnd"/>
      <w:r w:rsidR="008C76AF" w:rsidRPr="005858D1">
        <w:t xml:space="preserve">. </w:t>
      </w:r>
      <w:proofErr w:type="spellStart"/>
      <w:r w:rsidR="008C76AF" w:rsidRPr="005858D1">
        <w:t>This</w:t>
      </w:r>
      <w:proofErr w:type="spellEnd"/>
      <w:r w:rsidR="008C76AF" w:rsidRPr="005858D1">
        <w:t xml:space="preserve"> </w:t>
      </w:r>
      <w:proofErr w:type="spellStart"/>
      <w:r w:rsidR="008C76AF" w:rsidRPr="005858D1">
        <w:t>dosage</w:t>
      </w:r>
      <w:proofErr w:type="spellEnd"/>
      <w:r w:rsidR="008C76AF" w:rsidRPr="005858D1">
        <w:t xml:space="preserve"> </w:t>
      </w:r>
      <w:proofErr w:type="spellStart"/>
      <w:r w:rsidR="008C76AF" w:rsidRPr="005858D1">
        <w:t>adjustment</w:t>
      </w:r>
      <w:proofErr w:type="spellEnd"/>
      <w:r w:rsidR="008C76AF" w:rsidRPr="005858D1">
        <w:t xml:space="preserve"> has </w:t>
      </w:r>
      <w:proofErr w:type="spellStart"/>
      <w:r w:rsidR="008C76AF" w:rsidRPr="005858D1">
        <w:t>caused</w:t>
      </w:r>
      <w:proofErr w:type="spellEnd"/>
      <w:r w:rsidR="008C76AF" w:rsidRPr="005858D1">
        <w:t xml:space="preserve"> </w:t>
      </w:r>
      <w:proofErr w:type="spellStart"/>
      <w:r w:rsidR="008C76AF" w:rsidRPr="005858D1">
        <w:t>several</w:t>
      </w:r>
      <w:proofErr w:type="spellEnd"/>
      <w:r w:rsidR="008C76AF" w:rsidRPr="005858D1">
        <w:t xml:space="preserve"> </w:t>
      </w:r>
      <w:proofErr w:type="spellStart"/>
      <w:r w:rsidR="008C76AF" w:rsidRPr="005858D1">
        <w:t>treatment</w:t>
      </w:r>
      <w:proofErr w:type="spellEnd"/>
      <w:r w:rsidR="008C76AF" w:rsidRPr="005858D1">
        <w:t xml:space="preserve"> </w:t>
      </w:r>
      <w:proofErr w:type="spellStart"/>
      <w:r w:rsidR="008C76AF" w:rsidRPr="005858D1">
        <w:t>regimens</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be</w:t>
      </w:r>
      <w:proofErr w:type="spellEnd"/>
      <w:r w:rsidR="008C76AF" w:rsidRPr="005858D1">
        <w:t xml:space="preserve"> </w:t>
      </w:r>
      <w:proofErr w:type="spellStart"/>
      <w:r w:rsidR="008C76AF" w:rsidRPr="005858D1">
        <w:t>inconsistent</w:t>
      </w:r>
      <w:proofErr w:type="spellEnd"/>
      <w:r w:rsidR="008C76AF" w:rsidRPr="005858D1">
        <w:t xml:space="preserve"> </w:t>
      </w:r>
      <w:proofErr w:type="spellStart"/>
      <w:r w:rsidR="008C76AF" w:rsidRPr="005858D1">
        <w:t>with</w:t>
      </w:r>
      <w:proofErr w:type="spellEnd"/>
      <w:r w:rsidR="008C76AF" w:rsidRPr="005858D1">
        <w:t xml:space="preserve"> </w:t>
      </w:r>
      <w:proofErr w:type="spellStart"/>
      <w:r w:rsidR="008C76AF" w:rsidRPr="005858D1">
        <w:t>the</w:t>
      </w:r>
      <w:proofErr w:type="spellEnd"/>
      <w:r w:rsidR="008C76AF" w:rsidRPr="005858D1">
        <w:t xml:space="preserve"> </w:t>
      </w:r>
      <w:proofErr w:type="spellStart"/>
      <w:r w:rsidR="008C76AF" w:rsidRPr="005858D1">
        <w:t>guidelines</w:t>
      </w:r>
      <w:proofErr w:type="spellEnd"/>
      <w:r w:rsidR="008C76AF" w:rsidRPr="005858D1">
        <w:t xml:space="preserve">. </w:t>
      </w:r>
      <w:proofErr w:type="spellStart"/>
      <w:r w:rsidR="008C76AF" w:rsidRPr="005858D1">
        <w:t>This</w:t>
      </w:r>
      <w:proofErr w:type="spellEnd"/>
      <w:r w:rsidR="008C76AF" w:rsidRPr="005858D1">
        <w:t xml:space="preserve"> </w:t>
      </w:r>
      <w:proofErr w:type="spellStart"/>
      <w:r w:rsidR="008C76AF" w:rsidRPr="005858D1">
        <w:t>is</w:t>
      </w:r>
      <w:proofErr w:type="spellEnd"/>
      <w:r w:rsidR="008C76AF" w:rsidRPr="005858D1">
        <w:t xml:space="preserve"> </w:t>
      </w:r>
      <w:proofErr w:type="spellStart"/>
      <w:r w:rsidR="008C76AF" w:rsidRPr="005858D1">
        <w:t>supported</w:t>
      </w:r>
      <w:proofErr w:type="spellEnd"/>
      <w:r w:rsidR="008C76AF" w:rsidRPr="005858D1">
        <w:t xml:space="preserve"> </w:t>
      </w:r>
      <w:proofErr w:type="spellStart"/>
      <w:r w:rsidR="008C76AF" w:rsidRPr="005858D1">
        <w:t>with</w:t>
      </w:r>
      <w:proofErr w:type="spellEnd"/>
      <w:r w:rsidR="008C76AF" w:rsidRPr="005858D1">
        <w:t xml:space="preserve"> </w:t>
      </w:r>
      <w:proofErr w:type="spellStart"/>
      <w:r w:rsidR="008C76AF" w:rsidRPr="005858D1">
        <w:t>systematic</w:t>
      </w:r>
      <w:proofErr w:type="spellEnd"/>
      <w:r w:rsidR="008C76AF" w:rsidRPr="005858D1">
        <w:t xml:space="preserve"> </w:t>
      </w:r>
      <w:proofErr w:type="spellStart"/>
      <w:r w:rsidR="008C76AF" w:rsidRPr="005858D1">
        <w:t>database</w:t>
      </w:r>
      <w:proofErr w:type="spellEnd"/>
      <w:r w:rsidR="008C76AF" w:rsidRPr="005858D1">
        <w:t xml:space="preserve"> </w:t>
      </w:r>
      <w:proofErr w:type="spellStart"/>
      <w:r w:rsidR="008C76AF" w:rsidRPr="005858D1">
        <w:t>review</w:t>
      </w:r>
      <w:proofErr w:type="spellEnd"/>
      <w:r w:rsidR="008C76AF" w:rsidRPr="005858D1">
        <w:t xml:space="preserve"> </w:t>
      </w:r>
      <w:proofErr w:type="spellStart"/>
      <w:r w:rsidR="008C76AF" w:rsidRPr="005858D1">
        <w:t>by</w:t>
      </w:r>
      <w:proofErr w:type="spellEnd"/>
      <w:r w:rsidR="008C76AF" w:rsidRPr="005858D1">
        <w:t xml:space="preserve"> </w:t>
      </w:r>
      <w:r w:rsidR="008C76AF" w:rsidRPr="005858D1">
        <w:fldChar w:fldCharType="begin" w:fldLock="1"/>
      </w:r>
      <w:r w:rsidR="008C76AF" w:rsidRPr="005858D1">
        <w:instrText>ADDIN CSL_CITATION {"citationItems":[{"id":"ITEM-1","itemData":{"DOI":"10.1002/14651858.CD009061.pub2","ISSN":"14651858","PMID":"26337865","abstract":"Background: Foot infection is the most common cause of non-traumatic amputation in people with diabetes. Most diabetic foot infections (DFIs) require systemic antibiotic therapy and the initial choice is usually empirical. Although there are many antibiotics available, uncertainty exists about which is the best for treating DFIs. Objectives: To determine the effects and safety of systemic antibiotics in the treatment of DFIs compared with other systemic antibiotics, topical foot care or placebo. Search methods: In April 2015 we searched the Cochrane Wounds Group Specialised Register; The Cochrane Central Register of Controlled Trials (CENTRAL; The Cochrane Library); Ovid MEDLINE, Ovid MEDLINE (In-Process &amp; Other Non-Indexed Citations); Ovid EMBASE, and EBSCO CINAHL. We also searched in the Database of Abstracts of Reviews of Effects (DARE; The Cochrane Library), the Health Technology Assessment database (HTA; The Cochrane Library), the National Health Service Economic Evaluation Database (NHS-EED; The Cochrane Library), unpublished literature in OpenSIGLE and ProQuest Dissertations and on-going trials registers. Selection criteria: Randomised controlled trials (RCTs) evaluating the effects of systemic antibiotics (oral or parenteral) in people with a DFI. Primary outcomes were clinical resolution of the infection, time to its resolution, complications and adverse effects. Data collection and analysis: Two review authors independently selected studies, assessed the risk of bias, and extracted data. Risk ratios (RR) were estimated for dichotomous data and, when sufficient numbers of comparable trials were available, trials were pooled in a meta-analysis. Main results: We included 20 trials with 3791 participants. Studies were heterogenous in study design, population, antibiotic regimens, and outcomes. We grouped the sixteen different antibiotic agents studied into six categories: 1) anti-pseudomonal penicillins (three trials); 2) broad-spectrum penicillins (one trial); 3) cephalosporins (two trials); 4) carbapenems (four trials); 5) fluoroquinolones (six trials); 6) other antibiotics (four trials). Only 9 of the 20 trials protected against detection bias with blinded outcome assessment. Only one-third of the trials provided enough information to enable a judgement about whether the randomisation sequence was adequately concealed. Eighteen out of 20 trials received funding from pharmaceutical industry-sponsors. The included studies reported the following f…","author":[{"dropping-particle":"","family":"Selva Olid","given":"Anna","non-dropping-particle":"","parse-names":false,"suffix":""},{"dropping-particle":"","family":"Solà","given":"Ivan","non-dropping-particle":"","parse-names":false,"suffix":""},{"dropping-particle":"","family":"Barajas-Nava","given":"Leticia A.","non-dropping-particle":"","parse-names":false,"suffix":""},{"dropping-particle":"","family":"Gianneo","given":"Oscar D.","non-dropping-particle":"","parse-names":false,"suffix":""},{"dropping-particle":"","family":"Bonfill Cosp","given":"Xavier","non-dropping-particle":"","parse-names":false,"suffix":""},{"dropping-particle":"","family":"Lipsky","given":"Benjamin A.","non-dropping-particle":"","parse-names":false,"suffix":""}],"container-title":"Cochrane Database of Systematic Reviews","id":"ITEM-1","issue":"9","issued":{"date-parts":[["2015"]]},"title":"Systemic antibiotics for treating diabetic foot infections","type":"article-journal","volume":"2015"},"uris":["http://www.mendeley.com/documents/?uuid=b0223b98-2bf0-453a-8dce-18568d2660c5"]}],"mendeley":{"formattedCitation":"(Selva Olid et al., 2015)","manualFormatting":"Selva-Olid et al., 2015","plainTextFormattedCitation":"(Selva Olid et al., 2015)","previouslyFormattedCitation":"(Selva Olid et al., 2015)"},"properties":{"noteIndex":0},"schema":"https://github.com/citation-style-language/schema/raw/master/csl-citation.json"}</w:instrText>
      </w:r>
      <w:r w:rsidR="008C76AF" w:rsidRPr="005858D1">
        <w:fldChar w:fldCharType="separate"/>
      </w:r>
      <w:r w:rsidR="008C76AF" w:rsidRPr="005858D1">
        <w:rPr>
          <w:noProof/>
        </w:rPr>
        <w:t>Selva-Olid et al., 2015</w:t>
      </w:r>
      <w:r w:rsidR="008C76AF" w:rsidRPr="005858D1">
        <w:fldChar w:fldCharType="end"/>
      </w:r>
      <w:r w:rsidR="008C76AF" w:rsidRPr="005858D1">
        <w:t xml:space="preserve"> </w:t>
      </w:r>
      <w:proofErr w:type="spellStart"/>
      <w:r w:rsidR="008C76AF" w:rsidRPr="005858D1">
        <w:t>which</w:t>
      </w:r>
      <w:proofErr w:type="spellEnd"/>
      <w:r w:rsidR="008C76AF" w:rsidRPr="005858D1">
        <w:t xml:space="preserve"> </w:t>
      </w:r>
      <w:proofErr w:type="spellStart"/>
      <w:r w:rsidR="008C76AF" w:rsidRPr="005858D1">
        <w:t>shows</w:t>
      </w:r>
      <w:proofErr w:type="spellEnd"/>
      <w:r w:rsidR="008C76AF" w:rsidRPr="005858D1">
        <w:t xml:space="preserve"> </w:t>
      </w:r>
      <w:proofErr w:type="spellStart"/>
      <w:r w:rsidR="008C76AF" w:rsidRPr="005858D1">
        <w:t>that</w:t>
      </w:r>
      <w:proofErr w:type="spellEnd"/>
      <w:r w:rsidR="008C76AF" w:rsidRPr="005858D1">
        <w:t xml:space="preserve"> </w:t>
      </w:r>
      <w:proofErr w:type="spellStart"/>
      <w:r w:rsidR="008C76AF" w:rsidRPr="005858D1">
        <w:t>patients</w:t>
      </w:r>
      <w:proofErr w:type="spellEnd"/>
      <w:r w:rsidR="008C76AF" w:rsidRPr="005858D1">
        <w:t xml:space="preserve"> </w:t>
      </w:r>
      <w:proofErr w:type="spellStart"/>
      <w:r w:rsidR="008C76AF" w:rsidRPr="005858D1">
        <w:t>with</w:t>
      </w:r>
      <w:proofErr w:type="spellEnd"/>
      <w:r w:rsidR="008C76AF" w:rsidRPr="005858D1">
        <w:t xml:space="preserve"> </w:t>
      </w:r>
      <w:proofErr w:type="spellStart"/>
      <w:r w:rsidR="008C76AF" w:rsidRPr="005858D1">
        <w:t>decreased</w:t>
      </w:r>
      <w:proofErr w:type="spellEnd"/>
      <w:r w:rsidR="008C76AF" w:rsidRPr="005858D1">
        <w:t xml:space="preserve"> </w:t>
      </w:r>
      <w:proofErr w:type="spellStart"/>
      <w:r w:rsidR="008C76AF" w:rsidRPr="005858D1">
        <w:t>kidney</w:t>
      </w:r>
      <w:proofErr w:type="spellEnd"/>
      <w:r w:rsidR="008C76AF" w:rsidRPr="005858D1">
        <w:t xml:space="preserve"> </w:t>
      </w:r>
      <w:proofErr w:type="spellStart"/>
      <w:r w:rsidR="008C76AF" w:rsidRPr="005858D1">
        <w:t>function</w:t>
      </w:r>
      <w:proofErr w:type="spellEnd"/>
      <w:r w:rsidR="008C76AF" w:rsidRPr="005858D1">
        <w:t xml:space="preserve"> </w:t>
      </w:r>
      <w:proofErr w:type="spellStart"/>
      <w:r w:rsidR="008C76AF" w:rsidRPr="005858D1">
        <w:t>require</w:t>
      </w:r>
      <w:proofErr w:type="spellEnd"/>
      <w:r w:rsidR="008C76AF" w:rsidRPr="005858D1">
        <w:t xml:space="preserve"> </w:t>
      </w:r>
      <w:proofErr w:type="spellStart"/>
      <w:r w:rsidR="008C76AF" w:rsidRPr="005858D1">
        <w:t>adjustment</w:t>
      </w:r>
      <w:proofErr w:type="spellEnd"/>
      <w:r w:rsidR="008C76AF" w:rsidRPr="005858D1">
        <w:t xml:space="preserve"> </w:t>
      </w:r>
      <w:proofErr w:type="spellStart"/>
      <w:r w:rsidR="008C76AF" w:rsidRPr="005858D1">
        <w:t>of</w:t>
      </w:r>
      <w:proofErr w:type="spellEnd"/>
      <w:r w:rsidR="008C76AF" w:rsidRPr="005858D1">
        <w:t xml:space="preserve"> </w:t>
      </w:r>
      <w:proofErr w:type="spellStart"/>
      <w:r w:rsidR="008C76AF" w:rsidRPr="005858D1">
        <w:t>antibiotics</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be</w:t>
      </w:r>
      <w:proofErr w:type="spellEnd"/>
      <w:r w:rsidR="008C76AF" w:rsidRPr="005858D1">
        <w:t xml:space="preserve"> </w:t>
      </w:r>
      <w:proofErr w:type="spellStart"/>
      <w:r w:rsidR="008C76AF" w:rsidRPr="005858D1">
        <w:t>able</w:t>
      </w:r>
      <w:proofErr w:type="spellEnd"/>
      <w:r w:rsidR="008C76AF" w:rsidRPr="005858D1">
        <w:t xml:space="preserve"> </w:t>
      </w:r>
      <w:proofErr w:type="spellStart"/>
      <w:r w:rsidR="008C76AF" w:rsidRPr="005858D1">
        <w:t>to</w:t>
      </w:r>
      <w:proofErr w:type="spellEnd"/>
      <w:r w:rsidR="008C76AF" w:rsidRPr="005858D1">
        <w:t xml:space="preserve"> </w:t>
      </w:r>
      <w:proofErr w:type="spellStart"/>
      <w:r w:rsidR="008C76AF" w:rsidRPr="005858D1">
        <w:t>treat</w:t>
      </w:r>
      <w:proofErr w:type="spellEnd"/>
      <w:r w:rsidR="008C76AF" w:rsidRPr="005858D1">
        <w:t xml:space="preserve"> </w:t>
      </w:r>
      <w:proofErr w:type="spellStart"/>
      <w:r w:rsidR="008C76AF" w:rsidRPr="005858D1">
        <w:t>their</w:t>
      </w:r>
      <w:proofErr w:type="spellEnd"/>
      <w:r w:rsidR="008C76AF" w:rsidRPr="005858D1">
        <w:t xml:space="preserve"> </w:t>
      </w:r>
      <w:proofErr w:type="spellStart"/>
      <w:r w:rsidR="008C76AF" w:rsidRPr="005858D1">
        <w:t>diabetic</w:t>
      </w:r>
      <w:proofErr w:type="spellEnd"/>
      <w:r w:rsidR="008C76AF" w:rsidRPr="005858D1">
        <w:t xml:space="preserve"> </w:t>
      </w:r>
      <w:proofErr w:type="spellStart"/>
      <w:r w:rsidR="008C76AF" w:rsidRPr="005858D1">
        <w:t>foot</w:t>
      </w:r>
      <w:proofErr w:type="spellEnd"/>
      <w:r w:rsidR="008C76AF" w:rsidRPr="005858D1">
        <w:t xml:space="preserve"> </w:t>
      </w:r>
      <w:proofErr w:type="spellStart"/>
      <w:r w:rsidR="008C76AF" w:rsidRPr="005858D1">
        <w:t>ulcers</w:t>
      </w:r>
      <w:proofErr w:type="spellEnd"/>
      <w:r w:rsidR="008C76AF" w:rsidRPr="005858D1">
        <w:t>.</w:t>
      </w:r>
      <w:r w:rsidR="0057276E">
        <w:rPr>
          <w:lang w:val="en-US"/>
        </w:rPr>
        <w:t xml:space="preserve"> </w:t>
      </w:r>
    </w:p>
    <w:p w14:paraId="2AC05CEC" w14:textId="0D9BA0D1" w:rsidR="0057276E" w:rsidRPr="00A15D55" w:rsidRDefault="0057276E" w:rsidP="008C76AF">
      <w:pPr>
        <w:pStyle w:val="BodyText"/>
        <w:ind w:firstLine="426"/>
        <w:rPr>
          <w:noProof/>
          <w:lang w:val="en-US"/>
        </w:rPr>
      </w:pPr>
      <w:r w:rsidRPr="005858D1">
        <w:t xml:space="preserve">The </w:t>
      </w:r>
      <w:proofErr w:type="spellStart"/>
      <w:r w:rsidRPr="005858D1">
        <w:t>weakness</w:t>
      </w:r>
      <w:proofErr w:type="spellEnd"/>
      <w:r w:rsidRPr="005858D1">
        <w:t xml:space="preserve"> </w:t>
      </w:r>
      <w:proofErr w:type="spellStart"/>
      <w:r w:rsidRPr="005858D1">
        <w:t>of</w:t>
      </w:r>
      <w:proofErr w:type="spellEnd"/>
      <w:r w:rsidRPr="005858D1">
        <w:t xml:space="preserve"> </w:t>
      </w:r>
      <w:proofErr w:type="spellStart"/>
      <w:r w:rsidRPr="005858D1">
        <w:t>this</w:t>
      </w:r>
      <w:proofErr w:type="spellEnd"/>
      <w:r w:rsidRPr="005858D1">
        <w:t xml:space="preserve"> study </w:t>
      </w:r>
      <w:proofErr w:type="spellStart"/>
      <w:r w:rsidRPr="005858D1">
        <w:t>is</w:t>
      </w:r>
      <w:proofErr w:type="spellEnd"/>
      <w:r w:rsidRPr="005858D1">
        <w:t xml:space="preserve">, </w:t>
      </w:r>
      <w:proofErr w:type="spellStart"/>
      <w:r w:rsidRPr="005858D1">
        <w:t>the</w:t>
      </w:r>
      <w:proofErr w:type="spellEnd"/>
      <w:r w:rsidRPr="005858D1">
        <w:t xml:space="preserve"> </w:t>
      </w:r>
      <w:proofErr w:type="spellStart"/>
      <w:r w:rsidRPr="005858D1">
        <w:t>evaluation</w:t>
      </w:r>
      <w:proofErr w:type="spellEnd"/>
      <w:r w:rsidRPr="005858D1">
        <w:t xml:space="preserve"> </w:t>
      </w:r>
      <w:proofErr w:type="spellStart"/>
      <w:r w:rsidRPr="005858D1">
        <w:t>of</w:t>
      </w:r>
      <w:proofErr w:type="spellEnd"/>
      <w:r w:rsidR="00A15D55">
        <w:rPr>
          <w:lang w:val="en-US"/>
        </w:rPr>
        <w:t xml:space="preserve"> </w:t>
      </w:r>
      <w:proofErr w:type="spellStart"/>
      <w:r w:rsidR="00A15D55" w:rsidRPr="005858D1">
        <w:t>the</w:t>
      </w:r>
      <w:proofErr w:type="spellEnd"/>
      <w:r w:rsidR="00A15D55" w:rsidRPr="005858D1">
        <w:t xml:space="preserve"> </w:t>
      </w:r>
      <w:proofErr w:type="spellStart"/>
      <w:r w:rsidR="00A15D55" w:rsidRPr="005858D1">
        <w:t>appropriate</w:t>
      </w:r>
      <w:proofErr w:type="spellEnd"/>
      <w:r w:rsidR="00A15D55" w:rsidRPr="005858D1">
        <w:t xml:space="preserve"> </w:t>
      </w:r>
      <w:proofErr w:type="spellStart"/>
      <w:r w:rsidR="00A15D55" w:rsidRPr="005858D1">
        <w:t>use</w:t>
      </w:r>
      <w:proofErr w:type="spellEnd"/>
      <w:r w:rsidR="00A15D55" w:rsidRPr="005858D1">
        <w:t xml:space="preserve"> </w:t>
      </w:r>
      <w:proofErr w:type="spellStart"/>
      <w:r w:rsidR="00A15D55" w:rsidRPr="005858D1">
        <w:t>of</w:t>
      </w:r>
      <w:proofErr w:type="spellEnd"/>
      <w:r w:rsidR="00A15D55" w:rsidRPr="005858D1">
        <w:t xml:space="preserve"> </w:t>
      </w:r>
      <w:proofErr w:type="spellStart"/>
      <w:r w:rsidR="00A15D55" w:rsidRPr="005858D1">
        <w:t>antibiotics</w:t>
      </w:r>
      <w:proofErr w:type="spellEnd"/>
      <w:r w:rsidR="00A15D55" w:rsidRPr="005858D1">
        <w:t xml:space="preserve"> </w:t>
      </w:r>
      <w:proofErr w:type="spellStart"/>
      <w:r w:rsidR="00A15D55" w:rsidRPr="005858D1">
        <w:t>was</w:t>
      </w:r>
      <w:proofErr w:type="spellEnd"/>
      <w:r w:rsidR="00A15D55" w:rsidRPr="005858D1">
        <w:t xml:space="preserve"> not </w:t>
      </w:r>
      <w:proofErr w:type="spellStart"/>
      <w:r w:rsidR="00A15D55" w:rsidRPr="005858D1">
        <w:t>based</w:t>
      </w:r>
      <w:proofErr w:type="spellEnd"/>
    </w:p>
    <w:p w14:paraId="360D2EF4" w14:textId="77777777" w:rsidR="0088493B" w:rsidRDefault="0088493B" w:rsidP="003144A1">
      <w:pPr>
        <w:pStyle w:val="IsiDaftarPustaka"/>
        <w:ind w:left="426" w:hanging="426"/>
        <w:rPr>
          <w:sz w:val="20"/>
        </w:rPr>
      </w:pPr>
    </w:p>
    <w:p w14:paraId="4DBF3022" w14:textId="77777777" w:rsidR="0057276E" w:rsidRDefault="0057276E" w:rsidP="003144A1">
      <w:pPr>
        <w:pStyle w:val="IsiDaftarPustaka"/>
        <w:ind w:left="426" w:hanging="426"/>
        <w:rPr>
          <w:sz w:val="20"/>
        </w:rPr>
      </w:pPr>
    </w:p>
    <w:p w14:paraId="1C9BBD44" w14:textId="77777777" w:rsidR="0057276E" w:rsidRDefault="0057276E" w:rsidP="003144A1">
      <w:pPr>
        <w:pStyle w:val="IsiDaftarPustaka"/>
        <w:ind w:left="426" w:hanging="426"/>
        <w:rPr>
          <w:sz w:val="20"/>
        </w:rPr>
      </w:pPr>
    </w:p>
    <w:p w14:paraId="50D5784A" w14:textId="77777777" w:rsidR="0057276E" w:rsidRDefault="0057276E" w:rsidP="003144A1">
      <w:pPr>
        <w:pStyle w:val="IsiDaftarPustaka"/>
        <w:ind w:left="426" w:hanging="426"/>
        <w:rPr>
          <w:sz w:val="20"/>
        </w:rPr>
      </w:pPr>
    </w:p>
    <w:p w14:paraId="1AFB63E1" w14:textId="77777777" w:rsidR="0057276E" w:rsidRDefault="0057276E" w:rsidP="003144A1">
      <w:pPr>
        <w:pStyle w:val="IsiDaftarPustaka"/>
        <w:ind w:left="426" w:hanging="426"/>
        <w:rPr>
          <w:sz w:val="20"/>
        </w:rPr>
      </w:pPr>
    </w:p>
    <w:p w14:paraId="0653C6BD" w14:textId="77777777" w:rsidR="0057276E" w:rsidRDefault="0057276E" w:rsidP="003144A1">
      <w:pPr>
        <w:pStyle w:val="IsiDaftarPustaka"/>
        <w:ind w:left="426" w:hanging="426"/>
        <w:rPr>
          <w:sz w:val="20"/>
        </w:rPr>
      </w:pPr>
    </w:p>
    <w:p w14:paraId="1ABAB56D" w14:textId="77777777" w:rsidR="0057276E" w:rsidRDefault="0057276E" w:rsidP="003144A1">
      <w:pPr>
        <w:pStyle w:val="IsiDaftarPustaka"/>
        <w:ind w:left="426" w:hanging="426"/>
        <w:rPr>
          <w:sz w:val="20"/>
        </w:rPr>
      </w:pPr>
    </w:p>
    <w:p w14:paraId="224AD6AA" w14:textId="77777777" w:rsidR="0057276E" w:rsidRDefault="0057276E" w:rsidP="003144A1">
      <w:pPr>
        <w:pStyle w:val="IsiDaftarPustaka"/>
        <w:ind w:left="426" w:hanging="426"/>
        <w:rPr>
          <w:sz w:val="20"/>
        </w:rPr>
      </w:pPr>
    </w:p>
    <w:p w14:paraId="7B7E9627" w14:textId="77777777" w:rsidR="0057276E" w:rsidRDefault="0057276E" w:rsidP="003144A1">
      <w:pPr>
        <w:pStyle w:val="IsiDaftarPustaka"/>
        <w:ind w:left="426" w:hanging="426"/>
        <w:rPr>
          <w:sz w:val="20"/>
        </w:rPr>
      </w:pPr>
    </w:p>
    <w:p w14:paraId="10F499F8" w14:textId="77777777" w:rsidR="0057276E" w:rsidRDefault="0057276E" w:rsidP="003144A1">
      <w:pPr>
        <w:pStyle w:val="IsiDaftarPustaka"/>
        <w:ind w:left="426" w:hanging="426"/>
        <w:rPr>
          <w:sz w:val="20"/>
        </w:rPr>
      </w:pPr>
    </w:p>
    <w:p w14:paraId="724257DA" w14:textId="77777777" w:rsidR="0057276E" w:rsidRDefault="0057276E" w:rsidP="003144A1">
      <w:pPr>
        <w:pStyle w:val="IsiDaftarPustaka"/>
        <w:ind w:left="426" w:hanging="426"/>
        <w:rPr>
          <w:sz w:val="20"/>
        </w:rPr>
      </w:pPr>
    </w:p>
    <w:p w14:paraId="57CBD264" w14:textId="77777777" w:rsidR="0057276E" w:rsidRDefault="0057276E" w:rsidP="003144A1">
      <w:pPr>
        <w:pStyle w:val="IsiDaftarPustaka"/>
        <w:ind w:left="426" w:hanging="426"/>
        <w:rPr>
          <w:sz w:val="20"/>
        </w:rPr>
      </w:pPr>
    </w:p>
    <w:p w14:paraId="2C146E28" w14:textId="77777777" w:rsidR="0057276E" w:rsidRDefault="0057276E" w:rsidP="003144A1">
      <w:pPr>
        <w:pStyle w:val="IsiDaftarPustaka"/>
        <w:ind w:left="426" w:hanging="426"/>
        <w:rPr>
          <w:sz w:val="20"/>
        </w:rPr>
      </w:pPr>
    </w:p>
    <w:p w14:paraId="00552369" w14:textId="77777777" w:rsidR="0057276E" w:rsidRDefault="0057276E" w:rsidP="003144A1">
      <w:pPr>
        <w:pStyle w:val="IsiDaftarPustaka"/>
        <w:ind w:left="426" w:hanging="426"/>
        <w:rPr>
          <w:sz w:val="20"/>
        </w:rPr>
      </w:pPr>
    </w:p>
    <w:p w14:paraId="699C5CAC" w14:textId="77777777" w:rsidR="0057276E" w:rsidRDefault="0057276E" w:rsidP="003144A1">
      <w:pPr>
        <w:pStyle w:val="IsiDaftarPustaka"/>
        <w:ind w:left="426" w:hanging="426"/>
        <w:rPr>
          <w:sz w:val="20"/>
        </w:rPr>
      </w:pPr>
    </w:p>
    <w:p w14:paraId="36323F90" w14:textId="77777777" w:rsidR="0057276E" w:rsidRDefault="0057276E" w:rsidP="003144A1">
      <w:pPr>
        <w:pStyle w:val="IsiDaftarPustaka"/>
        <w:ind w:left="426" w:hanging="426"/>
        <w:rPr>
          <w:sz w:val="20"/>
        </w:rPr>
      </w:pPr>
    </w:p>
    <w:p w14:paraId="3904A0AB" w14:textId="77777777" w:rsidR="0057276E" w:rsidRDefault="0057276E" w:rsidP="003144A1">
      <w:pPr>
        <w:pStyle w:val="IsiDaftarPustaka"/>
        <w:ind w:left="426" w:hanging="426"/>
        <w:rPr>
          <w:sz w:val="20"/>
        </w:rPr>
      </w:pPr>
    </w:p>
    <w:p w14:paraId="3DC379F4" w14:textId="77777777" w:rsidR="0057276E" w:rsidRDefault="0057276E" w:rsidP="003144A1">
      <w:pPr>
        <w:pStyle w:val="IsiDaftarPustaka"/>
        <w:ind w:left="426" w:hanging="426"/>
        <w:rPr>
          <w:sz w:val="20"/>
        </w:rPr>
      </w:pPr>
    </w:p>
    <w:p w14:paraId="655EE8AF" w14:textId="77777777" w:rsidR="0057276E" w:rsidRDefault="0057276E" w:rsidP="003144A1">
      <w:pPr>
        <w:pStyle w:val="IsiDaftarPustaka"/>
        <w:ind w:left="426" w:hanging="426"/>
        <w:rPr>
          <w:sz w:val="20"/>
        </w:rPr>
      </w:pPr>
    </w:p>
    <w:p w14:paraId="0770D1B9" w14:textId="77777777" w:rsidR="0057276E" w:rsidRDefault="0057276E" w:rsidP="003144A1">
      <w:pPr>
        <w:pStyle w:val="IsiDaftarPustaka"/>
        <w:ind w:left="426" w:hanging="426"/>
        <w:rPr>
          <w:sz w:val="20"/>
        </w:rPr>
      </w:pPr>
    </w:p>
    <w:p w14:paraId="0C8B200C" w14:textId="77777777" w:rsidR="0057276E" w:rsidRDefault="0057276E" w:rsidP="003144A1">
      <w:pPr>
        <w:pStyle w:val="IsiDaftarPustaka"/>
        <w:ind w:left="426" w:hanging="426"/>
        <w:rPr>
          <w:sz w:val="20"/>
        </w:rPr>
      </w:pPr>
    </w:p>
    <w:p w14:paraId="0788B683" w14:textId="77777777" w:rsidR="0057276E" w:rsidRDefault="0057276E" w:rsidP="003144A1">
      <w:pPr>
        <w:pStyle w:val="IsiDaftarPustaka"/>
        <w:ind w:left="426" w:hanging="426"/>
        <w:rPr>
          <w:sz w:val="20"/>
        </w:rPr>
      </w:pPr>
    </w:p>
    <w:p w14:paraId="63D693B8" w14:textId="77777777" w:rsidR="0057276E" w:rsidRDefault="0057276E" w:rsidP="003144A1">
      <w:pPr>
        <w:pStyle w:val="IsiDaftarPustaka"/>
        <w:ind w:left="426" w:hanging="426"/>
        <w:rPr>
          <w:sz w:val="20"/>
        </w:rPr>
      </w:pPr>
    </w:p>
    <w:p w14:paraId="18F10C4B" w14:textId="77777777" w:rsidR="0057276E" w:rsidRDefault="0057276E" w:rsidP="0057276E">
      <w:pPr>
        <w:pStyle w:val="BodyText"/>
        <w:ind w:firstLine="426"/>
      </w:pPr>
    </w:p>
    <w:p w14:paraId="03BAF74A" w14:textId="77777777" w:rsidR="0057276E" w:rsidRDefault="0057276E" w:rsidP="0057276E">
      <w:pPr>
        <w:pStyle w:val="BodyText"/>
        <w:ind w:firstLine="426"/>
      </w:pPr>
    </w:p>
    <w:p w14:paraId="23A3369A" w14:textId="77777777" w:rsidR="00A15D55" w:rsidRDefault="00A15D55" w:rsidP="0057276E">
      <w:pPr>
        <w:pStyle w:val="BodyText"/>
        <w:ind w:firstLine="426"/>
      </w:pPr>
    </w:p>
    <w:p w14:paraId="0353E848" w14:textId="7B83B76D" w:rsidR="0057276E" w:rsidRPr="0057276E" w:rsidRDefault="0057276E" w:rsidP="0057276E">
      <w:pPr>
        <w:pStyle w:val="BodyText"/>
        <w:ind w:firstLine="426"/>
        <w:rPr>
          <w:noProof/>
          <w:lang w:val="en-US"/>
        </w:rPr>
      </w:pPr>
      <w:proofErr w:type="spellStart"/>
      <w:r w:rsidRPr="005858D1">
        <w:t>on</w:t>
      </w:r>
      <w:proofErr w:type="spellEnd"/>
      <w:r w:rsidRPr="005858D1">
        <w:t xml:space="preserve"> </w:t>
      </w:r>
      <w:proofErr w:type="spellStart"/>
      <w:r w:rsidRPr="005858D1">
        <w:t>bacterial</w:t>
      </w:r>
      <w:proofErr w:type="spellEnd"/>
      <w:r w:rsidRPr="005858D1">
        <w:t xml:space="preserve"> </w:t>
      </w:r>
      <w:proofErr w:type="spellStart"/>
      <w:r w:rsidRPr="005858D1">
        <w:t>patterns</w:t>
      </w:r>
      <w:proofErr w:type="spellEnd"/>
      <w:r w:rsidRPr="005858D1">
        <w:t>.</w:t>
      </w:r>
      <w:r>
        <w:rPr>
          <w:lang w:val="en-US"/>
        </w:rPr>
        <w:t xml:space="preserve"> </w:t>
      </w:r>
      <w:proofErr w:type="spellStart"/>
      <w:r w:rsidRPr="005858D1">
        <w:t>Whereas</w:t>
      </w:r>
      <w:proofErr w:type="spellEnd"/>
      <w:r w:rsidRPr="005858D1">
        <w:t xml:space="preserve">, </w:t>
      </w:r>
      <w:proofErr w:type="spellStart"/>
      <w:r w:rsidRPr="005858D1">
        <w:t>the</w:t>
      </w:r>
      <w:proofErr w:type="spellEnd"/>
      <w:r w:rsidRPr="005858D1">
        <w:t xml:space="preserve"> </w:t>
      </w:r>
      <w:proofErr w:type="spellStart"/>
      <w:r w:rsidRPr="005858D1">
        <w:t>pattern</w:t>
      </w:r>
      <w:proofErr w:type="spellEnd"/>
      <w:r w:rsidRPr="005858D1">
        <w:t xml:space="preserve"> </w:t>
      </w:r>
      <w:proofErr w:type="spellStart"/>
      <w:r w:rsidRPr="005858D1">
        <w:t>of</w:t>
      </w:r>
      <w:proofErr w:type="spellEnd"/>
      <w:r w:rsidRPr="005858D1">
        <w:t xml:space="preserve"> </w:t>
      </w:r>
      <w:proofErr w:type="spellStart"/>
      <w:r w:rsidRPr="005858D1">
        <w:t>bacterial</w:t>
      </w:r>
      <w:proofErr w:type="spellEnd"/>
      <w:r w:rsidRPr="005858D1">
        <w:t xml:space="preserve"> in </w:t>
      </w:r>
      <w:proofErr w:type="spellStart"/>
      <w:r w:rsidRPr="005858D1">
        <w:t>each</w:t>
      </w:r>
      <w:proofErr w:type="spellEnd"/>
      <w:r w:rsidRPr="005858D1">
        <w:t xml:space="preserve"> area </w:t>
      </w:r>
      <w:proofErr w:type="spellStart"/>
      <w:r w:rsidRPr="005858D1">
        <w:t>tends</w:t>
      </w:r>
      <w:proofErr w:type="spellEnd"/>
      <w:r w:rsidRPr="005858D1">
        <w:t xml:space="preserve"> </w:t>
      </w:r>
      <w:proofErr w:type="spellStart"/>
      <w:r w:rsidRPr="005858D1">
        <w:t>to</w:t>
      </w:r>
      <w:proofErr w:type="spellEnd"/>
      <w:r w:rsidRPr="005858D1">
        <w:t xml:space="preserve"> </w:t>
      </w:r>
      <w:proofErr w:type="spellStart"/>
      <w:r w:rsidRPr="005858D1">
        <w:t>be</w:t>
      </w:r>
      <w:proofErr w:type="spellEnd"/>
      <w:r w:rsidRPr="005858D1">
        <w:t xml:space="preserve"> </w:t>
      </w:r>
      <w:proofErr w:type="spellStart"/>
      <w:r w:rsidRPr="005858D1">
        <w:t>different</w:t>
      </w:r>
      <w:proofErr w:type="spellEnd"/>
      <w:r w:rsidRPr="005858D1">
        <w:t>.</w:t>
      </w:r>
      <w:r>
        <w:rPr>
          <w:noProof/>
          <w:lang w:val="en-US"/>
        </w:rPr>
        <w:t xml:space="preserve"> </w:t>
      </w:r>
      <w:proofErr w:type="spellStart"/>
      <w:r w:rsidRPr="005858D1">
        <w:t>It's</w:t>
      </w:r>
      <w:proofErr w:type="spellEnd"/>
      <w:r w:rsidRPr="005858D1">
        <w:t xml:space="preserve"> </w:t>
      </w:r>
      <w:proofErr w:type="spellStart"/>
      <w:r w:rsidRPr="005858D1">
        <w:t>mean</w:t>
      </w:r>
      <w:proofErr w:type="spellEnd"/>
      <w:r w:rsidRPr="005858D1">
        <w:t xml:space="preserve"> </w:t>
      </w:r>
      <w:proofErr w:type="spellStart"/>
      <w:r w:rsidRPr="005858D1">
        <w:t>that</w:t>
      </w:r>
      <w:proofErr w:type="spellEnd"/>
      <w:r w:rsidRPr="005858D1">
        <w:t xml:space="preserve"> </w:t>
      </w:r>
      <w:proofErr w:type="spellStart"/>
      <w:r w:rsidRPr="005858D1">
        <w:t>sometimes</w:t>
      </w:r>
      <w:proofErr w:type="spellEnd"/>
      <w:r w:rsidRPr="005858D1">
        <w:t xml:space="preserve"> </w:t>
      </w:r>
      <w:proofErr w:type="spellStart"/>
      <w:r w:rsidRPr="005858D1">
        <w:t>the</w:t>
      </w:r>
      <w:proofErr w:type="spellEnd"/>
      <w:r w:rsidRPr="005858D1">
        <w:t xml:space="preserve"> hospital </w:t>
      </w:r>
      <w:proofErr w:type="spellStart"/>
      <w:r w:rsidRPr="005858D1">
        <w:t>have</w:t>
      </w:r>
      <w:proofErr w:type="spellEnd"/>
      <w:r w:rsidRPr="005858D1">
        <w:t xml:space="preserve"> </w:t>
      </w:r>
      <w:proofErr w:type="spellStart"/>
      <w:r w:rsidRPr="005858D1">
        <w:t>their</w:t>
      </w:r>
      <w:proofErr w:type="spellEnd"/>
      <w:r w:rsidRPr="005858D1">
        <w:t xml:space="preserve"> </w:t>
      </w:r>
      <w:proofErr w:type="spellStart"/>
      <w:r w:rsidRPr="005858D1">
        <w:t>own</w:t>
      </w:r>
      <w:proofErr w:type="spellEnd"/>
      <w:r w:rsidRPr="005858D1">
        <w:t xml:space="preserve"> </w:t>
      </w:r>
      <w:proofErr w:type="spellStart"/>
      <w:r w:rsidRPr="005858D1">
        <w:t>guidelines</w:t>
      </w:r>
      <w:proofErr w:type="spellEnd"/>
      <w:r w:rsidRPr="005858D1">
        <w:t xml:space="preserve"> in </w:t>
      </w:r>
      <w:proofErr w:type="spellStart"/>
      <w:r w:rsidRPr="005858D1">
        <w:t>the</w:t>
      </w:r>
      <w:proofErr w:type="spellEnd"/>
      <w:r w:rsidRPr="005858D1">
        <w:t xml:space="preserve"> </w:t>
      </w:r>
      <w:proofErr w:type="spellStart"/>
      <w:r w:rsidRPr="005858D1">
        <w:t>use</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w:t>
      </w:r>
      <w:proofErr w:type="spellStart"/>
      <w:r w:rsidRPr="005858D1">
        <w:t>based</w:t>
      </w:r>
      <w:proofErr w:type="spellEnd"/>
      <w:r w:rsidRPr="005858D1">
        <w:t xml:space="preserve"> </w:t>
      </w:r>
      <w:proofErr w:type="spellStart"/>
      <w:r w:rsidRPr="005858D1">
        <w:t>on</w:t>
      </w:r>
      <w:proofErr w:type="spellEnd"/>
      <w:r w:rsidRPr="005858D1">
        <w:t xml:space="preserve"> </w:t>
      </w:r>
      <w:proofErr w:type="spellStart"/>
      <w:r w:rsidRPr="005858D1">
        <w:t>the</w:t>
      </w:r>
      <w:proofErr w:type="spellEnd"/>
      <w:r w:rsidRPr="005858D1">
        <w:t xml:space="preserve"> </w:t>
      </w:r>
      <w:proofErr w:type="spellStart"/>
      <w:r w:rsidRPr="005858D1">
        <w:t>results</w:t>
      </w:r>
      <w:proofErr w:type="spellEnd"/>
      <w:r w:rsidRPr="005858D1">
        <w:t xml:space="preserve"> </w:t>
      </w:r>
      <w:proofErr w:type="spellStart"/>
      <w:r w:rsidRPr="005858D1">
        <w:t>of</w:t>
      </w:r>
      <w:proofErr w:type="spellEnd"/>
      <w:r w:rsidRPr="005858D1">
        <w:t xml:space="preserve"> </w:t>
      </w:r>
      <w:proofErr w:type="spellStart"/>
      <w:r w:rsidRPr="005858D1">
        <w:t>research</w:t>
      </w:r>
      <w:proofErr w:type="spellEnd"/>
      <w:r w:rsidRPr="005858D1">
        <w:t xml:space="preserve">. </w:t>
      </w:r>
    </w:p>
    <w:p w14:paraId="4502B6DF" w14:textId="77777777" w:rsidR="0057276E" w:rsidRPr="005858D1" w:rsidRDefault="0057276E" w:rsidP="0057276E">
      <w:pPr>
        <w:pStyle w:val="Heading1"/>
        <w:rPr>
          <w:sz w:val="22"/>
          <w:szCs w:val="22"/>
        </w:rPr>
      </w:pPr>
      <w:r w:rsidRPr="005858D1">
        <w:rPr>
          <w:sz w:val="22"/>
          <w:szCs w:val="22"/>
        </w:rPr>
        <w:t xml:space="preserve">CONCLUSION </w:t>
      </w:r>
    </w:p>
    <w:p w14:paraId="142E6302" w14:textId="77777777" w:rsidR="0057276E" w:rsidRPr="005858D1" w:rsidRDefault="0057276E" w:rsidP="0057276E">
      <w:pPr>
        <w:pStyle w:val="BodyText"/>
      </w:pPr>
      <w:r w:rsidRPr="005858D1">
        <w:t xml:space="preserve">The </w:t>
      </w:r>
      <w:proofErr w:type="spellStart"/>
      <w:r w:rsidRPr="005858D1">
        <w:t>research</w:t>
      </w:r>
      <w:proofErr w:type="spellEnd"/>
      <w:r w:rsidRPr="005858D1">
        <w:t xml:space="preserve"> </w:t>
      </w:r>
      <w:proofErr w:type="spellStart"/>
      <w:r w:rsidRPr="005858D1">
        <w:t>that</w:t>
      </w:r>
      <w:proofErr w:type="spellEnd"/>
      <w:r w:rsidRPr="005858D1">
        <w:t xml:space="preserve"> has </w:t>
      </w:r>
      <w:proofErr w:type="spellStart"/>
      <w:r w:rsidRPr="005858D1">
        <w:t>been</w:t>
      </w:r>
      <w:proofErr w:type="spellEnd"/>
      <w:r w:rsidRPr="005858D1">
        <w:t xml:space="preserve"> </w:t>
      </w:r>
      <w:proofErr w:type="spellStart"/>
      <w:r w:rsidRPr="005858D1">
        <w:t>done</w:t>
      </w:r>
      <w:proofErr w:type="spellEnd"/>
      <w:r w:rsidRPr="005858D1">
        <w:t xml:space="preserve"> has </w:t>
      </w:r>
      <w:proofErr w:type="spellStart"/>
      <w:r w:rsidRPr="005858D1">
        <w:t>resulted</w:t>
      </w:r>
      <w:proofErr w:type="spellEnd"/>
      <w:r w:rsidRPr="005858D1">
        <w:t xml:space="preserve"> in </w:t>
      </w:r>
      <w:proofErr w:type="spellStart"/>
      <w:r w:rsidRPr="005858D1">
        <w:t>the</w:t>
      </w:r>
      <w:proofErr w:type="spellEnd"/>
      <w:r w:rsidRPr="005858D1">
        <w:t xml:space="preserve"> </w:t>
      </w:r>
      <w:proofErr w:type="spellStart"/>
      <w:r w:rsidRPr="005858D1">
        <w:t>finding</w:t>
      </w:r>
      <w:proofErr w:type="spellEnd"/>
      <w:r w:rsidRPr="005858D1">
        <w:t xml:space="preserve"> </w:t>
      </w:r>
      <w:proofErr w:type="spellStart"/>
      <w:r w:rsidRPr="005858D1">
        <w:t>that</w:t>
      </w:r>
      <w:proofErr w:type="spellEnd"/>
      <w:r w:rsidRPr="005858D1">
        <w:t xml:space="preserve"> </w:t>
      </w:r>
      <w:proofErr w:type="spellStart"/>
      <w:r w:rsidRPr="005858D1">
        <w:t>the</w:t>
      </w:r>
      <w:proofErr w:type="spellEnd"/>
      <w:r w:rsidRPr="005858D1">
        <w:t xml:space="preserve"> </w:t>
      </w:r>
      <w:proofErr w:type="spellStart"/>
      <w:r w:rsidRPr="005858D1">
        <w:t>antibiotics</w:t>
      </w:r>
      <w:proofErr w:type="spellEnd"/>
      <w:r w:rsidRPr="005858D1">
        <w:t xml:space="preserve"> </w:t>
      </w:r>
      <w:proofErr w:type="spellStart"/>
      <w:r w:rsidRPr="005858D1">
        <w:t>used</w:t>
      </w:r>
      <w:proofErr w:type="spellEnd"/>
      <w:r w:rsidRPr="005858D1">
        <w:t xml:space="preserve"> in </w:t>
      </w:r>
      <w:proofErr w:type="spellStart"/>
      <w:r w:rsidRPr="005858D1">
        <w:t>diabetic</w:t>
      </w:r>
      <w:proofErr w:type="spellEnd"/>
      <w:r w:rsidRPr="005858D1">
        <w:t xml:space="preserve"> </w:t>
      </w:r>
      <w:proofErr w:type="spellStart"/>
      <w:r w:rsidRPr="005858D1">
        <w:t>ulcer</w:t>
      </w:r>
      <w:proofErr w:type="spellEnd"/>
      <w:r w:rsidRPr="005858D1">
        <w:t xml:space="preserve"> </w:t>
      </w:r>
      <w:proofErr w:type="spellStart"/>
      <w:r w:rsidRPr="005858D1">
        <w:t>patients</w:t>
      </w:r>
      <w:proofErr w:type="spellEnd"/>
      <w:r w:rsidRPr="005858D1">
        <w:t xml:space="preserve"> </w:t>
      </w:r>
      <w:proofErr w:type="spellStart"/>
      <w:r w:rsidRPr="005858D1">
        <w:t>according</w:t>
      </w:r>
      <w:proofErr w:type="spellEnd"/>
      <w:r w:rsidRPr="005858D1">
        <w:t xml:space="preserve"> </w:t>
      </w:r>
      <w:proofErr w:type="spellStart"/>
      <w:r w:rsidRPr="005858D1">
        <w:t>to</w:t>
      </w:r>
      <w:proofErr w:type="spellEnd"/>
      <w:r w:rsidRPr="005858D1">
        <w:t xml:space="preserve"> </w:t>
      </w:r>
      <w:proofErr w:type="spellStart"/>
      <w:r w:rsidRPr="005858D1">
        <w:t>the</w:t>
      </w:r>
      <w:proofErr w:type="spellEnd"/>
      <w:r w:rsidRPr="005858D1">
        <w:t xml:space="preserve"> </w:t>
      </w:r>
      <w:proofErr w:type="spellStart"/>
      <w:r w:rsidRPr="005858D1">
        <w:t>criteria</w:t>
      </w:r>
      <w:proofErr w:type="spellEnd"/>
      <w:r w:rsidRPr="005858D1">
        <w:t xml:space="preserve"> </w:t>
      </w:r>
      <w:proofErr w:type="spellStart"/>
      <w:r w:rsidRPr="005858D1">
        <w:t>for</w:t>
      </w:r>
      <w:proofErr w:type="spellEnd"/>
      <w:r w:rsidRPr="005858D1">
        <w:t xml:space="preserve"> </w:t>
      </w:r>
      <w:proofErr w:type="spellStart"/>
      <w:r w:rsidRPr="005858D1">
        <w:t>the</w:t>
      </w:r>
      <w:proofErr w:type="spellEnd"/>
      <w:r w:rsidRPr="005858D1">
        <w:t xml:space="preserve"> </w:t>
      </w:r>
      <w:proofErr w:type="spellStart"/>
      <w:r w:rsidRPr="005858D1">
        <w:t>accuracy</w:t>
      </w:r>
      <w:proofErr w:type="spellEnd"/>
      <w:r w:rsidRPr="005858D1">
        <w:t xml:space="preserve"> </w:t>
      </w:r>
      <w:proofErr w:type="spellStart"/>
      <w:r w:rsidRPr="005858D1">
        <w:t>of</w:t>
      </w:r>
      <w:proofErr w:type="spellEnd"/>
      <w:r w:rsidRPr="005858D1">
        <w:t xml:space="preserve"> </w:t>
      </w:r>
      <w:proofErr w:type="spellStart"/>
      <w:r w:rsidRPr="005858D1">
        <w:t>the</w:t>
      </w:r>
      <w:proofErr w:type="spellEnd"/>
      <w:r w:rsidRPr="005858D1">
        <w:t xml:space="preserve"> </w:t>
      </w:r>
      <w:proofErr w:type="spellStart"/>
      <w:r w:rsidRPr="005858D1">
        <w:t>use</w:t>
      </w:r>
      <w:proofErr w:type="spellEnd"/>
      <w:r w:rsidRPr="005858D1">
        <w:t xml:space="preserve"> </w:t>
      </w:r>
      <w:proofErr w:type="spellStart"/>
      <w:r w:rsidRPr="005858D1">
        <w:t>of</w:t>
      </w:r>
      <w:proofErr w:type="spellEnd"/>
      <w:r w:rsidRPr="005858D1">
        <w:t xml:space="preserve"> </w:t>
      </w:r>
      <w:proofErr w:type="spellStart"/>
      <w:r w:rsidRPr="005858D1">
        <w:t>antibiotics</w:t>
      </w:r>
      <w:proofErr w:type="spellEnd"/>
      <w:r w:rsidRPr="005858D1">
        <w:t xml:space="preserve"> are 100% </w:t>
      </w:r>
      <w:proofErr w:type="spellStart"/>
      <w:r w:rsidRPr="005858D1">
        <w:t>correct</w:t>
      </w:r>
      <w:proofErr w:type="spellEnd"/>
      <w:r w:rsidRPr="005858D1">
        <w:t xml:space="preserve"> </w:t>
      </w:r>
      <w:proofErr w:type="spellStart"/>
      <w:r w:rsidRPr="005858D1">
        <w:t>indication</w:t>
      </w:r>
      <w:proofErr w:type="spellEnd"/>
      <w:r w:rsidRPr="005858D1">
        <w:t xml:space="preserve">, 43.2% </w:t>
      </w:r>
      <w:proofErr w:type="spellStart"/>
      <w:r w:rsidRPr="005858D1">
        <w:t>correct</w:t>
      </w:r>
      <w:proofErr w:type="spellEnd"/>
      <w:r w:rsidRPr="005858D1">
        <w:t xml:space="preserve"> </w:t>
      </w:r>
      <w:proofErr w:type="spellStart"/>
      <w:r w:rsidRPr="005858D1">
        <w:t>drug</w:t>
      </w:r>
      <w:proofErr w:type="spellEnd"/>
      <w:r w:rsidRPr="005858D1">
        <w:t xml:space="preserve">, 100% </w:t>
      </w:r>
      <w:proofErr w:type="spellStart"/>
      <w:r w:rsidRPr="005858D1">
        <w:t>correct</w:t>
      </w:r>
      <w:proofErr w:type="spellEnd"/>
      <w:r w:rsidRPr="005858D1">
        <w:t xml:space="preserve"> </w:t>
      </w:r>
      <w:proofErr w:type="spellStart"/>
      <w:r w:rsidRPr="005858D1">
        <w:t>patient</w:t>
      </w:r>
      <w:proofErr w:type="spellEnd"/>
      <w:r w:rsidRPr="005858D1">
        <w:t xml:space="preserve">, </w:t>
      </w:r>
      <w:proofErr w:type="spellStart"/>
      <w:r w:rsidRPr="005858D1">
        <w:t>and</w:t>
      </w:r>
      <w:proofErr w:type="spellEnd"/>
      <w:r w:rsidRPr="005858D1">
        <w:t xml:space="preserve"> 61.9% </w:t>
      </w:r>
      <w:proofErr w:type="spellStart"/>
      <w:r w:rsidRPr="005858D1">
        <w:t>correct</w:t>
      </w:r>
      <w:proofErr w:type="spellEnd"/>
      <w:r w:rsidRPr="005858D1">
        <w:t xml:space="preserve"> </w:t>
      </w:r>
      <w:proofErr w:type="spellStart"/>
      <w:r w:rsidRPr="005858D1">
        <w:t>dose</w:t>
      </w:r>
      <w:proofErr w:type="spellEnd"/>
      <w:r w:rsidRPr="005858D1">
        <w:t xml:space="preserve">. </w:t>
      </w:r>
      <w:proofErr w:type="spellStart"/>
      <w:r w:rsidRPr="005858D1">
        <w:t>Seeing</w:t>
      </w:r>
      <w:proofErr w:type="spellEnd"/>
      <w:r w:rsidRPr="005858D1">
        <w:t xml:space="preserve"> </w:t>
      </w:r>
      <w:proofErr w:type="spellStart"/>
      <w:r w:rsidRPr="005858D1">
        <w:t>this</w:t>
      </w:r>
      <w:proofErr w:type="spellEnd"/>
      <w:r w:rsidRPr="005858D1">
        <w:t xml:space="preserve"> </w:t>
      </w:r>
      <w:proofErr w:type="spellStart"/>
      <w:r w:rsidRPr="005858D1">
        <w:t>fairly</w:t>
      </w:r>
      <w:proofErr w:type="spellEnd"/>
      <w:r w:rsidRPr="005858D1">
        <w:t xml:space="preserve"> </w:t>
      </w:r>
      <w:proofErr w:type="spellStart"/>
      <w:r w:rsidRPr="005858D1">
        <w:t>high</w:t>
      </w:r>
      <w:proofErr w:type="spellEnd"/>
      <w:r w:rsidRPr="005858D1">
        <w:t xml:space="preserve"> </w:t>
      </w:r>
      <w:proofErr w:type="spellStart"/>
      <w:r w:rsidRPr="005858D1">
        <w:t>accuracy</w:t>
      </w:r>
      <w:proofErr w:type="spellEnd"/>
      <w:r w:rsidRPr="005858D1">
        <w:t xml:space="preserve"> </w:t>
      </w:r>
      <w:proofErr w:type="spellStart"/>
      <w:r w:rsidRPr="005858D1">
        <w:t>rate</w:t>
      </w:r>
      <w:proofErr w:type="spellEnd"/>
      <w:r w:rsidRPr="005858D1">
        <w:t xml:space="preserve">, </w:t>
      </w:r>
      <w:proofErr w:type="spellStart"/>
      <w:r w:rsidRPr="005858D1">
        <w:t>it</w:t>
      </w:r>
      <w:proofErr w:type="spellEnd"/>
      <w:r w:rsidRPr="005858D1">
        <w:t xml:space="preserve"> </w:t>
      </w:r>
      <w:proofErr w:type="spellStart"/>
      <w:r w:rsidRPr="005858D1">
        <w:t>is</w:t>
      </w:r>
      <w:proofErr w:type="spellEnd"/>
      <w:r w:rsidRPr="005858D1">
        <w:t xml:space="preserve"> </w:t>
      </w:r>
      <w:proofErr w:type="spellStart"/>
      <w:r w:rsidRPr="005858D1">
        <w:t>hoped</w:t>
      </w:r>
      <w:proofErr w:type="spellEnd"/>
      <w:r w:rsidRPr="005858D1">
        <w:t xml:space="preserve"> </w:t>
      </w:r>
      <w:proofErr w:type="spellStart"/>
      <w:r w:rsidRPr="005858D1">
        <w:t>that</w:t>
      </w:r>
      <w:proofErr w:type="spellEnd"/>
      <w:r w:rsidRPr="005858D1">
        <w:t xml:space="preserve"> </w:t>
      </w:r>
      <w:proofErr w:type="spellStart"/>
      <w:r w:rsidRPr="005858D1">
        <w:t>drug</w:t>
      </w:r>
      <w:proofErr w:type="spellEnd"/>
      <w:r w:rsidRPr="005858D1">
        <w:t xml:space="preserve"> </w:t>
      </w:r>
      <w:proofErr w:type="spellStart"/>
      <w:r w:rsidRPr="005858D1">
        <w:t>inaccuracies</w:t>
      </w:r>
      <w:proofErr w:type="spellEnd"/>
      <w:r w:rsidRPr="005858D1">
        <w:t xml:space="preserve"> </w:t>
      </w:r>
      <w:proofErr w:type="spellStart"/>
      <w:r w:rsidRPr="005858D1">
        <w:t>can</w:t>
      </w:r>
      <w:proofErr w:type="spellEnd"/>
      <w:r w:rsidRPr="005858D1">
        <w:t xml:space="preserve"> </w:t>
      </w:r>
      <w:proofErr w:type="spellStart"/>
      <w:r w:rsidRPr="005858D1">
        <w:t>be</w:t>
      </w:r>
      <w:proofErr w:type="spellEnd"/>
      <w:r w:rsidRPr="005858D1">
        <w:t xml:space="preserve"> </w:t>
      </w:r>
      <w:proofErr w:type="spellStart"/>
      <w:r w:rsidRPr="005858D1">
        <w:t>minimized</w:t>
      </w:r>
      <w:proofErr w:type="spellEnd"/>
      <w:r w:rsidRPr="005858D1">
        <w:t xml:space="preserve"> </w:t>
      </w:r>
      <w:proofErr w:type="spellStart"/>
      <w:r w:rsidRPr="005858D1">
        <w:t>so</w:t>
      </w:r>
      <w:proofErr w:type="spellEnd"/>
      <w:r w:rsidRPr="005858D1">
        <w:t xml:space="preserve"> as not </w:t>
      </w:r>
      <w:proofErr w:type="spellStart"/>
      <w:r w:rsidRPr="005858D1">
        <w:t>to</w:t>
      </w:r>
      <w:proofErr w:type="spellEnd"/>
      <w:r w:rsidRPr="005858D1">
        <w:t xml:space="preserve"> </w:t>
      </w:r>
      <w:proofErr w:type="spellStart"/>
      <w:r w:rsidRPr="005858D1">
        <w:t>harm</w:t>
      </w:r>
      <w:proofErr w:type="spellEnd"/>
      <w:r w:rsidRPr="005858D1">
        <w:t xml:space="preserve"> </w:t>
      </w:r>
      <w:proofErr w:type="spellStart"/>
      <w:r w:rsidRPr="005858D1">
        <w:t>the</w:t>
      </w:r>
      <w:proofErr w:type="spellEnd"/>
      <w:r w:rsidRPr="005858D1">
        <w:t xml:space="preserve"> </w:t>
      </w:r>
      <w:proofErr w:type="spellStart"/>
      <w:r w:rsidRPr="005858D1">
        <w:t>patient</w:t>
      </w:r>
      <w:proofErr w:type="spellEnd"/>
      <w:r w:rsidRPr="005858D1">
        <w:t xml:space="preserve"> </w:t>
      </w:r>
      <w:proofErr w:type="spellStart"/>
      <w:r w:rsidRPr="005858D1">
        <w:t>and</w:t>
      </w:r>
      <w:proofErr w:type="spellEnd"/>
      <w:r w:rsidRPr="005858D1">
        <w:t xml:space="preserve"> </w:t>
      </w:r>
      <w:proofErr w:type="spellStart"/>
      <w:r w:rsidRPr="005858D1">
        <w:t>the</w:t>
      </w:r>
      <w:proofErr w:type="spellEnd"/>
      <w:r w:rsidRPr="005858D1">
        <w:t xml:space="preserve"> </w:t>
      </w:r>
      <w:proofErr w:type="spellStart"/>
      <w:r w:rsidRPr="005858D1">
        <w:t>majority</w:t>
      </w:r>
      <w:proofErr w:type="spellEnd"/>
      <w:r w:rsidRPr="005858D1">
        <w:t xml:space="preserve"> </w:t>
      </w:r>
      <w:proofErr w:type="spellStart"/>
      <w:r w:rsidRPr="005858D1">
        <w:t>of</w:t>
      </w:r>
      <w:proofErr w:type="spellEnd"/>
      <w:r w:rsidRPr="005858D1">
        <w:t xml:space="preserve"> </w:t>
      </w:r>
      <w:proofErr w:type="spellStart"/>
      <w:r w:rsidRPr="005858D1">
        <w:t>outcome</w:t>
      </w:r>
      <w:proofErr w:type="spellEnd"/>
      <w:r w:rsidRPr="005858D1">
        <w:t xml:space="preserve"> </w:t>
      </w:r>
      <w:proofErr w:type="spellStart"/>
      <w:r w:rsidRPr="005858D1">
        <w:t>patients</w:t>
      </w:r>
      <w:proofErr w:type="spellEnd"/>
      <w:r w:rsidRPr="005858D1">
        <w:t xml:space="preserve"> are in a </w:t>
      </w:r>
      <w:proofErr w:type="spellStart"/>
      <w:r w:rsidRPr="005858D1">
        <w:t>clinical</w:t>
      </w:r>
      <w:proofErr w:type="spellEnd"/>
      <w:r w:rsidRPr="005858D1">
        <w:t xml:space="preserve"> </w:t>
      </w:r>
      <w:proofErr w:type="spellStart"/>
      <w:r w:rsidRPr="005858D1">
        <w:t>improvement</w:t>
      </w:r>
      <w:proofErr w:type="spellEnd"/>
      <w:r w:rsidRPr="005858D1">
        <w:t xml:space="preserve"> </w:t>
      </w:r>
      <w:proofErr w:type="spellStart"/>
      <w:r w:rsidRPr="005858D1">
        <w:t>when</w:t>
      </w:r>
      <w:proofErr w:type="spellEnd"/>
      <w:r w:rsidRPr="005858D1">
        <w:t xml:space="preserve"> </w:t>
      </w:r>
      <w:proofErr w:type="spellStart"/>
      <w:r w:rsidRPr="005858D1">
        <w:t>they</w:t>
      </w:r>
      <w:proofErr w:type="spellEnd"/>
      <w:r w:rsidRPr="005858D1">
        <w:t xml:space="preserve"> </w:t>
      </w:r>
      <w:proofErr w:type="spellStart"/>
      <w:r w:rsidRPr="005858D1">
        <w:t>leave</w:t>
      </w:r>
      <w:proofErr w:type="spellEnd"/>
      <w:r w:rsidRPr="005858D1">
        <w:t xml:space="preserve"> </w:t>
      </w:r>
      <w:proofErr w:type="spellStart"/>
      <w:r w:rsidRPr="005858D1">
        <w:t>the</w:t>
      </w:r>
      <w:proofErr w:type="spellEnd"/>
      <w:r w:rsidRPr="005858D1">
        <w:t xml:space="preserve"> hospital. </w:t>
      </w:r>
    </w:p>
    <w:p w14:paraId="617CE699" w14:textId="0D7CAF0B" w:rsidR="0057276E" w:rsidRDefault="0057276E" w:rsidP="0057276E">
      <w:pPr>
        <w:pStyle w:val="IsiDaftarPustaka"/>
        <w:ind w:left="0" w:firstLine="0"/>
        <w:rPr>
          <w:sz w:val="20"/>
        </w:rPr>
        <w:sectPr w:rsidR="0057276E" w:rsidSect="00CE2EC4">
          <w:footerReference w:type="default" r:id="rId12"/>
          <w:type w:val="continuous"/>
          <w:pgSz w:w="11909" w:h="16834"/>
          <w:pgMar w:top="1418" w:right="1134" w:bottom="1418" w:left="1134" w:header="720" w:footer="720" w:gutter="0"/>
          <w:cols w:num="2" w:space="425"/>
          <w:docGrid w:linePitch="360"/>
        </w:sectPr>
      </w:pPr>
    </w:p>
    <w:p w14:paraId="3FF8C162" w14:textId="36E8ADC9" w:rsidR="007C4D5C" w:rsidRPr="007C4D5C" w:rsidRDefault="005858D1" w:rsidP="007C4D5C">
      <w:pPr>
        <w:pStyle w:val="HeadingDaftarPustaka"/>
        <w:sectPr w:rsidR="007C4D5C" w:rsidRPr="007C4D5C" w:rsidSect="0088493B">
          <w:pgSz w:w="11909" w:h="16834"/>
          <w:pgMar w:top="1418" w:right="1134" w:bottom="1418" w:left="1134" w:header="720" w:footer="720" w:gutter="0"/>
          <w:cols w:space="425"/>
          <w:docGrid w:linePitch="360"/>
        </w:sectPr>
      </w:pPr>
      <w:r w:rsidRPr="0015077E">
        <w:rPr>
          <w:noProof/>
        </w:rPr>
        <w:lastRenderedPageBreak/>
        <mc:AlternateContent>
          <mc:Choice Requires="wps">
            <w:drawing>
              <wp:anchor distT="45720" distB="45720" distL="114300" distR="114300" simplePos="0" relativeHeight="251659264" behindDoc="0" locked="0" layoutInCell="1" allowOverlap="1" wp14:anchorId="175FBFF4" wp14:editId="4FD6CE9B">
                <wp:simplePos x="0" y="0"/>
                <wp:positionH relativeFrom="column">
                  <wp:posOffset>-204107</wp:posOffset>
                </wp:positionH>
                <wp:positionV relativeFrom="paragraph">
                  <wp:posOffset>0</wp:posOffset>
                </wp:positionV>
                <wp:extent cx="6772275" cy="92392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239250"/>
                        </a:xfrm>
                        <a:prstGeom prst="rect">
                          <a:avLst/>
                        </a:prstGeom>
                        <a:solidFill>
                          <a:srgbClr val="FFFFFF"/>
                        </a:solidFill>
                        <a:ln w="9525">
                          <a:noFill/>
                          <a:miter lim="800000"/>
                          <a:headEnd/>
                          <a:tailEnd/>
                        </a:ln>
                      </wps:spPr>
                      <wps:txbx>
                        <w:txbxContent>
                          <w:p w14:paraId="3936F15A" w14:textId="77777777" w:rsidR="005858D1" w:rsidRPr="00387221" w:rsidRDefault="005858D1" w:rsidP="005858D1">
                            <w:pPr>
                              <w:pStyle w:val="Caption"/>
                              <w:spacing w:after="0"/>
                              <w:rPr>
                                <w:rFonts w:eastAsia="Times New Roman"/>
                                <w:b/>
                                <w:i w:val="0"/>
                                <w:color w:val="000000"/>
                                <w:sz w:val="20"/>
                                <w:szCs w:val="20"/>
                              </w:rPr>
                            </w:pPr>
                            <w:bookmarkStart w:id="10" w:name="_Ref469942415"/>
                            <w:r w:rsidRPr="00806924">
                              <w:rPr>
                                <w:b/>
                                <w:i w:val="0"/>
                                <w:color w:val="000000"/>
                                <w:sz w:val="20"/>
                                <w:szCs w:val="20"/>
                              </w:rPr>
                              <w:t xml:space="preserve">Tabel </w:t>
                            </w:r>
                            <w:bookmarkEnd w:id="10"/>
                            <w:r>
                              <w:rPr>
                                <w:b/>
                                <w:i w:val="0"/>
                                <w:color w:val="000000" w:themeColor="text1"/>
                                <w:sz w:val="20"/>
                                <w:szCs w:val="20"/>
                              </w:rPr>
                              <w:t>5</w:t>
                            </w:r>
                            <w:r w:rsidRPr="007C4D5C">
                              <w:rPr>
                                <w:rFonts w:eastAsia="Times New Roman"/>
                                <w:b/>
                                <w:i w:val="0"/>
                                <w:color w:val="000000" w:themeColor="text1"/>
                                <w:sz w:val="20"/>
                                <w:szCs w:val="20"/>
                              </w:rPr>
                              <w:t xml:space="preserve">. </w:t>
                            </w:r>
                            <w:r w:rsidRPr="001B79D5">
                              <w:rPr>
                                <w:rFonts w:eastAsia="Times New Roman"/>
                                <w:b/>
                                <w:i w:val="0"/>
                                <w:color w:val="000000"/>
                                <w:sz w:val="20"/>
                                <w:szCs w:val="20"/>
                              </w:rPr>
                              <w:t>Percentage of the correct dose of antibiotics used in diabetic ulcer patients</w:t>
                            </w:r>
                          </w:p>
                          <w:tbl>
                            <w:tblPr>
                              <w:tblW w:w="967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7"/>
                              <w:gridCol w:w="73"/>
                              <w:gridCol w:w="1116"/>
                              <w:gridCol w:w="131"/>
                              <w:gridCol w:w="760"/>
                              <w:gridCol w:w="104"/>
                              <w:gridCol w:w="974"/>
                              <w:gridCol w:w="18"/>
                              <w:gridCol w:w="1148"/>
                              <w:gridCol w:w="414"/>
                              <w:gridCol w:w="28"/>
                              <w:gridCol w:w="1896"/>
                              <w:gridCol w:w="170"/>
                              <w:gridCol w:w="106"/>
                              <w:gridCol w:w="28"/>
                              <w:gridCol w:w="1231"/>
                              <w:gridCol w:w="10"/>
                              <w:gridCol w:w="49"/>
                            </w:tblGrid>
                            <w:tr w:rsidR="005858D1" w:rsidRPr="001F7752" w14:paraId="1ADA930C" w14:textId="77777777" w:rsidTr="00CE41D8">
                              <w:trPr>
                                <w:gridAfter w:val="1"/>
                                <w:wAfter w:w="49" w:type="dxa"/>
                                <w:jc w:val="center"/>
                              </w:trPr>
                              <w:tc>
                                <w:tcPr>
                                  <w:tcW w:w="1490" w:type="dxa"/>
                                  <w:gridSpan w:val="2"/>
                                  <w:shd w:val="clear" w:color="auto" w:fill="auto"/>
                                  <w:hideMark/>
                                </w:tcPr>
                                <w:p w14:paraId="0BD5CCC2" w14:textId="77777777" w:rsidR="005858D1" w:rsidRPr="001F7752" w:rsidRDefault="005858D1" w:rsidP="005858D1">
                                  <w:r>
                                    <w:t>Antibiotics</w:t>
                                  </w:r>
                                </w:p>
                              </w:tc>
                              <w:tc>
                                <w:tcPr>
                                  <w:tcW w:w="1116" w:type="dxa"/>
                                  <w:shd w:val="clear" w:color="auto" w:fill="auto"/>
                                  <w:hideMark/>
                                </w:tcPr>
                                <w:p w14:paraId="241CF7C2" w14:textId="77777777" w:rsidR="005858D1" w:rsidRPr="001F7752" w:rsidRDefault="005858D1" w:rsidP="005858D1">
                                  <w:r>
                                    <w:t>Dose and frequency</w:t>
                                  </w:r>
                                </w:p>
                              </w:tc>
                              <w:tc>
                                <w:tcPr>
                                  <w:tcW w:w="891" w:type="dxa"/>
                                  <w:gridSpan w:val="2"/>
                                  <w:shd w:val="clear" w:color="auto" w:fill="auto"/>
                                  <w:hideMark/>
                                </w:tcPr>
                                <w:p w14:paraId="065999AF" w14:textId="77777777" w:rsidR="005858D1" w:rsidRPr="001F7752" w:rsidRDefault="005858D1" w:rsidP="005858D1">
                                  <w:r w:rsidRPr="001F7752">
                                    <w:t>Rute</w:t>
                                  </w:r>
                                </w:p>
                              </w:tc>
                              <w:tc>
                                <w:tcPr>
                                  <w:tcW w:w="1078" w:type="dxa"/>
                                  <w:gridSpan w:val="2"/>
                                  <w:shd w:val="clear" w:color="auto" w:fill="auto"/>
                                  <w:hideMark/>
                                </w:tcPr>
                                <w:p w14:paraId="366977A3" w14:textId="77777777" w:rsidR="005858D1" w:rsidRPr="001F7752" w:rsidRDefault="005858D1" w:rsidP="005858D1">
                                  <w:r>
                                    <w:t>Duration</w:t>
                                  </w:r>
                                </w:p>
                              </w:tc>
                              <w:tc>
                                <w:tcPr>
                                  <w:tcW w:w="1580" w:type="dxa"/>
                                  <w:gridSpan w:val="3"/>
                                  <w:shd w:val="clear" w:color="auto" w:fill="auto"/>
                                  <w:hideMark/>
                                </w:tcPr>
                                <w:p w14:paraId="071F7060" w14:textId="77777777" w:rsidR="005858D1" w:rsidRPr="001F7752" w:rsidRDefault="005858D1" w:rsidP="005858D1">
                                  <w:r>
                                    <w:t>Standard dose and frequency</w:t>
                                  </w:r>
                                </w:p>
                              </w:tc>
                              <w:tc>
                                <w:tcPr>
                                  <w:tcW w:w="2094" w:type="dxa"/>
                                  <w:gridSpan w:val="3"/>
                                  <w:shd w:val="clear" w:color="auto" w:fill="auto"/>
                                  <w:hideMark/>
                                </w:tcPr>
                                <w:p w14:paraId="5C26C347" w14:textId="77777777" w:rsidR="005858D1" w:rsidRPr="001F7752" w:rsidRDefault="005858D1" w:rsidP="005858D1">
                                  <w:r>
                                    <w:t>Appropriate/ inappropriate</w:t>
                                  </w:r>
                                </w:p>
                              </w:tc>
                              <w:tc>
                                <w:tcPr>
                                  <w:tcW w:w="1375" w:type="dxa"/>
                                  <w:gridSpan w:val="4"/>
                                  <w:shd w:val="clear" w:color="auto" w:fill="auto"/>
                                  <w:hideMark/>
                                </w:tcPr>
                                <w:p w14:paraId="561E61AB" w14:textId="77777777" w:rsidR="005858D1" w:rsidRPr="001F7752" w:rsidRDefault="005858D1" w:rsidP="005858D1">
                                  <w:r>
                                    <w:t>%</w:t>
                                  </w:r>
                                </w:p>
                                <w:p w14:paraId="6695C605" w14:textId="77777777" w:rsidR="005858D1" w:rsidRPr="001F7752" w:rsidRDefault="005858D1" w:rsidP="005858D1">
                                  <w:r w:rsidRPr="001F7752">
                                    <w:t>N=21</w:t>
                                  </w:r>
                                </w:p>
                              </w:tc>
                            </w:tr>
                            <w:tr w:rsidR="005858D1" w:rsidRPr="001F7752" w14:paraId="090D1A23" w14:textId="77777777" w:rsidTr="004073AB">
                              <w:trPr>
                                <w:gridAfter w:val="1"/>
                                <w:wAfter w:w="49" w:type="dxa"/>
                                <w:trHeight w:val="332"/>
                                <w:jc w:val="center"/>
                              </w:trPr>
                              <w:tc>
                                <w:tcPr>
                                  <w:tcW w:w="1490" w:type="dxa"/>
                                  <w:gridSpan w:val="2"/>
                                  <w:vAlign w:val="center"/>
                                  <w:hideMark/>
                                </w:tcPr>
                                <w:p w14:paraId="4E47F60C" w14:textId="77777777" w:rsidR="005858D1" w:rsidRPr="001F7752" w:rsidRDefault="005858D1" w:rsidP="005858D1">
                                  <w:r w:rsidRPr="001F7752">
                                    <w:t>Metronidazole</w:t>
                                  </w:r>
                                </w:p>
                              </w:tc>
                              <w:tc>
                                <w:tcPr>
                                  <w:tcW w:w="1116" w:type="dxa"/>
                                  <w:vAlign w:val="center"/>
                                  <w:hideMark/>
                                </w:tcPr>
                                <w:p w14:paraId="39B6F729" w14:textId="77777777" w:rsidR="005858D1" w:rsidRPr="001F7752" w:rsidRDefault="005858D1" w:rsidP="005858D1">
                                  <w:r w:rsidRPr="001F7752">
                                    <w:t xml:space="preserve">500 mg/8 </w:t>
                                  </w:r>
                                  <w:r>
                                    <w:t>hour</w:t>
                                  </w:r>
                                </w:p>
                              </w:tc>
                              <w:tc>
                                <w:tcPr>
                                  <w:tcW w:w="891" w:type="dxa"/>
                                  <w:gridSpan w:val="2"/>
                                  <w:vAlign w:val="center"/>
                                  <w:hideMark/>
                                </w:tcPr>
                                <w:p w14:paraId="3B34C0B4" w14:textId="77777777" w:rsidR="005858D1" w:rsidRPr="001F7752" w:rsidRDefault="005858D1" w:rsidP="005858D1">
                                  <w:r w:rsidRPr="001F7752">
                                    <w:t>iv</w:t>
                                  </w:r>
                                </w:p>
                              </w:tc>
                              <w:tc>
                                <w:tcPr>
                                  <w:tcW w:w="1078" w:type="dxa"/>
                                  <w:gridSpan w:val="2"/>
                                  <w:vAlign w:val="center"/>
                                  <w:hideMark/>
                                </w:tcPr>
                                <w:p w14:paraId="71D186F0" w14:textId="77777777" w:rsidR="005858D1" w:rsidRPr="001F7752" w:rsidRDefault="005858D1" w:rsidP="005858D1">
                                  <w:r w:rsidRPr="001F7752">
                                    <w:t xml:space="preserve">≤ 7 </w:t>
                                  </w:r>
                                  <w:r>
                                    <w:t>days</w:t>
                                  </w:r>
                                </w:p>
                              </w:tc>
                              <w:tc>
                                <w:tcPr>
                                  <w:tcW w:w="1580" w:type="dxa"/>
                                  <w:gridSpan w:val="3"/>
                                  <w:vAlign w:val="center"/>
                                  <w:hideMark/>
                                </w:tcPr>
                                <w:p w14:paraId="0E32A551" w14:textId="77777777" w:rsidR="005858D1" w:rsidRPr="001F7752" w:rsidRDefault="005858D1" w:rsidP="005858D1">
                                  <w:r w:rsidRPr="001F7752">
                                    <w:t xml:space="preserve">500 mg/8 </w:t>
                                  </w:r>
                                  <w:r>
                                    <w:t>hour (BNF, 2016)</w:t>
                                  </w:r>
                                </w:p>
                              </w:tc>
                              <w:tc>
                                <w:tcPr>
                                  <w:tcW w:w="2094" w:type="dxa"/>
                                  <w:gridSpan w:val="3"/>
                                  <w:vAlign w:val="center"/>
                                  <w:hideMark/>
                                </w:tcPr>
                                <w:p w14:paraId="47FCDF47" w14:textId="77777777" w:rsidR="005858D1" w:rsidRPr="001F7752" w:rsidRDefault="005858D1" w:rsidP="005858D1">
                                  <w:r>
                                    <w:t>Appropriate</w:t>
                                  </w:r>
                                </w:p>
                              </w:tc>
                              <w:tc>
                                <w:tcPr>
                                  <w:tcW w:w="1375" w:type="dxa"/>
                                  <w:gridSpan w:val="4"/>
                                  <w:vAlign w:val="center"/>
                                  <w:hideMark/>
                                </w:tcPr>
                                <w:p w14:paraId="4B0E923D" w14:textId="77777777" w:rsidR="005858D1" w:rsidRPr="001F7752" w:rsidRDefault="005858D1" w:rsidP="005858D1">
                                  <w:r w:rsidRPr="001F7752">
                                    <w:t>4,8%</w:t>
                                  </w:r>
                                </w:p>
                              </w:tc>
                            </w:tr>
                            <w:tr w:rsidR="005858D1" w:rsidRPr="001F7752" w14:paraId="6DCE077F" w14:textId="77777777" w:rsidTr="004073AB">
                              <w:trPr>
                                <w:gridAfter w:val="1"/>
                                <w:wAfter w:w="49" w:type="dxa"/>
                                <w:jc w:val="center"/>
                              </w:trPr>
                              <w:tc>
                                <w:tcPr>
                                  <w:tcW w:w="1490" w:type="dxa"/>
                                  <w:gridSpan w:val="2"/>
                                  <w:vAlign w:val="center"/>
                                </w:tcPr>
                                <w:p w14:paraId="56B05A60" w14:textId="77777777" w:rsidR="005858D1" w:rsidRPr="001F7752" w:rsidRDefault="005858D1" w:rsidP="005858D1">
                                  <w:r w:rsidRPr="001F7752">
                                    <w:t>Vancomycin</w:t>
                                  </w:r>
                                </w:p>
                              </w:tc>
                              <w:tc>
                                <w:tcPr>
                                  <w:tcW w:w="1116" w:type="dxa"/>
                                  <w:vAlign w:val="center"/>
                                  <w:hideMark/>
                                </w:tcPr>
                                <w:p w14:paraId="4687EE6A" w14:textId="77777777" w:rsidR="005858D1" w:rsidRPr="001F7752" w:rsidRDefault="005858D1" w:rsidP="005858D1">
                                  <w:r w:rsidRPr="001F7752">
                                    <w:t xml:space="preserve">500 mg/8 </w:t>
                                  </w:r>
                                  <w:r>
                                    <w:t>hour</w:t>
                                  </w:r>
                                </w:p>
                              </w:tc>
                              <w:tc>
                                <w:tcPr>
                                  <w:tcW w:w="891" w:type="dxa"/>
                                  <w:gridSpan w:val="2"/>
                                  <w:vAlign w:val="center"/>
                                  <w:hideMark/>
                                </w:tcPr>
                                <w:p w14:paraId="67D234AB" w14:textId="77777777" w:rsidR="005858D1" w:rsidRPr="001F7752" w:rsidRDefault="005858D1" w:rsidP="005858D1">
                                  <w:r w:rsidRPr="001F7752">
                                    <w:t>iv</w:t>
                                  </w:r>
                                </w:p>
                              </w:tc>
                              <w:tc>
                                <w:tcPr>
                                  <w:tcW w:w="1078" w:type="dxa"/>
                                  <w:gridSpan w:val="2"/>
                                  <w:vAlign w:val="center"/>
                                  <w:hideMark/>
                                </w:tcPr>
                                <w:p w14:paraId="063B6E00" w14:textId="77777777" w:rsidR="005858D1" w:rsidRPr="001F7752" w:rsidRDefault="005858D1" w:rsidP="005858D1">
                                  <w:r w:rsidRPr="001F7752">
                                    <w:t xml:space="preserve">≤ 7 </w:t>
                                  </w:r>
                                  <w:r>
                                    <w:t>days</w:t>
                                  </w:r>
                                </w:p>
                              </w:tc>
                              <w:tc>
                                <w:tcPr>
                                  <w:tcW w:w="1580" w:type="dxa"/>
                                  <w:gridSpan w:val="3"/>
                                  <w:vAlign w:val="center"/>
                                  <w:hideMark/>
                                </w:tcPr>
                                <w:p w14:paraId="30F79C5D" w14:textId="77777777" w:rsidR="005858D1" w:rsidRPr="001F7752" w:rsidRDefault="005858D1" w:rsidP="005858D1">
                                  <w:r w:rsidRPr="001F7752">
                                    <w:t xml:space="preserve">1-1,5 mg/12 </w:t>
                                  </w:r>
                                  <w:r>
                                    <w:t>hour (NHS, 2014)</w:t>
                                  </w:r>
                                </w:p>
                              </w:tc>
                              <w:tc>
                                <w:tcPr>
                                  <w:tcW w:w="2094" w:type="dxa"/>
                                  <w:gridSpan w:val="3"/>
                                  <w:vAlign w:val="center"/>
                                </w:tcPr>
                                <w:p w14:paraId="263675A0" w14:textId="77777777" w:rsidR="005858D1" w:rsidRPr="001F7752" w:rsidRDefault="005858D1" w:rsidP="005858D1">
                                  <w:r>
                                    <w:t>Inappropriate dose</w:t>
                                  </w:r>
                                </w:p>
                              </w:tc>
                              <w:tc>
                                <w:tcPr>
                                  <w:tcW w:w="1375" w:type="dxa"/>
                                  <w:gridSpan w:val="4"/>
                                  <w:vAlign w:val="center"/>
                                </w:tcPr>
                                <w:p w14:paraId="124B4CCD" w14:textId="77777777" w:rsidR="005858D1" w:rsidRPr="001F7752" w:rsidRDefault="005858D1" w:rsidP="005858D1">
                                  <w:r w:rsidRPr="001F7752">
                                    <w:t>4,8%</w:t>
                                  </w:r>
                                </w:p>
                              </w:tc>
                            </w:tr>
                            <w:tr w:rsidR="005858D1" w:rsidRPr="001F7752" w14:paraId="79C42077" w14:textId="77777777" w:rsidTr="004073AB">
                              <w:trPr>
                                <w:gridAfter w:val="1"/>
                                <w:wAfter w:w="49" w:type="dxa"/>
                                <w:trHeight w:val="360"/>
                                <w:jc w:val="center"/>
                              </w:trPr>
                              <w:tc>
                                <w:tcPr>
                                  <w:tcW w:w="1490" w:type="dxa"/>
                                  <w:gridSpan w:val="2"/>
                                  <w:vMerge w:val="restart"/>
                                  <w:vAlign w:val="center"/>
                                  <w:hideMark/>
                                </w:tcPr>
                                <w:p w14:paraId="140287BA" w14:textId="77777777" w:rsidR="005858D1" w:rsidRPr="001F7752" w:rsidRDefault="005858D1" w:rsidP="005858D1">
                                  <w:r>
                                    <w:t>Ceftriaxone</w:t>
                                  </w:r>
                                </w:p>
                                <w:p w14:paraId="401DB653" w14:textId="77777777" w:rsidR="005858D1" w:rsidRPr="001F7752" w:rsidRDefault="005858D1" w:rsidP="005858D1">
                                  <w:r w:rsidRPr="001F7752">
                                    <w:t>+</w:t>
                                  </w:r>
                                </w:p>
                                <w:p w14:paraId="4EE85A21" w14:textId="77777777" w:rsidR="005858D1" w:rsidRPr="001F7752" w:rsidRDefault="005858D1" w:rsidP="005858D1">
                                  <w:r w:rsidRPr="001F7752">
                                    <w:t>Metronidazole</w:t>
                                  </w:r>
                                </w:p>
                              </w:tc>
                              <w:tc>
                                <w:tcPr>
                                  <w:tcW w:w="1116" w:type="dxa"/>
                                  <w:vAlign w:val="center"/>
                                  <w:hideMark/>
                                </w:tcPr>
                                <w:p w14:paraId="42D684DF" w14:textId="77777777" w:rsidR="005858D1" w:rsidRPr="001F7752" w:rsidRDefault="005858D1" w:rsidP="005858D1">
                                  <w:r w:rsidRPr="001F7752">
                                    <w:t xml:space="preserve">2 g/24 </w:t>
                                  </w:r>
                                  <w:r>
                                    <w:t>hour</w:t>
                                  </w:r>
                                </w:p>
                              </w:tc>
                              <w:tc>
                                <w:tcPr>
                                  <w:tcW w:w="891" w:type="dxa"/>
                                  <w:gridSpan w:val="2"/>
                                  <w:vAlign w:val="center"/>
                                  <w:hideMark/>
                                </w:tcPr>
                                <w:p w14:paraId="3AB43388" w14:textId="77777777" w:rsidR="005858D1" w:rsidRPr="001F7752" w:rsidRDefault="005858D1" w:rsidP="005858D1">
                                  <w:r w:rsidRPr="001F7752">
                                    <w:t>iv</w:t>
                                  </w:r>
                                </w:p>
                              </w:tc>
                              <w:tc>
                                <w:tcPr>
                                  <w:tcW w:w="1078" w:type="dxa"/>
                                  <w:gridSpan w:val="2"/>
                                  <w:vAlign w:val="center"/>
                                  <w:hideMark/>
                                </w:tcPr>
                                <w:p w14:paraId="2E29BE0D"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hideMark/>
                                </w:tcPr>
                                <w:p w14:paraId="126CC3CE" w14:textId="77777777" w:rsidR="005858D1" w:rsidRPr="001F7752" w:rsidRDefault="005858D1" w:rsidP="005858D1">
                                  <w:r w:rsidRPr="001F7752">
                                    <w:t xml:space="preserve">2-4 g/24 </w:t>
                                  </w:r>
                                  <w:r>
                                    <w:t>hour</w:t>
                                  </w:r>
                                  <w:r w:rsidRPr="001F7752">
                                    <w:t xml:space="preserve"> </w:t>
                                  </w:r>
                                  <w:r>
                                    <w:t>(BNF, 2016)</w:t>
                                  </w:r>
                                </w:p>
                              </w:tc>
                              <w:tc>
                                <w:tcPr>
                                  <w:tcW w:w="2200" w:type="dxa"/>
                                  <w:gridSpan w:val="4"/>
                                  <w:vMerge w:val="restart"/>
                                  <w:vAlign w:val="center"/>
                                </w:tcPr>
                                <w:p w14:paraId="71A06975" w14:textId="77777777" w:rsidR="005858D1" w:rsidRPr="001F7752" w:rsidRDefault="005858D1" w:rsidP="005858D1">
                                  <w:r>
                                    <w:t>Appropriate</w:t>
                                  </w:r>
                                </w:p>
                              </w:tc>
                              <w:tc>
                                <w:tcPr>
                                  <w:tcW w:w="1269" w:type="dxa"/>
                                  <w:gridSpan w:val="3"/>
                                  <w:vMerge w:val="restart"/>
                                  <w:vAlign w:val="center"/>
                                </w:tcPr>
                                <w:p w14:paraId="31FAB37A" w14:textId="77777777" w:rsidR="005858D1" w:rsidRPr="001F7752" w:rsidRDefault="005858D1" w:rsidP="005858D1">
                                  <w:r w:rsidRPr="001F7752">
                                    <w:t>47,6%</w:t>
                                  </w:r>
                                </w:p>
                              </w:tc>
                            </w:tr>
                            <w:tr w:rsidR="005858D1" w:rsidRPr="001F7752" w14:paraId="7FDBE1E0" w14:textId="77777777" w:rsidTr="004073AB">
                              <w:trPr>
                                <w:gridAfter w:val="1"/>
                                <w:wAfter w:w="49" w:type="dxa"/>
                                <w:trHeight w:val="315"/>
                                <w:jc w:val="center"/>
                              </w:trPr>
                              <w:tc>
                                <w:tcPr>
                                  <w:tcW w:w="1490" w:type="dxa"/>
                                  <w:gridSpan w:val="2"/>
                                  <w:vMerge/>
                                  <w:vAlign w:val="center"/>
                                  <w:hideMark/>
                                </w:tcPr>
                                <w:p w14:paraId="741E6A91" w14:textId="77777777" w:rsidR="005858D1" w:rsidRPr="001F7752" w:rsidRDefault="005858D1" w:rsidP="005858D1"/>
                              </w:tc>
                              <w:tc>
                                <w:tcPr>
                                  <w:tcW w:w="1116" w:type="dxa"/>
                                  <w:vAlign w:val="center"/>
                                  <w:hideMark/>
                                </w:tcPr>
                                <w:p w14:paraId="4DEB27E6" w14:textId="77777777" w:rsidR="005858D1" w:rsidRPr="001F7752" w:rsidRDefault="005858D1" w:rsidP="005858D1">
                                  <w:r w:rsidRPr="001F7752">
                                    <w:t xml:space="preserve">500 mg/8 </w:t>
                                  </w:r>
                                  <w:r>
                                    <w:t>hour</w:t>
                                  </w:r>
                                </w:p>
                              </w:tc>
                              <w:tc>
                                <w:tcPr>
                                  <w:tcW w:w="891" w:type="dxa"/>
                                  <w:gridSpan w:val="2"/>
                                  <w:vAlign w:val="center"/>
                                  <w:hideMark/>
                                </w:tcPr>
                                <w:p w14:paraId="516679B2" w14:textId="77777777" w:rsidR="005858D1" w:rsidRPr="001F7752" w:rsidRDefault="005858D1" w:rsidP="005858D1">
                                  <w:r w:rsidRPr="001F7752">
                                    <w:t>iv</w:t>
                                  </w:r>
                                </w:p>
                              </w:tc>
                              <w:tc>
                                <w:tcPr>
                                  <w:tcW w:w="1078" w:type="dxa"/>
                                  <w:gridSpan w:val="2"/>
                                  <w:vAlign w:val="center"/>
                                  <w:hideMark/>
                                </w:tcPr>
                                <w:p w14:paraId="63578504" w14:textId="77777777" w:rsidR="005858D1" w:rsidRPr="001F7752" w:rsidRDefault="005858D1" w:rsidP="005858D1">
                                  <w:r w:rsidRPr="001F7752">
                                    <w:t xml:space="preserve">≤ 7 </w:t>
                                  </w:r>
                                  <w:r>
                                    <w:t>days</w:t>
                                  </w:r>
                                </w:p>
                              </w:tc>
                              <w:tc>
                                <w:tcPr>
                                  <w:tcW w:w="1580" w:type="dxa"/>
                                  <w:gridSpan w:val="3"/>
                                  <w:vAlign w:val="center"/>
                                  <w:hideMark/>
                                </w:tcPr>
                                <w:p w14:paraId="2F96E51D" w14:textId="77777777" w:rsidR="005858D1" w:rsidRPr="001F7752" w:rsidRDefault="005858D1" w:rsidP="005858D1">
                                  <w:r w:rsidRPr="001F7752">
                                    <w:t xml:space="preserve">500 mg/8 </w:t>
                                  </w:r>
                                  <w:r>
                                    <w:t>hour (BNF, 2016)</w:t>
                                  </w:r>
                                </w:p>
                              </w:tc>
                              <w:tc>
                                <w:tcPr>
                                  <w:tcW w:w="2200" w:type="dxa"/>
                                  <w:gridSpan w:val="4"/>
                                  <w:vMerge/>
                                  <w:vAlign w:val="center"/>
                                  <w:hideMark/>
                                </w:tcPr>
                                <w:p w14:paraId="4AE04A46" w14:textId="77777777" w:rsidR="005858D1" w:rsidRPr="001F7752" w:rsidRDefault="005858D1" w:rsidP="005858D1"/>
                              </w:tc>
                              <w:tc>
                                <w:tcPr>
                                  <w:tcW w:w="1269" w:type="dxa"/>
                                  <w:gridSpan w:val="3"/>
                                  <w:vMerge/>
                                  <w:vAlign w:val="center"/>
                                  <w:hideMark/>
                                </w:tcPr>
                                <w:p w14:paraId="198E36E0" w14:textId="77777777" w:rsidR="005858D1" w:rsidRPr="001F7752" w:rsidRDefault="005858D1" w:rsidP="005858D1"/>
                              </w:tc>
                            </w:tr>
                            <w:tr w:rsidR="005858D1" w:rsidRPr="001F7752" w14:paraId="0FA76E10" w14:textId="77777777" w:rsidTr="004073AB">
                              <w:trPr>
                                <w:gridAfter w:val="1"/>
                                <w:wAfter w:w="49" w:type="dxa"/>
                                <w:trHeight w:val="375"/>
                                <w:jc w:val="center"/>
                              </w:trPr>
                              <w:tc>
                                <w:tcPr>
                                  <w:tcW w:w="1490" w:type="dxa"/>
                                  <w:gridSpan w:val="2"/>
                                  <w:vMerge w:val="restart"/>
                                  <w:vAlign w:val="center"/>
                                  <w:hideMark/>
                                </w:tcPr>
                                <w:p w14:paraId="3175388D" w14:textId="77777777" w:rsidR="005858D1" w:rsidRPr="001F7752" w:rsidRDefault="005858D1" w:rsidP="005858D1">
                                  <w:r>
                                    <w:t>Ceftriaxone</w:t>
                                  </w:r>
                                </w:p>
                                <w:p w14:paraId="79073B88" w14:textId="77777777" w:rsidR="005858D1" w:rsidRDefault="005858D1" w:rsidP="005858D1">
                                  <w:r w:rsidRPr="001F7752">
                                    <w:t>+</w:t>
                                  </w:r>
                                </w:p>
                                <w:p w14:paraId="2583C718" w14:textId="77777777" w:rsidR="005858D1" w:rsidRDefault="005858D1" w:rsidP="005858D1">
                                  <w:r>
                                    <w:t>Metronidazole</w:t>
                                  </w:r>
                                </w:p>
                                <w:p w14:paraId="4B79B2C5" w14:textId="77777777" w:rsidR="005858D1" w:rsidRPr="001F7752" w:rsidRDefault="005858D1" w:rsidP="005858D1"/>
                              </w:tc>
                              <w:tc>
                                <w:tcPr>
                                  <w:tcW w:w="1116" w:type="dxa"/>
                                  <w:vAlign w:val="center"/>
                                  <w:hideMark/>
                                </w:tcPr>
                                <w:p w14:paraId="16CBFB3F" w14:textId="77777777" w:rsidR="005858D1" w:rsidRPr="001F7752" w:rsidRDefault="005858D1" w:rsidP="005858D1">
                                  <w:r w:rsidRPr="001F7752">
                                    <w:t xml:space="preserve">2 g/24 </w:t>
                                  </w:r>
                                  <w:r>
                                    <w:t>hour</w:t>
                                  </w:r>
                                </w:p>
                              </w:tc>
                              <w:tc>
                                <w:tcPr>
                                  <w:tcW w:w="891" w:type="dxa"/>
                                  <w:gridSpan w:val="2"/>
                                  <w:vAlign w:val="center"/>
                                  <w:hideMark/>
                                </w:tcPr>
                                <w:p w14:paraId="2A7264E6" w14:textId="77777777" w:rsidR="005858D1" w:rsidRPr="001F7752" w:rsidRDefault="005858D1" w:rsidP="005858D1">
                                  <w:r w:rsidRPr="001F7752">
                                    <w:t>iv</w:t>
                                  </w:r>
                                </w:p>
                              </w:tc>
                              <w:tc>
                                <w:tcPr>
                                  <w:tcW w:w="1078" w:type="dxa"/>
                                  <w:gridSpan w:val="2"/>
                                  <w:vAlign w:val="center"/>
                                  <w:hideMark/>
                                </w:tcPr>
                                <w:p w14:paraId="01958A33" w14:textId="77777777" w:rsidR="005858D1" w:rsidRPr="001F7752" w:rsidRDefault="005858D1" w:rsidP="005858D1">
                                  <w:r w:rsidRPr="001F7752">
                                    <w:t xml:space="preserve">≤ 7 </w:t>
                                  </w:r>
                                  <w:r>
                                    <w:t>days</w:t>
                                  </w:r>
                                </w:p>
                              </w:tc>
                              <w:tc>
                                <w:tcPr>
                                  <w:tcW w:w="1580" w:type="dxa"/>
                                  <w:gridSpan w:val="3"/>
                                  <w:vAlign w:val="center"/>
                                  <w:hideMark/>
                                </w:tcPr>
                                <w:p w14:paraId="60E3744F" w14:textId="77777777" w:rsidR="005858D1" w:rsidRPr="001F7752" w:rsidRDefault="005858D1" w:rsidP="005858D1">
                                  <w:r w:rsidRPr="001F7752">
                                    <w:t xml:space="preserve">2-4 g/24 </w:t>
                                  </w:r>
                                  <w:r>
                                    <w:t>hour (BNF, 2016)</w:t>
                                  </w:r>
                                </w:p>
                              </w:tc>
                              <w:tc>
                                <w:tcPr>
                                  <w:tcW w:w="2200" w:type="dxa"/>
                                  <w:gridSpan w:val="4"/>
                                  <w:vMerge w:val="restart"/>
                                  <w:vAlign w:val="center"/>
                                </w:tcPr>
                                <w:p w14:paraId="10F1D3DE" w14:textId="77777777" w:rsidR="005858D1" w:rsidRPr="00B86F80" w:rsidRDefault="005858D1" w:rsidP="005858D1">
                                  <w:r>
                                    <w:t>Appropriate</w:t>
                                  </w:r>
                                </w:p>
                              </w:tc>
                              <w:tc>
                                <w:tcPr>
                                  <w:tcW w:w="1269" w:type="dxa"/>
                                  <w:gridSpan w:val="3"/>
                                  <w:vMerge w:val="restart"/>
                                  <w:vAlign w:val="center"/>
                                </w:tcPr>
                                <w:p w14:paraId="2859B06F" w14:textId="77777777" w:rsidR="005858D1" w:rsidRPr="001F7752" w:rsidRDefault="005858D1" w:rsidP="005858D1"/>
                                <w:p w14:paraId="13D2626D" w14:textId="77777777" w:rsidR="005858D1" w:rsidRPr="001F7752" w:rsidRDefault="005858D1" w:rsidP="005858D1"/>
                                <w:p w14:paraId="0916A9BF" w14:textId="77777777" w:rsidR="005858D1" w:rsidRDefault="005858D1" w:rsidP="005858D1">
                                  <w:r w:rsidRPr="001F7752">
                                    <w:t>4,8%</w:t>
                                  </w:r>
                                </w:p>
                                <w:p w14:paraId="457AB610" w14:textId="77777777" w:rsidR="005858D1" w:rsidRPr="001F7752" w:rsidRDefault="005858D1" w:rsidP="005858D1"/>
                              </w:tc>
                            </w:tr>
                            <w:tr w:rsidR="005858D1" w:rsidRPr="001F7752" w14:paraId="1CD9282E" w14:textId="77777777" w:rsidTr="004073AB">
                              <w:trPr>
                                <w:gridAfter w:val="1"/>
                                <w:wAfter w:w="49" w:type="dxa"/>
                                <w:trHeight w:val="420"/>
                                <w:jc w:val="center"/>
                              </w:trPr>
                              <w:tc>
                                <w:tcPr>
                                  <w:tcW w:w="1490" w:type="dxa"/>
                                  <w:gridSpan w:val="2"/>
                                  <w:vMerge/>
                                  <w:vAlign w:val="center"/>
                                  <w:hideMark/>
                                </w:tcPr>
                                <w:p w14:paraId="25362505" w14:textId="77777777" w:rsidR="005858D1" w:rsidRPr="001F7752" w:rsidRDefault="005858D1" w:rsidP="005858D1"/>
                              </w:tc>
                              <w:tc>
                                <w:tcPr>
                                  <w:tcW w:w="1116" w:type="dxa"/>
                                  <w:vAlign w:val="center"/>
                                  <w:hideMark/>
                                </w:tcPr>
                                <w:p w14:paraId="2936F60D" w14:textId="77777777" w:rsidR="005858D1" w:rsidRPr="001F7752" w:rsidRDefault="005858D1" w:rsidP="005858D1">
                                  <w:r w:rsidRPr="001F7752">
                                    <w:t xml:space="preserve">500 mg/8 </w:t>
                                  </w:r>
                                  <w:r>
                                    <w:t>hour</w:t>
                                  </w:r>
                                </w:p>
                              </w:tc>
                              <w:tc>
                                <w:tcPr>
                                  <w:tcW w:w="891" w:type="dxa"/>
                                  <w:gridSpan w:val="2"/>
                                  <w:vAlign w:val="center"/>
                                  <w:hideMark/>
                                </w:tcPr>
                                <w:p w14:paraId="3C8A2445" w14:textId="77777777" w:rsidR="005858D1" w:rsidRPr="001F7752" w:rsidRDefault="005858D1" w:rsidP="005858D1">
                                  <w:r w:rsidRPr="001F7752">
                                    <w:t>iv</w:t>
                                  </w:r>
                                </w:p>
                              </w:tc>
                              <w:tc>
                                <w:tcPr>
                                  <w:tcW w:w="1078" w:type="dxa"/>
                                  <w:gridSpan w:val="2"/>
                                  <w:vAlign w:val="center"/>
                                  <w:hideMark/>
                                </w:tcPr>
                                <w:p w14:paraId="1A9E32DA" w14:textId="77777777" w:rsidR="005858D1" w:rsidRPr="001F7752" w:rsidRDefault="005858D1" w:rsidP="005858D1">
                                  <w:r w:rsidRPr="001F7752">
                                    <w:t xml:space="preserve">≤ 7 </w:t>
                                  </w:r>
                                  <w:r>
                                    <w:t>days</w:t>
                                  </w:r>
                                </w:p>
                              </w:tc>
                              <w:tc>
                                <w:tcPr>
                                  <w:tcW w:w="1580" w:type="dxa"/>
                                  <w:gridSpan w:val="3"/>
                                  <w:vAlign w:val="center"/>
                                  <w:hideMark/>
                                </w:tcPr>
                                <w:p w14:paraId="4211891F" w14:textId="77777777" w:rsidR="005858D1" w:rsidRPr="001F7752" w:rsidRDefault="005858D1" w:rsidP="005858D1">
                                  <w:r w:rsidRPr="001F7752">
                                    <w:t xml:space="preserve">500 mg/8 </w:t>
                                  </w:r>
                                  <w:r>
                                    <w:t>hour (BNF, 2016)</w:t>
                                  </w:r>
                                </w:p>
                              </w:tc>
                              <w:tc>
                                <w:tcPr>
                                  <w:tcW w:w="2200" w:type="dxa"/>
                                  <w:gridSpan w:val="4"/>
                                  <w:vMerge/>
                                  <w:vAlign w:val="center"/>
                                  <w:hideMark/>
                                </w:tcPr>
                                <w:p w14:paraId="35C63F62" w14:textId="77777777" w:rsidR="005858D1" w:rsidRPr="001F7752" w:rsidRDefault="005858D1" w:rsidP="005858D1"/>
                              </w:tc>
                              <w:tc>
                                <w:tcPr>
                                  <w:tcW w:w="1269" w:type="dxa"/>
                                  <w:gridSpan w:val="3"/>
                                  <w:vMerge/>
                                  <w:vAlign w:val="center"/>
                                  <w:hideMark/>
                                </w:tcPr>
                                <w:p w14:paraId="117A5345" w14:textId="77777777" w:rsidR="005858D1" w:rsidRPr="001F7752" w:rsidRDefault="005858D1" w:rsidP="005858D1"/>
                              </w:tc>
                            </w:tr>
                            <w:tr w:rsidR="005858D1" w:rsidRPr="001F7752" w14:paraId="737C361E" w14:textId="77777777" w:rsidTr="004073AB">
                              <w:trPr>
                                <w:gridAfter w:val="1"/>
                                <w:wAfter w:w="49" w:type="dxa"/>
                                <w:trHeight w:val="345"/>
                                <w:jc w:val="center"/>
                              </w:trPr>
                              <w:tc>
                                <w:tcPr>
                                  <w:tcW w:w="1490" w:type="dxa"/>
                                  <w:gridSpan w:val="2"/>
                                  <w:vAlign w:val="center"/>
                                  <w:hideMark/>
                                </w:tcPr>
                                <w:p w14:paraId="51E72355" w14:textId="77777777" w:rsidR="005858D1" w:rsidRPr="00B86F80" w:rsidRDefault="005858D1" w:rsidP="005858D1">
                                  <w:r w:rsidRPr="001F7752">
                                    <w:t>Clindamycin</w:t>
                                  </w:r>
                                </w:p>
                                <w:p w14:paraId="2B435DAE" w14:textId="77777777" w:rsidR="005858D1" w:rsidRPr="001F7752" w:rsidRDefault="005858D1" w:rsidP="005858D1"/>
                              </w:tc>
                              <w:tc>
                                <w:tcPr>
                                  <w:tcW w:w="1116" w:type="dxa"/>
                                  <w:vAlign w:val="center"/>
                                  <w:hideMark/>
                                </w:tcPr>
                                <w:p w14:paraId="526DA1F8" w14:textId="77777777" w:rsidR="005858D1" w:rsidRPr="001F7752" w:rsidRDefault="005858D1" w:rsidP="005858D1">
                                  <w:r w:rsidRPr="001F7752">
                                    <w:t>300 mg 2x1</w:t>
                                  </w:r>
                                </w:p>
                              </w:tc>
                              <w:tc>
                                <w:tcPr>
                                  <w:tcW w:w="891" w:type="dxa"/>
                                  <w:gridSpan w:val="2"/>
                                  <w:vAlign w:val="center"/>
                                  <w:hideMark/>
                                </w:tcPr>
                                <w:p w14:paraId="52EB850E" w14:textId="77777777" w:rsidR="005858D1" w:rsidRPr="001F7752" w:rsidRDefault="005858D1" w:rsidP="005858D1">
                                  <w:r w:rsidRPr="001F7752">
                                    <w:t>po</w:t>
                                  </w:r>
                                </w:p>
                              </w:tc>
                              <w:tc>
                                <w:tcPr>
                                  <w:tcW w:w="1078" w:type="dxa"/>
                                  <w:gridSpan w:val="2"/>
                                  <w:vAlign w:val="center"/>
                                  <w:hideMark/>
                                </w:tcPr>
                                <w:p w14:paraId="305C3B62" w14:textId="77777777" w:rsidR="005858D1" w:rsidRPr="001F7752" w:rsidRDefault="005858D1" w:rsidP="005858D1">
                                  <w:r w:rsidRPr="001F7752">
                                    <w:t>-</w:t>
                                  </w:r>
                                </w:p>
                              </w:tc>
                              <w:tc>
                                <w:tcPr>
                                  <w:tcW w:w="1580" w:type="dxa"/>
                                  <w:gridSpan w:val="3"/>
                                  <w:vAlign w:val="center"/>
                                  <w:hideMark/>
                                </w:tcPr>
                                <w:p w14:paraId="5D5EFB83" w14:textId="77777777" w:rsidR="005858D1" w:rsidRPr="00052DC0" w:rsidRDefault="005858D1" w:rsidP="005858D1">
                                  <w:r w:rsidRPr="001F7752">
                                    <w:t xml:space="preserve">150-300 mg/6 </w:t>
                                  </w:r>
                                  <w:r>
                                    <w:t>hour (BNF, 2016)</w:t>
                                  </w:r>
                                </w:p>
                              </w:tc>
                              <w:tc>
                                <w:tcPr>
                                  <w:tcW w:w="2200" w:type="dxa"/>
                                  <w:gridSpan w:val="4"/>
                                  <w:vAlign w:val="center"/>
                                  <w:hideMark/>
                                </w:tcPr>
                                <w:p w14:paraId="1FE3B36C" w14:textId="77777777" w:rsidR="005858D1" w:rsidRPr="001F7752" w:rsidRDefault="005858D1" w:rsidP="005858D1">
                                  <w:r>
                                    <w:t>Inappropriate frequency</w:t>
                                  </w:r>
                                </w:p>
                              </w:tc>
                              <w:tc>
                                <w:tcPr>
                                  <w:tcW w:w="1269" w:type="dxa"/>
                                  <w:gridSpan w:val="3"/>
                                  <w:vAlign w:val="center"/>
                                  <w:hideMark/>
                                </w:tcPr>
                                <w:p w14:paraId="7D67001C" w14:textId="77777777" w:rsidR="005858D1" w:rsidRPr="001F7752" w:rsidRDefault="005858D1" w:rsidP="005858D1">
                                  <w:r w:rsidRPr="001F7752">
                                    <w:t>4,8%</w:t>
                                  </w:r>
                                </w:p>
                              </w:tc>
                            </w:tr>
                            <w:tr w:rsidR="005858D1" w:rsidRPr="001F7752" w14:paraId="013B3033" w14:textId="77777777" w:rsidTr="004073AB">
                              <w:trPr>
                                <w:gridAfter w:val="1"/>
                                <w:wAfter w:w="49" w:type="dxa"/>
                                <w:trHeight w:val="345"/>
                                <w:jc w:val="center"/>
                              </w:trPr>
                              <w:tc>
                                <w:tcPr>
                                  <w:tcW w:w="1490" w:type="dxa"/>
                                  <w:gridSpan w:val="2"/>
                                  <w:vMerge w:val="restart"/>
                                  <w:vAlign w:val="center"/>
                                  <w:hideMark/>
                                </w:tcPr>
                                <w:p w14:paraId="7F351827" w14:textId="77777777" w:rsidR="005858D1" w:rsidRPr="001F7752" w:rsidRDefault="005858D1" w:rsidP="005858D1">
                                  <w:r w:rsidRPr="001F7752">
                                    <w:t>Levofloxacin +</w:t>
                                  </w:r>
                                </w:p>
                                <w:p w14:paraId="32EC88BB" w14:textId="77777777" w:rsidR="005858D1" w:rsidRPr="001F7752" w:rsidRDefault="005858D1" w:rsidP="005858D1">
                                  <w:r>
                                    <w:t>Ceftriaxone</w:t>
                                  </w:r>
                                </w:p>
                              </w:tc>
                              <w:tc>
                                <w:tcPr>
                                  <w:tcW w:w="1116" w:type="dxa"/>
                                  <w:vAlign w:val="center"/>
                                  <w:hideMark/>
                                </w:tcPr>
                                <w:p w14:paraId="37462B73" w14:textId="77777777" w:rsidR="005858D1" w:rsidRPr="001F7752" w:rsidRDefault="005858D1" w:rsidP="005858D1">
                                  <w:r w:rsidRPr="001F7752">
                                    <w:t>750 mg/</w:t>
                                  </w:r>
                                  <w:r>
                                    <w:t xml:space="preserve"> </w:t>
                                  </w:r>
                                  <w:r w:rsidRPr="001F7752">
                                    <w:t xml:space="preserve">24 </w:t>
                                  </w:r>
                                  <w:r>
                                    <w:t>hour</w:t>
                                  </w:r>
                                </w:p>
                              </w:tc>
                              <w:tc>
                                <w:tcPr>
                                  <w:tcW w:w="891" w:type="dxa"/>
                                  <w:gridSpan w:val="2"/>
                                  <w:vAlign w:val="center"/>
                                  <w:hideMark/>
                                </w:tcPr>
                                <w:p w14:paraId="19FDB97D" w14:textId="77777777" w:rsidR="005858D1" w:rsidRPr="001F7752" w:rsidRDefault="005858D1" w:rsidP="005858D1">
                                  <w:r w:rsidRPr="001F7752">
                                    <w:t>iv</w:t>
                                  </w:r>
                                </w:p>
                              </w:tc>
                              <w:tc>
                                <w:tcPr>
                                  <w:tcW w:w="1078" w:type="dxa"/>
                                  <w:gridSpan w:val="2"/>
                                  <w:vAlign w:val="center"/>
                                  <w:hideMark/>
                                </w:tcPr>
                                <w:p w14:paraId="35C1BAAA" w14:textId="77777777" w:rsidR="005858D1" w:rsidRPr="001F7752" w:rsidRDefault="005858D1" w:rsidP="005858D1">
                                  <w:r w:rsidRPr="001F7752">
                                    <w:t xml:space="preserve">≤ 7 </w:t>
                                  </w:r>
                                  <w:r>
                                    <w:t>days</w:t>
                                  </w:r>
                                </w:p>
                              </w:tc>
                              <w:tc>
                                <w:tcPr>
                                  <w:tcW w:w="1580" w:type="dxa"/>
                                  <w:gridSpan w:val="3"/>
                                  <w:vAlign w:val="center"/>
                                  <w:hideMark/>
                                </w:tcPr>
                                <w:p w14:paraId="6422E5D2" w14:textId="77777777" w:rsidR="005858D1" w:rsidRPr="002B32E3" w:rsidRDefault="005858D1" w:rsidP="005858D1">
                                  <w:r w:rsidRPr="001F7752">
                                    <w:t xml:space="preserve">500 mg/24 </w:t>
                                  </w:r>
                                  <w:r>
                                    <w:t>hour (BNF, 2016)</w:t>
                                  </w:r>
                                </w:p>
                              </w:tc>
                              <w:tc>
                                <w:tcPr>
                                  <w:tcW w:w="2200" w:type="dxa"/>
                                  <w:gridSpan w:val="4"/>
                                  <w:vMerge w:val="restart"/>
                                  <w:vAlign w:val="center"/>
                                  <w:hideMark/>
                                </w:tcPr>
                                <w:p w14:paraId="29D78FDE" w14:textId="77777777" w:rsidR="005858D1" w:rsidRPr="001F7752" w:rsidRDefault="005858D1" w:rsidP="005858D1">
                                  <w:r>
                                    <w:t>Inappropriate dose</w:t>
                                  </w:r>
                                </w:p>
                              </w:tc>
                              <w:tc>
                                <w:tcPr>
                                  <w:tcW w:w="1269" w:type="dxa"/>
                                  <w:gridSpan w:val="3"/>
                                  <w:vMerge w:val="restart"/>
                                  <w:vAlign w:val="center"/>
                                  <w:hideMark/>
                                </w:tcPr>
                                <w:p w14:paraId="4DB704AD" w14:textId="77777777" w:rsidR="005858D1" w:rsidRPr="001F7752" w:rsidRDefault="005858D1" w:rsidP="005858D1">
                                  <w:r w:rsidRPr="001F7752">
                                    <w:t>4,8%</w:t>
                                  </w:r>
                                </w:p>
                              </w:tc>
                            </w:tr>
                            <w:tr w:rsidR="005858D1" w:rsidRPr="001F7752" w14:paraId="613CA5AC" w14:textId="77777777" w:rsidTr="004073AB">
                              <w:trPr>
                                <w:gridAfter w:val="1"/>
                                <w:wAfter w:w="49" w:type="dxa"/>
                                <w:trHeight w:val="345"/>
                                <w:jc w:val="center"/>
                              </w:trPr>
                              <w:tc>
                                <w:tcPr>
                                  <w:tcW w:w="1490" w:type="dxa"/>
                                  <w:gridSpan w:val="2"/>
                                  <w:vMerge/>
                                  <w:vAlign w:val="center"/>
                                </w:tcPr>
                                <w:p w14:paraId="56B4D5B7" w14:textId="77777777" w:rsidR="005858D1" w:rsidRPr="001F7752" w:rsidRDefault="005858D1" w:rsidP="005858D1"/>
                              </w:tc>
                              <w:tc>
                                <w:tcPr>
                                  <w:tcW w:w="1116" w:type="dxa"/>
                                  <w:vAlign w:val="center"/>
                                </w:tcPr>
                                <w:p w14:paraId="7277A85E" w14:textId="77777777" w:rsidR="005858D1" w:rsidRPr="001F7752" w:rsidRDefault="005858D1" w:rsidP="005858D1">
                                  <w:r w:rsidRPr="001F7752">
                                    <w:t xml:space="preserve">2 g/24 </w:t>
                                  </w:r>
                                  <w:r>
                                    <w:t>hour</w:t>
                                  </w:r>
                                </w:p>
                              </w:tc>
                              <w:tc>
                                <w:tcPr>
                                  <w:tcW w:w="891" w:type="dxa"/>
                                  <w:gridSpan w:val="2"/>
                                  <w:vAlign w:val="center"/>
                                </w:tcPr>
                                <w:p w14:paraId="7383101D" w14:textId="77777777" w:rsidR="005858D1" w:rsidRPr="001F7752" w:rsidRDefault="005858D1" w:rsidP="005858D1">
                                  <w:r w:rsidRPr="001F7752">
                                    <w:t>iv</w:t>
                                  </w:r>
                                </w:p>
                              </w:tc>
                              <w:tc>
                                <w:tcPr>
                                  <w:tcW w:w="1078" w:type="dxa"/>
                                  <w:gridSpan w:val="2"/>
                                  <w:vAlign w:val="center"/>
                                </w:tcPr>
                                <w:p w14:paraId="060E0D05" w14:textId="77777777" w:rsidR="005858D1" w:rsidRPr="001F7752" w:rsidRDefault="005858D1" w:rsidP="005858D1">
                                  <w:r w:rsidRPr="001F7752">
                                    <w:t xml:space="preserve">≤ 7 </w:t>
                                  </w:r>
                                  <w:r>
                                    <w:t>days</w:t>
                                  </w:r>
                                </w:p>
                              </w:tc>
                              <w:tc>
                                <w:tcPr>
                                  <w:tcW w:w="1580" w:type="dxa"/>
                                  <w:gridSpan w:val="3"/>
                                  <w:vAlign w:val="center"/>
                                </w:tcPr>
                                <w:p w14:paraId="64161C41" w14:textId="77777777" w:rsidR="005858D1" w:rsidRPr="002B32E3" w:rsidRDefault="005858D1" w:rsidP="005858D1">
                                  <w:r w:rsidRPr="001F7752">
                                    <w:t xml:space="preserve">2-4 g/24 </w:t>
                                  </w:r>
                                  <w:r>
                                    <w:t>hour (BNF, 2016)</w:t>
                                  </w:r>
                                </w:p>
                              </w:tc>
                              <w:tc>
                                <w:tcPr>
                                  <w:tcW w:w="2200" w:type="dxa"/>
                                  <w:gridSpan w:val="4"/>
                                  <w:vMerge/>
                                  <w:vAlign w:val="center"/>
                                </w:tcPr>
                                <w:p w14:paraId="3F46E698" w14:textId="77777777" w:rsidR="005858D1" w:rsidRPr="001F7752" w:rsidRDefault="005858D1" w:rsidP="005858D1"/>
                              </w:tc>
                              <w:tc>
                                <w:tcPr>
                                  <w:tcW w:w="1269" w:type="dxa"/>
                                  <w:gridSpan w:val="3"/>
                                  <w:vMerge/>
                                  <w:vAlign w:val="center"/>
                                </w:tcPr>
                                <w:p w14:paraId="1E092E29" w14:textId="77777777" w:rsidR="005858D1" w:rsidRPr="001F7752" w:rsidRDefault="005858D1" w:rsidP="005858D1"/>
                              </w:tc>
                            </w:tr>
                            <w:tr w:rsidR="005858D1" w:rsidRPr="001F7752" w14:paraId="457BBDDE" w14:textId="77777777" w:rsidTr="004073AB">
                              <w:trPr>
                                <w:gridAfter w:val="1"/>
                                <w:wAfter w:w="49" w:type="dxa"/>
                                <w:trHeight w:val="345"/>
                                <w:jc w:val="center"/>
                              </w:trPr>
                              <w:tc>
                                <w:tcPr>
                                  <w:tcW w:w="1490" w:type="dxa"/>
                                  <w:gridSpan w:val="2"/>
                                  <w:vAlign w:val="center"/>
                                </w:tcPr>
                                <w:p w14:paraId="6EAC9BF6" w14:textId="77777777" w:rsidR="005858D1" w:rsidRDefault="005858D1" w:rsidP="005858D1"/>
                                <w:p w14:paraId="6EE81C75" w14:textId="77777777" w:rsidR="005858D1" w:rsidRPr="001F7752" w:rsidRDefault="005858D1" w:rsidP="005858D1">
                                  <w:r w:rsidRPr="001F7752">
                                    <w:t>Azithromycin</w:t>
                                  </w:r>
                                </w:p>
                                <w:p w14:paraId="5998AA84" w14:textId="77777777" w:rsidR="005858D1" w:rsidRPr="001F7752" w:rsidRDefault="005858D1" w:rsidP="005858D1"/>
                              </w:tc>
                              <w:tc>
                                <w:tcPr>
                                  <w:tcW w:w="1116" w:type="dxa"/>
                                  <w:vAlign w:val="center"/>
                                </w:tcPr>
                                <w:p w14:paraId="50D26717" w14:textId="77777777" w:rsidR="005858D1" w:rsidRPr="001F7752" w:rsidRDefault="005858D1" w:rsidP="005858D1">
                                  <w:r w:rsidRPr="001F7752">
                                    <w:t>500 mg 1x1</w:t>
                                  </w:r>
                                </w:p>
                              </w:tc>
                              <w:tc>
                                <w:tcPr>
                                  <w:tcW w:w="891" w:type="dxa"/>
                                  <w:gridSpan w:val="2"/>
                                  <w:vAlign w:val="center"/>
                                </w:tcPr>
                                <w:p w14:paraId="32C9AEBB" w14:textId="77777777" w:rsidR="005858D1" w:rsidRPr="001F7752" w:rsidRDefault="005858D1" w:rsidP="005858D1">
                                  <w:r w:rsidRPr="001F7752">
                                    <w:t>po</w:t>
                                  </w:r>
                                </w:p>
                              </w:tc>
                              <w:tc>
                                <w:tcPr>
                                  <w:tcW w:w="1078" w:type="dxa"/>
                                  <w:gridSpan w:val="2"/>
                                  <w:vAlign w:val="center"/>
                                </w:tcPr>
                                <w:p w14:paraId="7E40F972" w14:textId="77777777" w:rsidR="005858D1" w:rsidRPr="001F7752" w:rsidRDefault="005858D1" w:rsidP="005858D1">
                                  <w:r w:rsidRPr="001F7752">
                                    <w:t xml:space="preserve">≤ 7 </w:t>
                                  </w:r>
                                  <w:r>
                                    <w:t>days</w:t>
                                  </w:r>
                                </w:p>
                              </w:tc>
                              <w:tc>
                                <w:tcPr>
                                  <w:tcW w:w="1580" w:type="dxa"/>
                                  <w:gridSpan w:val="3"/>
                                  <w:vAlign w:val="center"/>
                                </w:tcPr>
                                <w:p w14:paraId="1DAE8F7D" w14:textId="77777777" w:rsidR="005858D1" w:rsidRPr="002B32E3" w:rsidRDefault="005858D1" w:rsidP="005858D1">
                                  <w:r w:rsidRPr="001F7752">
                                    <w:t>500 mg 1x1</w:t>
                                  </w:r>
                                  <w:r>
                                    <w:t xml:space="preserve"> (BNF, 2016)</w:t>
                                  </w:r>
                                </w:p>
                              </w:tc>
                              <w:tc>
                                <w:tcPr>
                                  <w:tcW w:w="2200" w:type="dxa"/>
                                  <w:gridSpan w:val="4"/>
                                  <w:vAlign w:val="center"/>
                                </w:tcPr>
                                <w:p w14:paraId="4CC378AA" w14:textId="77777777" w:rsidR="005858D1" w:rsidRPr="00413CBA" w:rsidRDefault="005858D1" w:rsidP="005858D1">
                                  <w:r>
                                    <w:t>Appropriate</w:t>
                                  </w:r>
                                </w:p>
                              </w:tc>
                              <w:tc>
                                <w:tcPr>
                                  <w:tcW w:w="1269" w:type="dxa"/>
                                  <w:gridSpan w:val="3"/>
                                  <w:vAlign w:val="center"/>
                                </w:tcPr>
                                <w:p w14:paraId="01F8EBD3" w14:textId="77777777" w:rsidR="005858D1" w:rsidRPr="001F7752" w:rsidRDefault="005858D1" w:rsidP="005858D1">
                                  <w:r w:rsidRPr="001F7752">
                                    <w:t>4,8%</w:t>
                                  </w:r>
                                </w:p>
                              </w:tc>
                            </w:tr>
                            <w:tr w:rsidR="005858D1" w:rsidRPr="001F7752" w14:paraId="35E05D3E" w14:textId="77777777" w:rsidTr="004073AB">
                              <w:trPr>
                                <w:gridAfter w:val="1"/>
                                <w:wAfter w:w="49" w:type="dxa"/>
                                <w:trHeight w:val="345"/>
                                <w:jc w:val="center"/>
                              </w:trPr>
                              <w:tc>
                                <w:tcPr>
                                  <w:tcW w:w="1490" w:type="dxa"/>
                                  <w:gridSpan w:val="2"/>
                                  <w:vMerge w:val="restart"/>
                                  <w:vAlign w:val="center"/>
                                </w:tcPr>
                                <w:p w14:paraId="372FBAAE" w14:textId="77777777" w:rsidR="005858D1" w:rsidRPr="001F7752" w:rsidRDefault="005858D1" w:rsidP="005858D1">
                                  <w:r>
                                    <w:t>Cotrimoxazole</w:t>
                                  </w:r>
                                  <w:r w:rsidRPr="001F7752">
                                    <w:t xml:space="preserve"> +</w:t>
                                  </w:r>
                                </w:p>
                                <w:p w14:paraId="3D196533" w14:textId="77777777" w:rsidR="005858D1" w:rsidRPr="001F7752" w:rsidRDefault="005858D1" w:rsidP="005858D1">
                                  <w:r>
                                    <w:t>Ciprofloxacin</w:t>
                                  </w:r>
                                </w:p>
                              </w:tc>
                              <w:tc>
                                <w:tcPr>
                                  <w:tcW w:w="1116" w:type="dxa"/>
                                  <w:vAlign w:val="center"/>
                                </w:tcPr>
                                <w:p w14:paraId="124C3404" w14:textId="77777777" w:rsidR="005858D1" w:rsidRPr="001F7752" w:rsidRDefault="005858D1" w:rsidP="005858D1">
                                  <w:r w:rsidRPr="001F7752">
                                    <w:t>960 mg 1x1</w:t>
                                  </w:r>
                                </w:p>
                              </w:tc>
                              <w:tc>
                                <w:tcPr>
                                  <w:tcW w:w="891" w:type="dxa"/>
                                  <w:gridSpan w:val="2"/>
                                  <w:vAlign w:val="center"/>
                                </w:tcPr>
                                <w:p w14:paraId="107432CE" w14:textId="77777777" w:rsidR="005858D1" w:rsidRPr="001F7752" w:rsidRDefault="005858D1" w:rsidP="005858D1">
                                  <w:r w:rsidRPr="001F7752">
                                    <w:t>po</w:t>
                                  </w:r>
                                </w:p>
                              </w:tc>
                              <w:tc>
                                <w:tcPr>
                                  <w:tcW w:w="1078" w:type="dxa"/>
                                  <w:gridSpan w:val="2"/>
                                  <w:vAlign w:val="center"/>
                                </w:tcPr>
                                <w:p w14:paraId="54CDC8E6" w14:textId="77777777" w:rsidR="005858D1" w:rsidRPr="001F7752" w:rsidRDefault="005858D1" w:rsidP="005858D1">
                                  <w:r w:rsidRPr="001F7752">
                                    <w:t xml:space="preserve">7 </w:t>
                                  </w:r>
                                  <w:r>
                                    <w:t>days</w:t>
                                  </w:r>
                                </w:p>
                              </w:tc>
                              <w:tc>
                                <w:tcPr>
                                  <w:tcW w:w="1580" w:type="dxa"/>
                                  <w:gridSpan w:val="3"/>
                                  <w:vAlign w:val="center"/>
                                </w:tcPr>
                                <w:p w14:paraId="75A10501" w14:textId="77777777" w:rsidR="005858D1" w:rsidRDefault="005858D1" w:rsidP="005858D1">
                                  <w:r w:rsidRPr="001F7752">
                                    <w:t>960 mg 2x1</w:t>
                                  </w:r>
                                </w:p>
                                <w:p w14:paraId="3D49F551" w14:textId="77777777" w:rsidR="005858D1" w:rsidRPr="001F7752" w:rsidRDefault="005858D1" w:rsidP="005858D1">
                                  <w:r>
                                    <w:t>(NHS, 2014)</w:t>
                                  </w:r>
                                </w:p>
                              </w:tc>
                              <w:tc>
                                <w:tcPr>
                                  <w:tcW w:w="2200" w:type="dxa"/>
                                  <w:gridSpan w:val="4"/>
                                  <w:vMerge w:val="restart"/>
                                  <w:vAlign w:val="center"/>
                                </w:tcPr>
                                <w:p w14:paraId="59550B4D" w14:textId="77777777" w:rsidR="005858D1" w:rsidRPr="001F7752" w:rsidRDefault="005858D1" w:rsidP="005858D1">
                                  <w:r>
                                    <w:t>Inappropriate dose and frequency</w:t>
                                  </w:r>
                                </w:p>
                              </w:tc>
                              <w:tc>
                                <w:tcPr>
                                  <w:tcW w:w="1269" w:type="dxa"/>
                                  <w:gridSpan w:val="3"/>
                                  <w:vMerge w:val="restart"/>
                                  <w:vAlign w:val="center"/>
                                </w:tcPr>
                                <w:p w14:paraId="2E9F71E0" w14:textId="77777777" w:rsidR="005858D1" w:rsidRPr="001F7752" w:rsidRDefault="005858D1" w:rsidP="005858D1">
                                  <w:r w:rsidRPr="001F7752">
                                    <w:t>4,8%</w:t>
                                  </w:r>
                                </w:p>
                              </w:tc>
                            </w:tr>
                            <w:tr w:rsidR="005858D1" w:rsidRPr="001F7752" w14:paraId="2F86E2B4" w14:textId="77777777" w:rsidTr="004073AB">
                              <w:trPr>
                                <w:gridAfter w:val="1"/>
                                <w:wAfter w:w="49" w:type="dxa"/>
                                <w:trHeight w:val="345"/>
                                <w:jc w:val="center"/>
                              </w:trPr>
                              <w:tc>
                                <w:tcPr>
                                  <w:tcW w:w="1490" w:type="dxa"/>
                                  <w:gridSpan w:val="2"/>
                                  <w:vMerge/>
                                  <w:vAlign w:val="center"/>
                                </w:tcPr>
                                <w:p w14:paraId="7B65D635" w14:textId="77777777" w:rsidR="005858D1" w:rsidRPr="001F7752" w:rsidRDefault="005858D1" w:rsidP="005858D1"/>
                              </w:tc>
                              <w:tc>
                                <w:tcPr>
                                  <w:tcW w:w="1116" w:type="dxa"/>
                                  <w:vAlign w:val="center"/>
                                </w:tcPr>
                                <w:p w14:paraId="0CD7A26C" w14:textId="77777777" w:rsidR="005858D1" w:rsidRPr="001F7752" w:rsidRDefault="005858D1" w:rsidP="005858D1">
                                  <w:r w:rsidRPr="001F7752">
                                    <w:t xml:space="preserve">200 mg/12 </w:t>
                                  </w:r>
                                  <w:r>
                                    <w:t>hour</w:t>
                                  </w:r>
                                </w:p>
                              </w:tc>
                              <w:tc>
                                <w:tcPr>
                                  <w:tcW w:w="891" w:type="dxa"/>
                                  <w:gridSpan w:val="2"/>
                                  <w:vAlign w:val="center"/>
                                </w:tcPr>
                                <w:p w14:paraId="477EC3C1" w14:textId="77777777" w:rsidR="005858D1" w:rsidRPr="001F7752" w:rsidRDefault="005858D1" w:rsidP="005858D1">
                                  <w:r w:rsidRPr="001F7752">
                                    <w:t>iv</w:t>
                                  </w:r>
                                </w:p>
                              </w:tc>
                              <w:tc>
                                <w:tcPr>
                                  <w:tcW w:w="1078" w:type="dxa"/>
                                  <w:gridSpan w:val="2"/>
                                  <w:vAlign w:val="center"/>
                                </w:tcPr>
                                <w:p w14:paraId="652897A1" w14:textId="77777777" w:rsidR="005858D1" w:rsidRPr="001F7752" w:rsidRDefault="005858D1" w:rsidP="005858D1">
                                  <w:r w:rsidRPr="001F7752">
                                    <w:t xml:space="preserve">≤ 7 </w:t>
                                  </w:r>
                                  <w:r>
                                    <w:t>days</w:t>
                                  </w:r>
                                </w:p>
                              </w:tc>
                              <w:tc>
                                <w:tcPr>
                                  <w:tcW w:w="1580" w:type="dxa"/>
                                  <w:gridSpan w:val="3"/>
                                  <w:vAlign w:val="center"/>
                                </w:tcPr>
                                <w:p w14:paraId="614DF77E" w14:textId="77777777" w:rsidR="005858D1" w:rsidRPr="001F7752" w:rsidRDefault="005858D1" w:rsidP="005858D1">
                                  <w:r w:rsidRPr="001F7752">
                                    <w:t xml:space="preserve">400 mg/12 </w:t>
                                  </w:r>
                                  <w:r>
                                    <w:t>hour (NHS, 2014)</w:t>
                                  </w:r>
                                </w:p>
                              </w:tc>
                              <w:tc>
                                <w:tcPr>
                                  <w:tcW w:w="2200" w:type="dxa"/>
                                  <w:gridSpan w:val="4"/>
                                  <w:vMerge/>
                                  <w:vAlign w:val="center"/>
                                </w:tcPr>
                                <w:p w14:paraId="071C8E38" w14:textId="77777777" w:rsidR="005858D1" w:rsidRPr="001F7752" w:rsidRDefault="005858D1" w:rsidP="005858D1"/>
                              </w:tc>
                              <w:tc>
                                <w:tcPr>
                                  <w:tcW w:w="1269" w:type="dxa"/>
                                  <w:gridSpan w:val="3"/>
                                  <w:vMerge/>
                                  <w:vAlign w:val="center"/>
                                </w:tcPr>
                                <w:p w14:paraId="6D88ADF8" w14:textId="77777777" w:rsidR="005858D1" w:rsidRPr="001F7752" w:rsidRDefault="005858D1" w:rsidP="005858D1"/>
                              </w:tc>
                            </w:tr>
                            <w:tr w:rsidR="005858D1" w:rsidRPr="001F7752" w14:paraId="30048B57" w14:textId="77777777" w:rsidTr="004073AB">
                              <w:trPr>
                                <w:gridAfter w:val="1"/>
                                <w:wAfter w:w="49" w:type="dxa"/>
                                <w:trHeight w:val="345"/>
                                <w:jc w:val="center"/>
                              </w:trPr>
                              <w:tc>
                                <w:tcPr>
                                  <w:tcW w:w="1490" w:type="dxa"/>
                                  <w:gridSpan w:val="2"/>
                                  <w:vMerge w:val="restart"/>
                                  <w:vAlign w:val="center"/>
                                </w:tcPr>
                                <w:p w14:paraId="64B3E489" w14:textId="77777777" w:rsidR="005858D1" w:rsidRDefault="005858D1" w:rsidP="005858D1">
                                  <w:pPr>
                                    <w:rPr>
                                      <w:lang w:val="id-ID"/>
                                    </w:rPr>
                                  </w:pPr>
                                  <w:r w:rsidRPr="001F7752">
                                    <w:t>Metronidazole</w:t>
                                  </w:r>
                                </w:p>
                                <w:p w14:paraId="6453511B" w14:textId="0E9395EE" w:rsidR="005858D1" w:rsidRPr="001F7752" w:rsidRDefault="005858D1" w:rsidP="005858D1">
                                  <w:r w:rsidRPr="001F7752">
                                    <w:t>+</w:t>
                                  </w:r>
                                </w:p>
                                <w:p w14:paraId="6B5B63E1" w14:textId="77777777" w:rsidR="005858D1" w:rsidRPr="001F7752" w:rsidRDefault="005858D1" w:rsidP="005858D1">
                                  <w:r w:rsidRPr="001F7752">
                                    <w:t>Meropenem</w:t>
                                  </w:r>
                                </w:p>
                              </w:tc>
                              <w:tc>
                                <w:tcPr>
                                  <w:tcW w:w="1116" w:type="dxa"/>
                                  <w:vAlign w:val="center"/>
                                </w:tcPr>
                                <w:p w14:paraId="2C139E3C" w14:textId="77777777" w:rsidR="005858D1" w:rsidRPr="001F7752" w:rsidRDefault="005858D1" w:rsidP="005858D1">
                                  <w:r w:rsidRPr="001F7752">
                                    <w:t xml:space="preserve">500 mg/8 </w:t>
                                  </w:r>
                                  <w:r>
                                    <w:t>hour</w:t>
                                  </w:r>
                                </w:p>
                              </w:tc>
                              <w:tc>
                                <w:tcPr>
                                  <w:tcW w:w="891" w:type="dxa"/>
                                  <w:gridSpan w:val="2"/>
                                  <w:vAlign w:val="center"/>
                                </w:tcPr>
                                <w:p w14:paraId="07AA2211" w14:textId="77777777" w:rsidR="005858D1" w:rsidRPr="001F7752" w:rsidRDefault="005858D1" w:rsidP="005858D1">
                                  <w:r w:rsidRPr="001F7752">
                                    <w:t>iv</w:t>
                                  </w:r>
                                </w:p>
                              </w:tc>
                              <w:tc>
                                <w:tcPr>
                                  <w:tcW w:w="1078" w:type="dxa"/>
                                  <w:gridSpan w:val="2"/>
                                  <w:vAlign w:val="center"/>
                                </w:tcPr>
                                <w:p w14:paraId="24E9977B"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30651117" w14:textId="77777777" w:rsidR="005858D1" w:rsidRPr="001F7752" w:rsidRDefault="005858D1" w:rsidP="005858D1">
                                  <w:r w:rsidRPr="001F7752">
                                    <w:t xml:space="preserve">500 mg/8 </w:t>
                                  </w:r>
                                  <w:r>
                                    <w:t>hour (BNF, 2016)</w:t>
                                  </w:r>
                                </w:p>
                              </w:tc>
                              <w:tc>
                                <w:tcPr>
                                  <w:tcW w:w="2200" w:type="dxa"/>
                                  <w:gridSpan w:val="4"/>
                                  <w:vMerge w:val="restart"/>
                                  <w:vAlign w:val="center"/>
                                </w:tcPr>
                                <w:p w14:paraId="304D7D2B" w14:textId="77777777" w:rsidR="005858D1" w:rsidRPr="001F7752" w:rsidRDefault="005858D1" w:rsidP="005858D1">
                                  <w:r>
                                    <w:t>Appropriate</w:t>
                                  </w:r>
                                </w:p>
                              </w:tc>
                              <w:tc>
                                <w:tcPr>
                                  <w:tcW w:w="1269" w:type="dxa"/>
                                  <w:gridSpan w:val="3"/>
                                  <w:vMerge w:val="restart"/>
                                  <w:vAlign w:val="center"/>
                                </w:tcPr>
                                <w:p w14:paraId="27C79DFC" w14:textId="77777777" w:rsidR="005858D1" w:rsidRPr="001F7752" w:rsidRDefault="005858D1" w:rsidP="005858D1">
                                  <w:r w:rsidRPr="001F7752">
                                    <w:t>4,8%</w:t>
                                  </w:r>
                                </w:p>
                              </w:tc>
                            </w:tr>
                            <w:tr w:rsidR="005858D1" w:rsidRPr="001F7752" w14:paraId="07C5E3AC" w14:textId="77777777" w:rsidTr="004073AB">
                              <w:trPr>
                                <w:gridAfter w:val="1"/>
                                <w:wAfter w:w="49" w:type="dxa"/>
                                <w:trHeight w:val="345"/>
                                <w:jc w:val="center"/>
                              </w:trPr>
                              <w:tc>
                                <w:tcPr>
                                  <w:tcW w:w="1490" w:type="dxa"/>
                                  <w:gridSpan w:val="2"/>
                                  <w:vMerge/>
                                  <w:vAlign w:val="center"/>
                                </w:tcPr>
                                <w:p w14:paraId="39624453" w14:textId="77777777" w:rsidR="005858D1" w:rsidRPr="001F7752" w:rsidRDefault="005858D1" w:rsidP="005858D1"/>
                              </w:tc>
                              <w:tc>
                                <w:tcPr>
                                  <w:tcW w:w="1116" w:type="dxa"/>
                                  <w:vAlign w:val="center"/>
                                </w:tcPr>
                                <w:p w14:paraId="09E3F514" w14:textId="77777777" w:rsidR="005858D1" w:rsidRPr="001F7752" w:rsidRDefault="005858D1" w:rsidP="005858D1">
                                  <w:r w:rsidRPr="001F7752">
                                    <w:t xml:space="preserve">500 mg/8 </w:t>
                                  </w:r>
                                  <w:r>
                                    <w:t>hour</w:t>
                                  </w:r>
                                </w:p>
                              </w:tc>
                              <w:tc>
                                <w:tcPr>
                                  <w:tcW w:w="891" w:type="dxa"/>
                                  <w:gridSpan w:val="2"/>
                                  <w:vAlign w:val="center"/>
                                </w:tcPr>
                                <w:p w14:paraId="093DBA57" w14:textId="77777777" w:rsidR="005858D1" w:rsidRPr="001F7752" w:rsidRDefault="005858D1" w:rsidP="005858D1">
                                  <w:r w:rsidRPr="001F7752">
                                    <w:t>iv</w:t>
                                  </w:r>
                                </w:p>
                              </w:tc>
                              <w:tc>
                                <w:tcPr>
                                  <w:tcW w:w="1078" w:type="dxa"/>
                                  <w:gridSpan w:val="2"/>
                                  <w:vAlign w:val="center"/>
                                </w:tcPr>
                                <w:p w14:paraId="20224651"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5DF0596E" w14:textId="77777777" w:rsidR="005858D1" w:rsidRPr="001F7752" w:rsidRDefault="005858D1" w:rsidP="005858D1">
                                  <w:r w:rsidRPr="001F7752">
                                    <w:t xml:space="preserve">0,5-1g/8 </w:t>
                                  </w:r>
                                  <w:r>
                                    <w:t>hour (BNF, 2016)</w:t>
                                  </w:r>
                                </w:p>
                              </w:tc>
                              <w:tc>
                                <w:tcPr>
                                  <w:tcW w:w="2200" w:type="dxa"/>
                                  <w:gridSpan w:val="4"/>
                                  <w:vMerge/>
                                  <w:vAlign w:val="center"/>
                                </w:tcPr>
                                <w:p w14:paraId="68A3C027" w14:textId="77777777" w:rsidR="005858D1" w:rsidRPr="001F7752" w:rsidRDefault="005858D1" w:rsidP="005858D1"/>
                              </w:tc>
                              <w:tc>
                                <w:tcPr>
                                  <w:tcW w:w="1269" w:type="dxa"/>
                                  <w:gridSpan w:val="3"/>
                                  <w:vMerge/>
                                  <w:vAlign w:val="center"/>
                                </w:tcPr>
                                <w:p w14:paraId="6D0F8749" w14:textId="77777777" w:rsidR="005858D1" w:rsidRPr="001F7752" w:rsidRDefault="005858D1" w:rsidP="005858D1"/>
                              </w:tc>
                            </w:tr>
                            <w:tr w:rsidR="005858D1" w:rsidRPr="001F7752" w14:paraId="4FF522B2" w14:textId="77777777" w:rsidTr="004073AB">
                              <w:trPr>
                                <w:gridAfter w:val="1"/>
                                <w:wAfter w:w="49" w:type="dxa"/>
                                <w:trHeight w:val="345"/>
                                <w:jc w:val="center"/>
                              </w:trPr>
                              <w:tc>
                                <w:tcPr>
                                  <w:tcW w:w="1490" w:type="dxa"/>
                                  <w:gridSpan w:val="2"/>
                                  <w:vMerge w:val="restart"/>
                                  <w:vAlign w:val="center"/>
                                </w:tcPr>
                                <w:p w14:paraId="4DBC038B" w14:textId="77777777" w:rsidR="005858D1" w:rsidRPr="001F7752" w:rsidRDefault="005858D1" w:rsidP="005858D1">
                                  <w:r>
                                    <w:t>Ceftriaxone</w:t>
                                  </w:r>
                                </w:p>
                                <w:p w14:paraId="40E0BEF7" w14:textId="77777777" w:rsidR="005858D1" w:rsidRPr="001F7752" w:rsidRDefault="005858D1" w:rsidP="005858D1">
                                  <w:r w:rsidRPr="001F7752">
                                    <w:t>+</w:t>
                                  </w:r>
                                </w:p>
                                <w:p w14:paraId="090AF0E9" w14:textId="4EEB950A" w:rsidR="005858D1" w:rsidRPr="002B32E3" w:rsidRDefault="005858D1" w:rsidP="005858D1">
                                  <w:r w:rsidRPr="001F7752">
                                    <w:t>Metronidazole</w:t>
                                  </w:r>
                                </w:p>
                              </w:tc>
                              <w:tc>
                                <w:tcPr>
                                  <w:tcW w:w="1116" w:type="dxa"/>
                                  <w:vAlign w:val="center"/>
                                </w:tcPr>
                                <w:p w14:paraId="03C8D2B2" w14:textId="77777777" w:rsidR="005858D1" w:rsidRPr="001F7752" w:rsidRDefault="005858D1" w:rsidP="005858D1">
                                  <w:r w:rsidRPr="001F7752">
                                    <w:t xml:space="preserve">2 g/24 </w:t>
                                  </w:r>
                                  <w:r>
                                    <w:t>hour</w:t>
                                  </w:r>
                                </w:p>
                              </w:tc>
                              <w:tc>
                                <w:tcPr>
                                  <w:tcW w:w="891" w:type="dxa"/>
                                  <w:gridSpan w:val="2"/>
                                  <w:vAlign w:val="center"/>
                                </w:tcPr>
                                <w:p w14:paraId="4A47A50B" w14:textId="77777777" w:rsidR="005858D1" w:rsidRPr="001F7752" w:rsidRDefault="005858D1" w:rsidP="005858D1">
                                  <w:r w:rsidRPr="001F7752">
                                    <w:t>iv</w:t>
                                  </w:r>
                                </w:p>
                              </w:tc>
                              <w:tc>
                                <w:tcPr>
                                  <w:tcW w:w="1078" w:type="dxa"/>
                                  <w:gridSpan w:val="2"/>
                                  <w:vAlign w:val="center"/>
                                </w:tcPr>
                                <w:p w14:paraId="3993818B" w14:textId="77777777" w:rsidR="005858D1" w:rsidRPr="001F7752" w:rsidRDefault="005858D1" w:rsidP="005858D1">
                                  <w:r w:rsidRPr="001F7752">
                                    <w:t xml:space="preserve">≤ 7 </w:t>
                                  </w:r>
                                  <w:r>
                                    <w:t>days</w:t>
                                  </w:r>
                                </w:p>
                              </w:tc>
                              <w:tc>
                                <w:tcPr>
                                  <w:tcW w:w="1580" w:type="dxa"/>
                                  <w:gridSpan w:val="3"/>
                                  <w:vAlign w:val="center"/>
                                </w:tcPr>
                                <w:p w14:paraId="6ADD9692" w14:textId="77777777" w:rsidR="005858D1" w:rsidRPr="001F7752" w:rsidRDefault="005858D1" w:rsidP="005858D1">
                                  <w:r w:rsidRPr="001F7752">
                                    <w:t xml:space="preserve">2-4 g/24 </w:t>
                                  </w:r>
                                  <w:r>
                                    <w:t>hour (BNF, 2016)</w:t>
                                  </w:r>
                                </w:p>
                              </w:tc>
                              <w:tc>
                                <w:tcPr>
                                  <w:tcW w:w="2200" w:type="dxa"/>
                                  <w:gridSpan w:val="4"/>
                                  <w:vMerge w:val="restart"/>
                                  <w:vAlign w:val="center"/>
                                </w:tcPr>
                                <w:p w14:paraId="51E66084" w14:textId="77777777" w:rsidR="005858D1" w:rsidRPr="001F7752" w:rsidRDefault="005858D1" w:rsidP="005858D1">
                                  <w:r>
                                    <w:t>Appropriate</w:t>
                                  </w:r>
                                </w:p>
                              </w:tc>
                              <w:tc>
                                <w:tcPr>
                                  <w:tcW w:w="1269" w:type="dxa"/>
                                  <w:gridSpan w:val="3"/>
                                  <w:vMerge w:val="restart"/>
                                  <w:vAlign w:val="center"/>
                                </w:tcPr>
                                <w:p w14:paraId="0E117D00" w14:textId="77777777" w:rsidR="005858D1" w:rsidRPr="001F7752" w:rsidRDefault="005858D1" w:rsidP="005858D1">
                                  <w:r w:rsidRPr="001F7752">
                                    <w:t>4,8%</w:t>
                                  </w:r>
                                </w:p>
                              </w:tc>
                            </w:tr>
                            <w:tr w:rsidR="005858D1" w:rsidRPr="001F7752" w14:paraId="2061F5BE" w14:textId="77777777" w:rsidTr="004073AB">
                              <w:trPr>
                                <w:gridAfter w:val="1"/>
                                <w:wAfter w:w="49" w:type="dxa"/>
                                <w:trHeight w:val="345"/>
                                <w:jc w:val="center"/>
                              </w:trPr>
                              <w:tc>
                                <w:tcPr>
                                  <w:tcW w:w="1490" w:type="dxa"/>
                                  <w:gridSpan w:val="2"/>
                                  <w:vMerge/>
                                  <w:vAlign w:val="center"/>
                                </w:tcPr>
                                <w:p w14:paraId="0A40DB43" w14:textId="77777777" w:rsidR="005858D1" w:rsidRPr="001F7752" w:rsidRDefault="005858D1" w:rsidP="005858D1"/>
                              </w:tc>
                              <w:tc>
                                <w:tcPr>
                                  <w:tcW w:w="1116" w:type="dxa"/>
                                  <w:vAlign w:val="center"/>
                                </w:tcPr>
                                <w:p w14:paraId="75284F96" w14:textId="77777777" w:rsidR="005858D1" w:rsidRPr="001F7752" w:rsidRDefault="005858D1" w:rsidP="005858D1">
                                  <w:r w:rsidRPr="001F7752">
                                    <w:t xml:space="preserve">500 mg/8 </w:t>
                                  </w:r>
                                  <w:r>
                                    <w:t>hour</w:t>
                                  </w:r>
                                </w:p>
                              </w:tc>
                              <w:tc>
                                <w:tcPr>
                                  <w:tcW w:w="891" w:type="dxa"/>
                                  <w:gridSpan w:val="2"/>
                                  <w:vAlign w:val="center"/>
                                </w:tcPr>
                                <w:p w14:paraId="26821AD0" w14:textId="77777777" w:rsidR="005858D1" w:rsidRPr="001F7752" w:rsidRDefault="005858D1" w:rsidP="005858D1">
                                  <w:r w:rsidRPr="001F7752">
                                    <w:t>iv</w:t>
                                  </w:r>
                                </w:p>
                              </w:tc>
                              <w:tc>
                                <w:tcPr>
                                  <w:tcW w:w="1078" w:type="dxa"/>
                                  <w:gridSpan w:val="2"/>
                                  <w:vAlign w:val="center"/>
                                </w:tcPr>
                                <w:p w14:paraId="684B7800" w14:textId="77777777" w:rsidR="005858D1" w:rsidRPr="001F7752" w:rsidRDefault="005858D1" w:rsidP="005858D1">
                                  <w:r w:rsidRPr="001F7752">
                                    <w:t xml:space="preserve">≤ 7 </w:t>
                                  </w:r>
                                  <w:r>
                                    <w:t>days</w:t>
                                  </w:r>
                                </w:p>
                              </w:tc>
                              <w:tc>
                                <w:tcPr>
                                  <w:tcW w:w="1580" w:type="dxa"/>
                                  <w:gridSpan w:val="3"/>
                                  <w:vAlign w:val="center"/>
                                </w:tcPr>
                                <w:p w14:paraId="32477B0E" w14:textId="77777777" w:rsidR="005858D1" w:rsidRPr="001F7752" w:rsidRDefault="005858D1" w:rsidP="005858D1">
                                  <w:r w:rsidRPr="001F7752">
                                    <w:t xml:space="preserve">500 mg/8 </w:t>
                                  </w:r>
                                  <w:r>
                                    <w:t>hour (BNF, 2016)</w:t>
                                  </w:r>
                                </w:p>
                              </w:tc>
                              <w:tc>
                                <w:tcPr>
                                  <w:tcW w:w="2200" w:type="dxa"/>
                                  <w:gridSpan w:val="4"/>
                                  <w:vMerge/>
                                  <w:vAlign w:val="center"/>
                                </w:tcPr>
                                <w:p w14:paraId="7B48A6DE" w14:textId="77777777" w:rsidR="005858D1" w:rsidRPr="001F7752" w:rsidRDefault="005858D1" w:rsidP="005858D1"/>
                              </w:tc>
                              <w:tc>
                                <w:tcPr>
                                  <w:tcW w:w="1269" w:type="dxa"/>
                                  <w:gridSpan w:val="3"/>
                                  <w:vMerge/>
                                  <w:vAlign w:val="center"/>
                                </w:tcPr>
                                <w:p w14:paraId="2D368A3C" w14:textId="77777777" w:rsidR="005858D1" w:rsidRPr="001F7752" w:rsidRDefault="005858D1" w:rsidP="005858D1"/>
                              </w:tc>
                            </w:tr>
                            <w:tr w:rsidR="005858D1" w:rsidRPr="001F7752" w14:paraId="27621907" w14:textId="77777777" w:rsidTr="004073AB">
                              <w:trPr>
                                <w:gridAfter w:val="1"/>
                                <w:wAfter w:w="49" w:type="dxa"/>
                                <w:trHeight w:val="345"/>
                                <w:jc w:val="center"/>
                              </w:trPr>
                              <w:tc>
                                <w:tcPr>
                                  <w:tcW w:w="1490" w:type="dxa"/>
                                  <w:gridSpan w:val="2"/>
                                  <w:vAlign w:val="center"/>
                                </w:tcPr>
                                <w:p w14:paraId="691D3A9C" w14:textId="77777777" w:rsidR="005858D1" w:rsidRPr="001F7752" w:rsidRDefault="005858D1" w:rsidP="005858D1">
                                  <w:r w:rsidRPr="001F7752">
                                    <w:t>Gentamicin</w:t>
                                  </w:r>
                                </w:p>
                              </w:tc>
                              <w:tc>
                                <w:tcPr>
                                  <w:tcW w:w="1116" w:type="dxa"/>
                                  <w:vAlign w:val="center"/>
                                </w:tcPr>
                                <w:p w14:paraId="215E628B" w14:textId="77777777" w:rsidR="005858D1" w:rsidRPr="001F7752" w:rsidRDefault="005858D1" w:rsidP="005858D1">
                                  <w:r w:rsidRPr="001F7752">
                                    <w:t xml:space="preserve">240 mg/24 </w:t>
                                  </w:r>
                                  <w:r>
                                    <w:t>hour</w:t>
                                  </w:r>
                                </w:p>
                              </w:tc>
                              <w:tc>
                                <w:tcPr>
                                  <w:tcW w:w="891" w:type="dxa"/>
                                  <w:gridSpan w:val="2"/>
                                  <w:vAlign w:val="center"/>
                                </w:tcPr>
                                <w:p w14:paraId="3CF7293E" w14:textId="77777777" w:rsidR="005858D1" w:rsidRPr="001F7752" w:rsidRDefault="005858D1" w:rsidP="005858D1"/>
                                <w:p w14:paraId="70F5F295" w14:textId="77777777" w:rsidR="005858D1" w:rsidRPr="001F7752" w:rsidRDefault="005858D1" w:rsidP="005858D1">
                                  <w:r w:rsidRPr="001F7752">
                                    <w:t>iv</w:t>
                                  </w:r>
                                </w:p>
                              </w:tc>
                              <w:tc>
                                <w:tcPr>
                                  <w:tcW w:w="1078" w:type="dxa"/>
                                  <w:gridSpan w:val="2"/>
                                  <w:vAlign w:val="center"/>
                                </w:tcPr>
                                <w:p w14:paraId="26682DC6" w14:textId="77777777" w:rsidR="005858D1" w:rsidRPr="001F7752" w:rsidRDefault="005858D1" w:rsidP="005858D1">
                                  <w:r w:rsidRPr="001F7752">
                                    <w:t xml:space="preserve">≤ 7 </w:t>
                                  </w:r>
                                  <w:r>
                                    <w:t>days</w:t>
                                  </w:r>
                                </w:p>
                              </w:tc>
                              <w:tc>
                                <w:tcPr>
                                  <w:tcW w:w="1580" w:type="dxa"/>
                                  <w:gridSpan w:val="3"/>
                                  <w:vAlign w:val="center"/>
                                </w:tcPr>
                                <w:p w14:paraId="05B0D149" w14:textId="77777777" w:rsidR="005858D1" w:rsidRPr="001F7752" w:rsidRDefault="005858D1" w:rsidP="005858D1">
                                  <w:r w:rsidRPr="001F7752">
                                    <w:t>5-7 mg/</w:t>
                                  </w:r>
                                  <w:r>
                                    <w:t xml:space="preserve"> </w:t>
                                  </w:r>
                                  <w:r w:rsidRPr="001F7752">
                                    <w:t xml:space="preserve">kgbb/24 </w:t>
                                  </w:r>
                                  <w:r>
                                    <w:t>hour (BNF, 2016)</w:t>
                                  </w:r>
                                </w:p>
                              </w:tc>
                              <w:tc>
                                <w:tcPr>
                                  <w:tcW w:w="2200" w:type="dxa"/>
                                  <w:gridSpan w:val="4"/>
                                  <w:vMerge/>
                                  <w:vAlign w:val="center"/>
                                </w:tcPr>
                                <w:p w14:paraId="6B599484" w14:textId="77777777" w:rsidR="005858D1" w:rsidRPr="001F7752" w:rsidRDefault="005858D1" w:rsidP="005858D1"/>
                              </w:tc>
                              <w:tc>
                                <w:tcPr>
                                  <w:tcW w:w="1269" w:type="dxa"/>
                                  <w:gridSpan w:val="3"/>
                                  <w:vMerge/>
                                  <w:vAlign w:val="center"/>
                                </w:tcPr>
                                <w:p w14:paraId="66A3723A" w14:textId="77777777" w:rsidR="005858D1" w:rsidRPr="001F7752" w:rsidRDefault="005858D1" w:rsidP="005858D1"/>
                              </w:tc>
                            </w:tr>
                            <w:tr w:rsidR="005858D1" w:rsidRPr="001F7752" w14:paraId="5C96A22D" w14:textId="77777777" w:rsidTr="004073AB">
                              <w:trPr>
                                <w:gridAfter w:val="1"/>
                                <w:wAfter w:w="49" w:type="dxa"/>
                                <w:trHeight w:val="345"/>
                                <w:jc w:val="center"/>
                              </w:trPr>
                              <w:tc>
                                <w:tcPr>
                                  <w:tcW w:w="1490" w:type="dxa"/>
                                  <w:gridSpan w:val="2"/>
                                  <w:vMerge w:val="restart"/>
                                  <w:vAlign w:val="center"/>
                                </w:tcPr>
                                <w:p w14:paraId="7966E1FA" w14:textId="3EC188B5" w:rsidR="005858D1" w:rsidRDefault="005858D1" w:rsidP="005858D1">
                                  <w:r w:rsidRPr="001F7752">
                                    <w:t>Metronidazole</w:t>
                                  </w:r>
                                </w:p>
                                <w:p w14:paraId="7AF83C1D" w14:textId="77777777" w:rsidR="005858D1" w:rsidRPr="003C1353" w:rsidRDefault="005858D1" w:rsidP="005858D1">
                                  <w:r w:rsidRPr="001F7752">
                                    <w:t>+</w:t>
                                  </w:r>
                                </w:p>
                                <w:p w14:paraId="20270DF6" w14:textId="77777777" w:rsidR="005858D1" w:rsidRPr="001F7752" w:rsidRDefault="005858D1" w:rsidP="005858D1">
                                  <w:r w:rsidRPr="001F7752">
                                    <w:t>Clindamycin</w:t>
                                  </w:r>
                                </w:p>
                                <w:p w14:paraId="154F5FBA" w14:textId="77777777" w:rsidR="005858D1" w:rsidRPr="003C1353" w:rsidRDefault="005858D1" w:rsidP="005858D1">
                                  <w:r w:rsidRPr="001F7752">
                                    <w:t>+</w:t>
                                  </w:r>
                                </w:p>
                                <w:p w14:paraId="21180F61" w14:textId="77777777" w:rsidR="005858D1" w:rsidRPr="001F7752" w:rsidRDefault="005858D1" w:rsidP="005858D1">
                                  <w:r>
                                    <w:t>Ciprofloxacin</w:t>
                                  </w:r>
                                </w:p>
                              </w:tc>
                              <w:tc>
                                <w:tcPr>
                                  <w:tcW w:w="1116" w:type="dxa"/>
                                  <w:vAlign w:val="center"/>
                                </w:tcPr>
                                <w:p w14:paraId="3312C78B" w14:textId="77777777" w:rsidR="005858D1" w:rsidRPr="001F7752" w:rsidRDefault="005858D1" w:rsidP="005858D1">
                                  <w:r w:rsidRPr="001F7752">
                                    <w:t xml:space="preserve">500 mg/12 </w:t>
                                  </w:r>
                                  <w:r>
                                    <w:t>hour</w:t>
                                  </w:r>
                                </w:p>
                              </w:tc>
                              <w:tc>
                                <w:tcPr>
                                  <w:tcW w:w="891" w:type="dxa"/>
                                  <w:gridSpan w:val="2"/>
                                  <w:vAlign w:val="center"/>
                                </w:tcPr>
                                <w:p w14:paraId="727DE806" w14:textId="77777777" w:rsidR="005858D1" w:rsidRPr="001F7752" w:rsidRDefault="005858D1" w:rsidP="005858D1">
                                  <w:r w:rsidRPr="001F7752">
                                    <w:t>iv</w:t>
                                  </w:r>
                                </w:p>
                              </w:tc>
                              <w:tc>
                                <w:tcPr>
                                  <w:tcW w:w="1078" w:type="dxa"/>
                                  <w:gridSpan w:val="2"/>
                                  <w:vAlign w:val="center"/>
                                </w:tcPr>
                                <w:p w14:paraId="633B27C9" w14:textId="77777777" w:rsidR="005858D1" w:rsidRPr="001F7752" w:rsidRDefault="005858D1" w:rsidP="005858D1">
                                  <w:r w:rsidRPr="001F7752">
                                    <w:t xml:space="preserve">≤ 7 </w:t>
                                  </w:r>
                                  <w:r>
                                    <w:t>days</w:t>
                                  </w:r>
                                </w:p>
                              </w:tc>
                              <w:tc>
                                <w:tcPr>
                                  <w:tcW w:w="1580" w:type="dxa"/>
                                  <w:gridSpan w:val="3"/>
                                  <w:vAlign w:val="center"/>
                                </w:tcPr>
                                <w:p w14:paraId="6F7242BA" w14:textId="77777777" w:rsidR="005858D1" w:rsidRPr="001F7752" w:rsidRDefault="005858D1" w:rsidP="005858D1">
                                  <w:r w:rsidRPr="001F7752">
                                    <w:t xml:space="preserve">500 mg/8 </w:t>
                                  </w:r>
                                  <w:r>
                                    <w:t>hour (BNF, 2016)</w:t>
                                  </w:r>
                                </w:p>
                              </w:tc>
                              <w:tc>
                                <w:tcPr>
                                  <w:tcW w:w="2200" w:type="dxa"/>
                                  <w:gridSpan w:val="4"/>
                                  <w:vMerge w:val="restart"/>
                                  <w:vAlign w:val="center"/>
                                </w:tcPr>
                                <w:p w14:paraId="0D76CB51" w14:textId="77777777" w:rsidR="005858D1" w:rsidRPr="001F7752" w:rsidRDefault="005858D1" w:rsidP="005858D1">
                                  <w:r>
                                    <w:t>Inappropriate dose and frequency</w:t>
                                  </w:r>
                                </w:p>
                              </w:tc>
                              <w:tc>
                                <w:tcPr>
                                  <w:tcW w:w="1269" w:type="dxa"/>
                                  <w:gridSpan w:val="3"/>
                                  <w:vMerge w:val="restart"/>
                                  <w:vAlign w:val="center"/>
                                </w:tcPr>
                                <w:p w14:paraId="21628BB7" w14:textId="77777777" w:rsidR="005858D1" w:rsidRPr="001F7752" w:rsidRDefault="005858D1" w:rsidP="005858D1">
                                  <w:r w:rsidRPr="001F7752">
                                    <w:t>4,8%</w:t>
                                  </w:r>
                                </w:p>
                              </w:tc>
                            </w:tr>
                            <w:tr w:rsidR="005858D1" w:rsidRPr="001F7752" w14:paraId="44AB0DD0" w14:textId="77777777" w:rsidTr="004073AB">
                              <w:trPr>
                                <w:gridAfter w:val="1"/>
                                <w:wAfter w:w="49" w:type="dxa"/>
                                <w:trHeight w:val="345"/>
                                <w:jc w:val="center"/>
                              </w:trPr>
                              <w:tc>
                                <w:tcPr>
                                  <w:tcW w:w="1490" w:type="dxa"/>
                                  <w:gridSpan w:val="2"/>
                                  <w:vMerge/>
                                  <w:vAlign w:val="center"/>
                                </w:tcPr>
                                <w:p w14:paraId="19D8891E" w14:textId="77777777" w:rsidR="005858D1" w:rsidRPr="001F7752" w:rsidRDefault="005858D1" w:rsidP="005858D1"/>
                              </w:tc>
                              <w:tc>
                                <w:tcPr>
                                  <w:tcW w:w="1116" w:type="dxa"/>
                                  <w:vAlign w:val="center"/>
                                </w:tcPr>
                                <w:p w14:paraId="2311058A" w14:textId="77777777" w:rsidR="005858D1" w:rsidRPr="001F7752" w:rsidRDefault="005858D1" w:rsidP="005858D1">
                                  <w:r w:rsidRPr="001F7752">
                                    <w:t>300 mg 1x1</w:t>
                                  </w:r>
                                </w:p>
                              </w:tc>
                              <w:tc>
                                <w:tcPr>
                                  <w:tcW w:w="891" w:type="dxa"/>
                                  <w:gridSpan w:val="2"/>
                                  <w:vAlign w:val="center"/>
                                </w:tcPr>
                                <w:p w14:paraId="5F0E371A" w14:textId="77777777" w:rsidR="005858D1" w:rsidRPr="001F7752" w:rsidRDefault="005858D1" w:rsidP="005858D1">
                                  <w:r w:rsidRPr="001F7752">
                                    <w:t>po</w:t>
                                  </w:r>
                                </w:p>
                              </w:tc>
                              <w:tc>
                                <w:tcPr>
                                  <w:tcW w:w="1078" w:type="dxa"/>
                                  <w:gridSpan w:val="2"/>
                                  <w:vAlign w:val="center"/>
                                </w:tcPr>
                                <w:p w14:paraId="3F64D496" w14:textId="77777777" w:rsidR="005858D1" w:rsidRPr="001F7752" w:rsidRDefault="005858D1" w:rsidP="005858D1">
                                  <w:r w:rsidRPr="001F7752">
                                    <w:t xml:space="preserve">≤ 7 </w:t>
                                  </w:r>
                                  <w:r>
                                    <w:t>days</w:t>
                                  </w:r>
                                </w:p>
                              </w:tc>
                              <w:tc>
                                <w:tcPr>
                                  <w:tcW w:w="1580" w:type="dxa"/>
                                  <w:gridSpan w:val="3"/>
                                  <w:vAlign w:val="center"/>
                                </w:tcPr>
                                <w:p w14:paraId="1A3C46CD" w14:textId="77777777" w:rsidR="005858D1" w:rsidRPr="001F7752" w:rsidRDefault="005858D1" w:rsidP="005858D1">
                                  <w:r w:rsidRPr="001F7752">
                                    <w:t xml:space="preserve">450–600 mg/6 </w:t>
                                  </w:r>
                                  <w:r>
                                    <w:t>hour (NHS, 2014)</w:t>
                                  </w:r>
                                </w:p>
                              </w:tc>
                              <w:tc>
                                <w:tcPr>
                                  <w:tcW w:w="2200" w:type="dxa"/>
                                  <w:gridSpan w:val="4"/>
                                  <w:vMerge/>
                                  <w:vAlign w:val="center"/>
                                </w:tcPr>
                                <w:p w14:paraId="1574E4D1" w14:textId="77777777" w:rsidR="005858D1" w:rsidRPr="001F7752" w:rsidRDefault="005858D1" w:rsidP="005858D1"/>
                              </w:tc>
                              <w:tc>
                                <w:tcPr>
                                  <w:tcW w:w="1269" w:type="dxa"/>
                                  <w:gridSpan w:val="3"/>
                                  <w:vMerge/>
                                  <w:vAlign w:val="center"/>
                                </w:tcPr>
                                <w:p w14:paraId="407ADE32" w14:textId="77777777" w:rsidR="005858D1" w:rsidRPr="001F7752" w:rsidRDefault="005858D1" w:rsidP="005858D1"/>
                              </w:tc>
                            </w:tr>
                            <w:tr w:rsidR="005858D1" w:rsidRPr="001F7752" w14:paraId="6E617B79" w14:textId="77777777" w:rsidTr="004073AB">
                              <w:trPr>
                                <w:gridAfter w:val="1"/>
                                <w:wAfter w:w="49" w:type="dxa"/>
                                <w:trHeight w:val="345"/>
                                <w:jc w:val="center"/>
                              </w:trPr>
                              <w:tc>
                                <w:tcPr>
                                  <w:tcW w:w="1490" w:type="dxa"/>
                                  <w:gridSpan w:val="2"/>
                                  <w:vMerge/>
                                  <w:vAlign w:val="center"/>
                                </w:tcPr>
                                <w:p w14:paraId="713DC2BF" w14:textId="77777777" w:rsidR="005858D1" w:rsidRPr="001F7752" w:rsidRDefault="005858D1" w:rsidP="005858D1"/>
                              </w:tc>
                              <w:tc>
                                <w:tcPr>
                                  <w:tcW w:w="1116" w:type="dxa"/>
                                  <w:vAlign w:val="center"/>
                                </w:tcPr>
                                <w:p w14:paraId="6964FF96" w14:textId="77777777" w:rsidR="005858D1" w:rsidRPr="001F7752" w:rsidRDefault="005858D1" w:rsidP="005858D1">
                                  <w:r w:rsidRPr="001F7752">
                                    <w:t>400 mg</w:t>
                                  </w:r>
                                  <w:r>
                                    <w:t xml:space="preserve"> </w:t>
                                  </w:r>
                                  <w:r w:rsidRPr="001F7752">
                                    <w:t xml:space="preserve">/12 </w:t>
                                  </w:r>
                                  <w:r>
                                    <w:t>hour</w:t>
                                  </w:r>
                                </w:p>
                              </w:tc>
                              <w:tc>
                                <w:tcPr>
                                  <w:tcW w:w="891" w:type="dxa"/>
                                  <w:gridSpan w:val="2"/>
                                  <w:vAlign w:val="center"/>
                                </w:tcPr>
                                <w:p w14:paraId="62AE1467" w14:textId="77777777" w:rsidR="005858D1" w:rsidRPr="001F7752" w:rsidRDefault="005858D1" w:rsidP="005858D1"/>
                                <w:p w14:paraId="4B51975F" w14:textId="77777777" w:rsidR="005858D1" w:rsidRPr="001F7752" w:rsidRDefault="005858D1" w:rsidP="005858D1">
                                  <w:r w:rsidRPr="001F7752">
                                    <w:t>iv</w:t>
                                  </w:r>
                                </w:p>
                              </w:tc>
                              <w:tc>
                                <w:tcPr>
                                  <w:tcW w:w="1078" w:type="dxa"/>
                                  <w:gridSpan w:val="2"/>
                                  <w:vAlign w:val="center"/>
                                </w:tcPr>
                                <w:p w14:paraId="1428FD31" w14:textId="77777777" w:rsidR="005858D1" w:rsidRPr="001F7752" w:rsidRDefault="005858D1" w:rsidP="005858D1">
                                  <w:r w:rsidRPr="001F7752">
                                    <w:t xml:space="preserve">≤ 7 </w:t>
                                  </w:r>
                                  <w:r>
                                    <w:t>days</w:t>
                                  </w:r>
                                </w:p>
                              </w:tc>
                              <w:tc>
                                <w:tcPr>
                                  <w:tcW w:w="1580" w:type="dxa"/>
                                  <w:gridSpan w:val="3"/>
                                  <w:vAlign w:val="center"/>
                                </w:tcPr>
                                <w:p w14:paraId="038606F0" w14:textId="77777777" w:rsidR="005858D1" w:rsidRPr="001F7752" w:rsidRDefault="005858D1" w:rsidP="005858D1">
                                  <w:r w:rsidRPr="001F7752">
                                    <w:t xml:space="preserve">400 mg/12 </w:t>
                                  </w:r>
                                  <w:r>
                                    <w:t>hour (NHS, 2014)</w:t>
                                  </w:r>
                                </w:p>
                              </w:tc>
                              <w:tc>
                                <w:tcPr>
                                  <w:tcW w:w="2200" w:type="dxa"/>
                                  <w:gridSpan w:val="4"/>
                                  <w:vMerge/>
                                  <w:vAlign w:val="center"/>
                                </w:tcPr>
                                <w:p w14:paraId="47C4D943" w14:textId="77777777" w:rsidR="005858D1" w:rsidRPr="001F7752" w:rsidRDefault="005858D1" w:rsidP="005858D1"/>
                              </w:tc>
                              <w:tc>
                                <w:tcPr>
                                  <w:tcW w:w="1269" w:type="dxa"/>
                                  <w:gridSpan w:val="3"/>
                                  <w:vMerge/>
                                  <w:vAlign w:val="center"/>
                                </w:tcPr>
                                <w:p w14:paraId="65CFC265" w14:textId="77777777" w:rsidR="005858D1" w:rsidRPr="001F7752" w:rsidRDefault="005858D1" w:rsidP="005858D1"/>
                              </w:tc>
                            </w:tr>
                            <w:tr w:rsidR="005858D1" w:rsidRPr="001F7752" w14:paraId="0DFDD2AE" w14:textId="77777777" w:rsidTr="004073AB">
                              <w:trPr>
                                <w:gridAfter w:val="1"/>
                                <w:wAfter w:w="49" w:type="dxa"/>
                                <w:trHeight w:val="345"/>
                                <w:jc w:val="center"/>
                              </w:trPr>
                              <w:tc>
                                <w:tcPr>
                                  <w:tcW w:w="1490" w:type="dxa"/>
                                  <w:gridSpan w:val="2"/>
                                  <w:vMerge w:val="restart"/>
                                  <w:vAlign w:val="center"/>
                                </w:tcPr>
                                <w:p w14:paraId="2CCAC88B" w14:textId="77777777" w:rsidR="005858D1" w:rsidRPr="001F7752" w:rsidRDefault="005858D1" w:rsidP="005858D1">
                                  <w:r>
                                    <w:t>Ceftriaxone</w:t>
                                  </w:r>
                                </w:p>
                                <w:p w14:paraId="7A7C5270" w14:textId="77777777" w:rsidR="005858D1" w:rsidRPr="001F7752" w:rsidRDefault="005858D1" w:rsidP="005858D1">
                                  <w:r w:rsidRPr="001F7752">
                                    <w:t>+   Levofloxacin</w:t>
                                  </w:r>
                                </w:p>
                              </w:tc>
                              <w:tc>
                                <w:tcPr>
                                  <w:tcW w:w="1116" w:type="dxa"/>
                                  <w:vAlign w:val="center"/>
                                </w:tcPr>
                                <w:p w14:paraId="0E7379A4" w14:textId="77777777" w:rsidR="005858D1" w:rsidRPr="001F7752" w:rsidRDefault="005858D1" w:rsidP="005858D1">
                                  <w:r w:rsidRPr="001F7752">
                                    <w:t xml:space="preserve">2 g/24 </w:t>
                                  </w:r>
                                  <w:r>
                                    <w:t>hour</w:t>
                                  </w:r>
                                </w:p>
                              </w:tc>
                              <w:tc>
                                <w:tcPr>
                                  <w:tcW w:w="891" w:type="dxa"/>
                                  <w:gridSpan w:val="2"/>
                                  <w:vAlign w:val="center"/>
                                </w:tcPr>
                                <w:p w14:paraId="7F0E523B" w14:textId="77777777" w:rsidR="005858D1" w:rsidRPr="001F7752" w:rsidRDefault="005858D1" w:rsidP="005858D1">
                                  <w:r w:rsidRPr="001F7752">
                                    <w:t>iv</w:t>
                                  </w:r>
                                </w:p>
                              </w:tc>
                              <w:tc>
                                <w:tcPr>
                                  <w:tcW w:w="1078" w:type="dxa"/>
                                  <w:gridSpan w:val="2"/>
                                  <w:vAlign w:val="center"/>
                                </w:tcPr>
                                <w:p w14:paraId="6375907A" w14:textId="77777777" w:rsidR="005858D1" w:rsidRPr="001F7752" w:rsidRDefault="005858D1" w:rsidP="005858D1">
                                  <w:r w:rsidRPr="001F7752">
                                    <w:t xml:space="preserve">≤ 7 </w:t>
                                  </w:r>
                                  <w:r>
                                    <w:t>days</w:t>
                                  </w:r>
                                </w:p>
                              </w:tc>
                              <w:tc>
                                <w:tcPr>
                                  <w:tcW w:w="1580" w:type="dxa"/>
                                  <w:gridSpan w:val="3"/>
                                  <w:vAlign w:val="center"/>
                                </w:tcPr>
                                <w:p w14:paraId="303479A7" w14:textId="77777777" w:rsidR="005858D1" w:rsidRPr="001F7752" w:rsidRDefault="005858D1" w:rsidP="005858D1">
                                  <w:r w:rsidRPr="001F7752">
                                    <w:t xml:space="preserve">2-4 g/24 </w:t>
                                  </w:r>
                                  <w:r>
                                    <w:t>hour (BNF, 2016)</w:t>
                                  </w:r>
                                </w:p>
                              </w:tc>
                              <w:tc>
                                <w:tcPr>
                                  <w:tcW w:w="2200" w:type="dxa"/>
                                  <w:gridSpan w:val="4"/>
                                  <w:vMerge w:val="restart"/>
                                  <w:vAlign w:val="center"/>
                                </w:tcPr>
                                <w:p w14:paraId="682BD3A2" w14:textId="77777777" w:rsidR="005858D1" w:rsidRPr="001F7752" w:rsidRDefault="005858D1" w:rsidP="005858D1">
                                  <w:r>
                                    <w:t>Inappropriate dose</w:t>
                                  </w:r>
                                </w:p>
                              </w:tc>
                              <w:tc>
                                <w:tcPr>
                                  <w:tcW w:w="1269" w:type="dxa"/>
                                  <w:gridSpan w:val="3"/>
                                  <w:vMerge w:val="restart"/>
                                  <w:vAlign w:val="center"/>
                                </w:tcPr>
                                <w:p w14:paraId="7462D121" w14:textId="77777777" w:rsidR="005858D1" w:rsidRPr="001F7752" w:rsidRDefault="005858D1" w:rsidP="005858D1">
                                  <w:r w:rsidRPr="001F7752">
                                    <w:t>4,8%</w:t>
                                  </w:r>
                                </w:p>
                              </w:tc>
                            </w:tr>
                            <w:tr w:rsidR="005858D1" w:rsidRPr="001F7752" w14:paraId="7FBAFBE4" w14:textId="77777777" w:rsidTr="004073AB">
                              <w:trPr>
                                <w:gridAfter w:val="1"/>
                                <w:wAfter w:w="49" w:type="dxa"/>
                                <w:trHeight w:val="345"/>
                                <w:jc w:val="center"/>
                              </w:trPr>
                              <w:tc>
                                <w:tcPr>
                                  <w:tcW w:w="1490" w:type="dxa"/>
                                  <w:gridSpan w:val="2"/>
                                  <w:vMerge/>
                                  <w:vAlign w:val="center"/>
                                </w:tcPr>
                                <w:p w14:paraId="5D882212" w14:textId="77777777" w:rsidR="005858D1" w:rsidRPr="001F7752" w:rsidRDefault="005858D1" w:rsidP="005858D1"/>
                              </w:tc>
                              <w:tc>
                                <w:tcPr>
                                  <w:tcW w:w="1116" w:type="dxa"/>
                                  <w:vAlign w:val="center"/>
                                </w:tcPr>
                                <w:p w14:paraId="4A8FE39B" w14:textId="77777777" w:rsidR="005858D1" w:rsidRPr="001F7752" w:rsidRDefault="005858D1" w:rsidP="005858D1">
                                  <w:r w:rsidRPr="001F7752">
                                    <w:t xml:space="preserve">750mg /24 </w:t>
                                  </w:r>
                                  <w:r>
                                    <w:t>hour</w:t>
                                  </w:r>
                                </w:p>
                              </w:tc>
                              <w:tc>
                                <w:tcPr>
                                  <w:tcW w:w="891" w:type="dxa"/>
                                  <w:gridSpan w:val="2"/>
                                  <w:vAlign w:val="center"/>
                                </w:tcPr>
                                <w:p w14:paraId="0D1B8DB3" w14:textId="77777777" w:rsidR="005858D1" w:rsidRPr="001F7752" w:rsidRDefault="005858D1" w:rsidP="005858D1">
                                  <w:r w:rsidRPr="001F7752">
                                    <w:t>iv</w:t>
                                  </w:r>
                                </w:p>
                              </w:tc>
                              <w:tc>
                                <w:tcPr>
                                  <w:tcW w:w="1078" w:type="dxa"/>
                                  <w:gridSpan w:val="2"/>
                                  <w:vAlign w:val="center"/>
                                </w:tcPr>
                                <w:p w14:paraId="7517BE14"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2AE3EBFE" w14:textId="77777777" w:rsidR="005858D1" w:rsidRPr="001F7752" w:rsidRDefault="005858D1" w:rsidP="005858D1">
                                  <w:r w:rsidRPr="001F7752">
                                    <w:t xml:space="preserve">500 mg/24 </w:t>
                                  </w:r>
                                  <w:r>
                                    <w:t>hour (BNF, 2016)</w:t>
                                  </w:r>
                                </w:p>
                              </w:tc>
                              <w:tc>
                                <w:tcPr>
                                  <w:tcW w:w="2200" w:type="dxa"/>
                                  <w:gridSpan w:val="4"/>
                                  <w:vMerge/>
                                  <w:vAlign w:val="center"/>
                                </w:tcPr>
                                <w:p w14:paraId="04E14A51" w14:textId="77777777" w:rsidR="005858D1" w:rsidRPr="001F7752" w:rsidRDefault="005858D1" w:rsidP="005858D1"/>
                              </w:tc>
                              <w:tc>
                                <w:tcPr>
                                  <w:tcW w:w="1269" w:type="dxa"/>
                                  <w:gridSpan w:val="3"/>
                                  <w:vMerge/>
                                  <w:vAlign w:val="center"/>
                                </w:tcPr>
                                <w:p w14:paraId="51ECAD23" w14:textId="77777777" w:rsidR="005858D1" w:rsidRPr="001F7752" w:rsidRDefault="005858D1" w:rsidP="005858D1"/>
                              </w:tc>
                            </w:tr>
                            <w:tr w:rsidR="005858D1" w:rsidRPr="001F7752" w14:paraId="40A8A3D4" w14:textId="77777777" w:rsidTr="004073AB">
                              <w:tblPrEx>
                                <w:tblBorders>
                                  <w:top w:val="none" w:sz="0" w:space="0" w:color="auto"/>
                                </w:tblBorders>
                              </w:tblPrEx>
                              <w:trPr>
                                <w:gridAfter w:val="2"/>
                                <w:wAfter w:w="59" w:type="dxa"/>
                                <w:trHeight w:val="355"/>
                                <w:jc w:val="center"/>
                              </w:trPr>
                              <w:tc>
                                <w:tcPr>
                                  <w:tcW w:w="1417" w:type="dxa"/>
                                  <w:vMerge w:val="restart"/>
                                  <w:vAlign w:val="center"/>
                                  <w:hideMark/>
                                </w:tcPr>
                                <w:p w14:paraId="435E5469" w14:textId="77777777" w:rsidR="005858D1" w:rsidRPr="001F7752" w:rsidRDefault="005858D1" w:rsidP="005858D1">
                                  <w:r>
                                    <w:t>Ceftriaxone</w:t>
                                  </w:r>
                                </w:p>
                                <w:p w14:paraId="14D92048" w14:textId="77777777" w:rsidR="005858D1" w:rsidRDefault="005858D1" w:rsidP="005858D1">
                                  <w:r>
                                    <w:t>+</w:t>
                                  </w:r>
                                </w:p>
                                <w:p w14:paraId="68B81F5A" w14:textId="21A66D0F" w:rsidR="005858D1" w:rsidRPr="001F7752" w:rsidRDefault="005858D1" w:rsidP="005858D1">
                                  <w:r>
                                    <w:t>Ciprofloxacin</w:t>
                                  </w:r>
                                </w:p>
                              </w:tc>
                              <w:tc>
                                <w:tcPr>
                                  <w:tcW w:w="1320" w:type="dxa"/>
                                  <w:gridSpan w:val="3"/>
                                  <w:vAlign w:val="center"/>
                                  <w:hideMark/>
                                </w:tcPr>
                                <w:p w14:paraId="7A97BE8C" w14:textId="77777777" w:rsidR="005858D1" w:rsidRPr="001F7752" w:rsidRDefault="005858D1" w:rsidP="005858D1">
                                  <w:r w:rsidRPr="001F7752">
                                    <w:t xml:space="preserve">2 g/24 </w:t>
                                  </w:r>
                                  <w:r>
                                    <w:t>hour</w:t>
                                  </w:r>
                                </w:p>
                              </w:tc>
                              <w:tc>
                                <w:tcPr>
                                  <w:tcW w:w="864" w:type="dxa"/>
                                  <w:gridSpan w:val="2"/>
                                  <w:vAlign w:val="center"/>
                                </w:tcPr>
                                <w:p w14:paraId="2A75EE8E" w14:textId="77777777" w:rsidR="005858D1" w:rsidRPr="001F7752" w:rsidRDefault="005858D1" w:rsidP="005858D1">
                                  <w:r>
                                    <w:t>iv</w:t>
                                  </w:r>
                                </w:p>
                              </w:tc>
                              <w:tc>
                                <w:tcPr>
                                  <w:tcW w:w="992" w:type="dxa"/>
                                  <w:gridSpan w:val="2"/>
                                  <w:vAlign w:val="center"/>
                                  <w:hideMark/>
                                </w:tcPr>
                                <w:p w14:paraId="094D946E" w14:textId="77777777" w:rsidR="005858D1" w:rsidRPr="001F7752" w:rsidRDefault="005858D1" w:rsidP="005858D1">
                                  <w:r w:rsidRPr="001F7752">
                                    <w:rPr>
                                      <w:rFonts w:eastAsia="Times New Roman"/>
                                    </w:rPr>
                                    <w:t xml:space="preserve">≥ 7 </w:t>
                                  </w:r>
                                  <w:r>
                                    <w:rPr>
                                      <w:rFonts w:eastAsia="Times New Roman"/>
                                    </w:rPr>
                                    <w:t>days</w:t>
                                  </w:r>
                                </w:p>
                              </w:tc>
                              <w:tc>
                                <w:tcPr>
                                  <w:tcW w:w="1590" w:type="dxa"/>
                                  <w:gridSpan w:val="3"/>
                                  <w:vAlign w:val="center"/>
                                  <w:hideMark/>
                                </w:tcPr>
                                <w:p w14:paraId="00440772" w14:textId="77777777" w:rsidR="005858D1" w:rsidRPr="001F7752" w:rsidRDefault="005858D1" w:rsidP="005858D1">
                                  <w:r w:rsidRPr="001F7752">
                                    <w:t xml:space="preserve">2-4 g/24 </w:t>
                                  </w:r>
                                  <w:r>
                                    <w:t>hour (BNF, 2016)</w:t>
                                  </w:r>
                                </w:p>
                              </w:tc>
                              <w:tc>
                                <w:tcPr>
                                  <w:tcW w:w="2200" w:type="dxa"/>
                                  <w:gridSpan w:val="4"/>
                                  <w:vMerge w:val="restart"/>
                                  <w:vAlign w:val="center"/>
                                  <w:hideMark/>
                                </w:tcPr>
                                <w:p w14:paraId="4CDE5ED4" w14:textId="77777777" w:rsidR="005858D1" w:rsidRDefault="005858D1" w:rsidP="005858D1"/>
                                <w:p w14:paraId="09E8D0A0" w14:textId="08B2A21C" w:rsidR="005858D1" w:rsidRPr="001F7752" w:rsidRDefault="005858D1" w:rsidP="005858D1">
                                  <w:r>
                                    <w:t>Inappropriate</w:t>
                                  </w:r>
                                  <w:r w:rsidRPr="001F7752">
                                    <w:t xml:space="preserve"> </w:t>
                                  </w:r>
                                  <w:r>
                                    <w:t>dose</w:t>
                                  </w:r>
                                </w:p>
                              </w:tc>
                              <w:tc>
                                <w:tcPr>
                                  <w:tcW w:w="1231" w:type="dxa"/>
                                  <w:vMerge w:val="restart"/>
                                  <w:vAlign w:val="center"/>
                                  <w:hideMark/>
                                </w:tcPr>
                                <w:p w14:paraId="43983150" w14:textId="77777777" w:rsidR="005858D1" w:rsidRPr="001F7752" w:rsidRDefault="005858D1" w:rsidP="005858D1">
                                  <w:r w:rsidRPr="001F7752">
                                    <w:t>9,5%</w:t>
                                  </w:r>
                                </w:p>
                              </w:tc>
                            </w:tr>
                            <w:tr w:rsidR="005858D1" w:rsidRPr="001F7752" w14:paraId="44F7B246" w14:textId="77777777" w:rsidTr="004073AB">
                              <w:tblPrEx>
                                <w:tblBorders>
                                  <w:top w:val="none" w:sz="0" w:space="0" w:color="auto"/>
                                </w:tblBorders>
                              </w:tblPrEx>
                              <w:trPr>
                                <w:gridAfter w:val="2"/>
                                <w:wAfter w:w="59" w:type="dxa"/>
                                <w:trHeight w:val="414"/>
                                <w:jc w:val="center"/>
                              </w:trPr>
                              <w:tc>
                                <w:tcPr>
                                  <w:tcW w:w="1417" w:type="dxa"/>
                                  <w:vMerge/>
                                  <w:hideMark/>
                                </w:tcPr>
                                <w:p w14:paraId="20A1C6B9" w14:textId="77777777" w:rsidR="005858D1" w:rsidRPr="00B86F80" w:rsidRDefault="005858D1" w:rsidP="005858D1"/>
                              </w:tc>
                              <w:tc>
                                <w:tcPr>
                                  <w:tcW w:w="1320" w:type="dxa"/>
                                  <w:gridSpan w:val="3"/>
                                  <w:hideMark/>
                                </w:tcPr>
                                <w:p w14:paraId="79515E5A" w14:textId="77777777" w:rsidR="005858D1" w:rsidRPr="001F7752" w:rsidRDefault="005858D1" w:rsidP="005858D1">
                                  <w:r>
                                    <w:t>800</w:t>
                                  </w:r>
                                  <w:r w:rsidRPr="001F7752">
                                    <w:t xml:space="preserve">mg/12 </w:t>
                                  </w:r>
                                  <w:r>
                                    <w:t>hour</w:t>
                                  </w:r>
                                </w:p>
                              </w:tc>
                              <w:tc>
                                <w:tcPr>
                                  <w:tcW w:w="864" w:type="dxa"/>
                                  <w:gridSpan w:val="2"/>
                                </w:tcPr>
                                <w:p w14:paraId="419D96E9" w14:textId="77777777" w:rsidR="005858D1" w:rsidRPr="001F7752" w:rsidRDefault="005858D1" w:rsidP="005858D1">
                                  <w:r>
                                    <w:t>iv</w:t>
                                  </w:r>
                                </w:p>
                              </w:tc>
                              <w:tc>
                                <w:tcPr>
                                  <w:tcW w:w="992" w:type="dxa"/>
                                  <w:gridSpan w:val="2"/>
                                  <w:hideMark/>
                                </w:tcPr>
                                <w:p w14:paraId="55B337FE" w14:textId="77777777" w:rsidR="005858D1" w:rsidRPr="001F7752" w:rsidRDefault="005858D1" w:rsidP="005858D1">
                                  <w:r w:rsidRPr="001F7752">
                                    <w:t xml:space="preserve">≤ 7 </w:t>
                                  </w:r>
                                  <w:r>
                                    <w:t>days</w:t>
                                  </w:r>
                                </w:p>
                              </w:tc>
                              <w:tc>
                                <w:tcPr>
                                  <w:tcW w:w="1590" w:type="dxa"/>
                                  <w:gridSpan w:val="3"/>
                                  <w:hideMark/>
                                </w:tcPr>
                                <w:p w14:paraId="5777F2D3" w14:textId="77777777" w:rsidR="005858D1" w:rsidRPr="001F7752" w:rsidRDefault="005858D1" w:rsidP="005858D1">
                                  <w:r w:rsidRPr="001F7752">
                                    <w:t xml:space="preserve">400 mg/12 </w:t>
                                  </w:r>
                                  <w:r>
                                    <w:t>hour (NHS, 2014)</w:t>
                                  </w:r>
                                </w:p>
                              </w:tc>
                              <w:tc>
                                <w:tcPr>
                                  <w:tcW w:w="2200" w:type="dxa"/>
                                  <w:gridSpan w:val="4"/>
                                  <w:vMerge/>
                                  <w:vAlign w:val="center"/>
                                  <w:hideMark/>
                                </w:tcPr>
                                <w:p w14:paraId="2FAB638B" w14:textId="77777777" w:rsidR="005858D1" w:rsidRPr="001F7752" w:rsidRDefault="005858D1" w:rsidP="005858D1"/>
                              </w:tc>
                              <w:tc>
                                <w:tcPr>
                                  <w:tcW w:w="1231" w:type="dxa"/>
                                  <w:vMerge/>
                                  <w:vAlign w:val="center"/>
                                  <w:hideMark/>
                                </w:tcPr>
                                <w:p w14:paraId="5D168BA2" w14:textId="77777777" w:rsidR="005858D1" w:rsidRPr="001F7752" w:rsidRDefault="005858D1" w:rsidP="005858D1"/>
                              </w:tc>
                            </w:tr>
                            <w:tr w:rsidR="005858D1" w:rsidRPr="001F7752" w14:paraId="12716B83" w14:textId="77777777" w:rsidTr="004073AB">
                              <w:tblPrEx>
                                <w:tblBorders>
                                  <w:top w:val="none" w:sz="0" w:space="0" w:color="auto"/>
                                </w:tblBorders>
                              </w:tblPrEx>
                              <w:trPr>
                                <w:gridAfter w:val="2"/>
                                <w:wAfter w:w="59" w:type="dxa"/>
                                <w:trHeight w:val="360"/>
                                <w:jc w:val="center"/>
                              </w:trPr>
                              <w:tc>
                                <w:tcPr>
                                  <w:tcW w:w="1417" w:type="dxa"/>
                                  <w:hideMark/>
                                </w:tcPr>
                                <w:p w14:paraId="6D7EFAE6" w14:textId="77777777" w:rsidR="005858D1" w:rsidRPr="001F7752" w:rsidRDefault="005858D1" w:rsidP="005858D1">
                                  <w:r>
                                    <w:t>Metronidazole</w:t>
                                  </w:r>
                                </w:p>
                              </w:tc>
                              <w:tc>
                                <w:tcPr>
                                  <w:tcW w:w="1320" w:type="dxa"/>
                                  <w:gridSpan w:val="3"/>
                                  <w:hideMark/>
                                </w:tcPr>
                                <w:p w14:paraId="3B6C30BB" w14:textId="77777777" w:rsidR="005858D1" w:rsidRPr="001F7752" w:rsidRDefault="005858D1" w:rsidP="005858D1">
                                  <w:r w:rsidRPr="001F7752">
                                    <w:t xml:space="preserve">500 mg/8 </w:t>
                                  </w:r>
                                  <w:r>
                                    <w:t>hour</w:t>
                                  </w:r>
                                </w:p>
                              </w:tc>
                              <w:tc>
                                <w:tcPr>
                                  <w:tcW w:w="864" w:type="dxa"/>
                                  <w:gridSpan w:val="2"/>
                                </w:tcPr>
                                <w:p w14:paraId="4096546B" w14:textId="77777777" w:rsidR="005858D1" w:rsidRPr="001F7752" w:rsidRDefault="005858D1" w:rsidP="005858D1">
                                  <w:r>
                                    <w:t>iv</w:t>
                                  </w:r>
                                </w:p>
                              </w:tc>
                              <w:tc>
                                <w:tcPr>
                                  <w:tcW w:w="992" w:type="dxa"/>
                                  <w:gridSpan w:val="2"/>
                                  <w:hideMark/>
                                </w:tcPr>
                                <w:p w14:paraId="62316895" w14:textId="77777777" w:rsidR="005858D1" w:rsidRPr="001F7752" w:rsidRDefault="005858D1" w:rsidP="005858D1">
                                  <w:r w:rsidRPr="001F7752">
                                    <w:rPr>
                                      <w:rFonts w:eastAsia="Times New Roman"/>
                                    </w:rPr>
                                    <w:t xml:space="preserve">≥ 7 </w:t>
                                  </w:r>
                                  <w:r>
                                    <w:rPr>
                                      <w:rFonts w:eastAsia="Times New Roman"/>
                                    </w:rPr>
                                    <w:t>days</w:t>
                                  </w:r>
                                </w:p>
                              </w:tc>
                              <w:tc>
                                <w:tcPr>
                                  <w:tcW w:w="1590" w:type="dxa"/>
                                  <w:gridSpan w:val="3"/>
                                  <w:hideMark/>
                                </w:tcPr>
                                <w:p w14:paraId="1C86028F" w14:textId="77777777" w:rsidR="005858D1" w:rsidRPr="006C7560" w:rsidRDefault="005858D1" w:rsidP="005858D1">
                                  <w:pPr>
                                    <w:rPr>
                                      <w:b/>
                                    </w:rPr>
                                  </w:pPr>
                                  <w:r w:rsidRPr="001F7752">
                                    <w:t xml:space="preserve">500 mg/8 </w:t>
                                  </w:r>
                                  <w:r>
                                    <w:t>hour (BNF, 2016)</w:t>
                                  </w:r>
                                </w:p>
                              </w:tc>
                              <w:tc>
                                <w:tcPr>
                                  <w:tcW w:w="2200" w:type="dxa"/>
                                  <w:gridSpan w:val="4"/>
                                  <w:vAlign w:val="center"/>
                                  <w:hideMark/>
                                </w:tcPr>
                                <w:p w14:paraId="5C1CE70A" w14:textId="77777777" w:rsidR="005858D1" w:rsidRPr="001F7752" w:rsidRDefault="005858D1" w:rsidP="005858D1">
                                  <w:r>
                                    <w:t>Appropriate</w:t>
                                  </w:r>
                                </w:p>
                              </w:tc>
                              <w:tc>
                                <w:tcPr>
                                  <w:tcW w:w="1231" w:type="dxa"/>
                                  <w:vAlign w:val="center"/>
                                  <w:hideMark/>
                                </w:tcPr>
                                <w:p w14:paraId="5BD84239" w14:textId="77777777" w:rsidR="005858D1" w:rsidRPr="001F7752" w:rsidRDefault="005858D1" w:rsidP="005858D1">
                                  <w:r w:rsidRPr="001F7752">
                                    <w:t>9,5%</w:t>
                                  </w:r>
                                </w:p>
                              </w:tc>
                            </w:tr>
                            <w:tr w:rsidR="005858D1" w:rsidRPr="001F7752" w14:paraId="7E1E5DD4" w14:textId="77777777" w:rsidTr="004073AB">
                              <w:tblPrEx>
                                <w:tblBorders>
                                  <w:top w:val="none" w:sz="0" w:space="0" w:color="auto"/>
                                </w:tblBorders>
                              </w:tblPrEx>
                              <w:trPr>
                                <w:trHeight w:val="384"/>
                                <w:jc w:val="center"/>
                              </w:trPr>
                              <w:tc>
                                <w:tcPr>
                                  <w:tcW w:w="5741" w:type="dxa"/>
                                  <w:gridSpan w:val="9"/>
                                  <w:tcBorders>
                                    <w:top w:val="nil"/>
                                    <w:left w:val="nil"/>
                                    <w:bottom w:val="single" w:sz="4" w:space="0" w:color="auto"/>
                                    <w:right w:val="nil"/>
                                  </w:tcBorders>
                                  <w:hideMark/>
                                </w:tcPr>
                                <w:p w14:paraId="24363C29" w14:textId="4801AE7D" w:rsidR="005858D1" w:rsidRPr="001F7752" w:rsidRDefault="005858D1" w:rsidP="005858D1">
                                  <w:r w:rsidRPr="001F7752">
                                    <w:t>∑</w:t>
                                  </w:r>
                                </w:p>
                              </w:tc>
                              <w:tc>
                                <w:tcPr>
                                  <w:tcW w:w="2338" w:type="dxa"/>
                                  <w:gridSpan w:val="3"/>
                                  <w:tcBorders>
                                    <w:top w:val="nil"/>
                                    <w:left w:val="nil"/>
                                    <w:bottom w:val="single" w:sz="4" w:space="0" w:color="auto"/>
                                    <w:right w:val="nil"/>
                                  </w:tcBorders>
                                  <w:hideMark/>
                                </w:tcPr>
                                <w:p w14:paraId="4FAEB3E1" w14:textId="038FD299" w:rsidR="005858D1" w:rsidRPr="00BF259F" w:rsidRDefault="005858D1" w:rsidP="005858D1">
                                  <w:r>
                                    <w:t>Inapropriate</w:t>
                                  </w:r>
                                </w:p>
                              </w:tc>
                              <w:tc>
                                <w:tcPr>
                                  <w:tcW w:w="1594" w:type="dxa"/>
                                  <w:gridSpan w:val="6"/>
                                  <w:tcBorders>
                                    <w:top w:val="nil"/>
                                    <w:left w:val="nil"/>
                                    <w:bottom w:val="single" w:sz="4" w:space="0" w:color="auto"/>
                                    <w:right w:val="nil"/>
                                  </w:tcBorders>
                                </w:tcPr>
                                <w:p w14:paraId="7C37A769" w14:textId="77777777" w:rsidR="005858D1" w:rsidRPr="001F7752" w:rsidRDefault="005858D1" w:rsidP="005858D1">
                                  <w:r>
                                    <w:t>Appropriate</w:t>
                                  </w:r>
                                </w:p>
                              </w:tc>
                            </w:tr>
                            <w:tr w:rsidR="005858D1" w:rsidRPr="001F7752" w14:paraId="66D9EF54" w14:textId="77777777" w:rsidTr="004073AB">
                              <w:tblPrEx>
                                <w:tblBorders>
                                  <w:top w:val="none" w:sz="0" w:space="0" w:color="auto"/>
                                </w:tblBorders>
                              </w:tblPrEx>
                              <w:trPr>
                                <w:trHeight w:val="345"/>
                                <w:jc w:val="center"/>
                              </w:trPr>
                              <w:tc>
                                <w:tcPr>
                                  <w:tcW w:w="5741" w:type="dxa"/>
                                  <w:gridSpan w:val="9"/>
                                  <w:tcBorders>
                                    <w:top w:val="single" w:sz="4" w:space="0" w:color="auto"/>
                                    <w:left w:val="nil"/>
                                    <w:bottom w:val="single" w:sz="4" w:space="0" w:color="auto"/>
                                    <w:right w:val="nil"/>
                                  </w:tcBorders>
                                  <w:hideMark/>
                                </w:tcPr>
                                <w:p w14:paraId="6E02836D" w14:textId="77777777" w:rsidR="005858D1" w:rsidRPr="001F7752" w:rsidRDefault="005858D1" w:rsidP="005858D1">
                                  <w:r w:rsidRPr="001F7752">
                                    <w:t>%</w:t>
                                  </w:r>
                                </w:p>
                              </w:tc>
                              <w:tc>
                                <w:tcPr>
                                  <w:tcW w:w="2338" w:type="dxa"/>
                                  <w:gridSpan w:val="3"/>
                                  <w:tcBorders>
                                    <w:top w:val="single" w:sz="4" w:space="0" w:color="auto"/>
                                    <w:left w:val="nil"/>
                                    <w:bottom w:val="single" w:sz="4" w:space="0" w:color="auto"/>
                                    <w:right w:val="nil"/>
                                  </w:tcBorders>
                                  <w:hideMark/>
                                </w:tcPr>
                                <w:p w14:paraId="7178DEB6" w14:textId="77777777" w:rsidR="005858D1" w:rsidRPr="001F7752" w:rsidRDefault="005858D1" w:rsidP="005858D1">
                                  <w:r>
                                    <w:t>38,1</w:t>
                                  </w:r>
                                  <w:r w:rsidRPr="001F7752">
                                    <w:t>%</w:t>
                                  </w:r>
                                </w:p>
                              </w:tc>
                              <w:tc>
                                <w:tcPr>
                                  <w:tcW w:w="1594" w:type="dxa"/>
                                  <w:gridSpan w:val="6"/>
                                  <w:tcBorders>
                                    <w:top w:val="single" w:sz="4" w:space="0" w:color="auto"/>
                                    <w:left w:val="nil"/>
                                    <w:bottom w:val="single" w:sz="4" w:space="0" w:color="auto"/>
                                    <w:right w:val="nil"/>
                                  </w:tcBorders>
                                </w:tcPr>
                                <w:p w14:paraId="4504DE88" w14:textId="77777777" w:rsidR="005858D1" w:rsidRPr="001F7752" w:rsidRDefault="005858D1" w:rsidP="005858D1">
                                  <w:r w:rsidRPr="001F7752">
                                    <w:t>61,9%</w:t>
                                  </w:r>
                                </w:p>
                              </w:tc>
                            </w:tr>
                          </w:tbl>
                          <w:p w14:paraId="51BF673F" w14:textId="77777777" w:rsidR="005858D1" w:rsidRDefault="005858D1" w:rsidP="0058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FBFF4" id="_x0000_s1031" type="#_x0000_t202" style="position:absolute;left:0;text-align:left;margin-left:-16.05pt;margin-top:0;width:533.2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" stroked="f">
                <v:textbox>
                  <w:txbxContent>
                    <w:p w14:paraId="3936F15A" w14:textId="77777777" w:rsidR="005858D1" w:rsidRPr="00387221" w:rsidRDefault="005858D1" w:rsidP="005858D1">
                      <w:pPr>
                        <w:pStyle w:val="Caption"/>
                        <w:spacing w:after="0"/>
                        <w:rPr>
                          <w:rFonts w:eastAsia="Times New Roman"/>
                          <w:b/>
                          <w:i w:val="0"/>
                          <w:color w:val="000000"/>
                          <w:sz w:val="20"/>
                          <w:szCs w:val="20"/>
                        </w:rPr>
                      </w:pPr>
                      <w:bookmarkStart w:id="11" w:name="_Ref469942415"/>
                      <w:r w:rsidRPr="00806924">
                        <w:rPr>
                          <w:b/>
                          <w:i w:val="0"/>
                          <w:color w:val="000000"/>
                          <w:sz w:val="20"/>
                          <w:szCs w:val="20"/>
                        </w:rPr>
                        <w:t xml:space="preserve">Tabel </w:t>
                      </w:r>
                      <w:bookmarkEnd w:id="11"/>
                      <w:r>
                        <w:rPr>
                          <w:b/>
                          <w:i w:val="0"/>
                          <w:color w:val="000000" w:themeColor="text1"/>
                          <w:sz w:val="20"/>
                          <w:szCs w:val="20"/>
                        </w:rPr>
                        <w:t>5</w:t>
                      </w:r>
                      <w:r w:rsidRPr="007C4D5C">
                        <w:rPr>
                          <w:rFonts w:eastAsia="Times New Roman"/>
                          <w:b/>
                          <w:i w:val="0"/>
                          <w:color w:val="000000" w:themeColor="text1"/>
                          <w:sz w:val="20"/>
                          <w:szCs w:val="20"/>
                        </w:rPr>
                        <w:t xml:space="preserve">. </w:t>
                      </w:r>
                      <w:r w:rsidRPr="001B79D5">
                        <w:rPr>
                          <w:rFonts w:eastAsia="Times New Roman"/>
                          <w:b/>
                          <w:i w:val="0"/>
                          <w:color w:val="000000"/>
                          <w:sz w:val="20"/>
                          <w:szCs w:val="20"/>
                        </w:rPr>
                        <w:t>Percentage of the correct dose of antibiotics used in diabetic ulcer patients</w:t>
                      </w:r>
                    </w:p>
                    <w:tbl>
                      <w:tblPr>
                        <w:tblW w:w="967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7"/>
                        <w:gridCol w:w="73"/>
                        <w:gridCol w:w="1116"/>
                        <w:gridCol w:w="131"/>
                        <w:gridCol w:w="760"/>
                        <w:gridCol w:w="104"/>
                        <w:gridCol w:w="974"/>
                        <w:gridCol w:w="18"/>
                        <w:gridCol w:w="1148"/>
                        <w:gridCol w:w="414"/>
                        <w:gridCol w:w="28"/>
                        <w:gridCol w:w="1896"/>
                        <w:gridCol w:w="170"/>
                        <w:gridCol w:w="106"/>
                        <w:gridCol w:w="28"/>
                        <w:gridCol w:w="1231"/>
                        <w:gridCol w:w="10"/>
                        <w:gridCol w:w="49"/>
                      </w:tblGrid>
                      <w:tr w:rsidR="005858D1" w:rsidRPr="001F7752" w14:paraId="1ADA930C" w14:textId="77777777" w:rsidTr="00CE41D8">
                        <w:trPr>
                          <w:gridAfter w:val="1"/>
                          <w:wAfter w:w="49" w:type="dxa"/>
                          <w:jc w:val="center"/>
                        </w:trPr>
                        <w:tc>
                          <w:tcPr>
                            <w:tcW w:w="1490" w:type="dxa"/>
                            <w:gridSpan w:val="2"/>
                            <w:shd w:val="clear" w:color="auto" w:fill="auto"/>
                            <w:hideMark/>
                          </w:tcPr>
                          <w:p w14:paraId="0BD5CCC2" w14:textId="77777777" w:rsidR="005858D1" w:rsidRPr="001F7752" w:rsidRDefault="005858D1" w:rsidP="005858D1">
                            <w:r>
                              <w:t>Antibiotics</w:t>
                            </w:r>
                          </w:p>
                        </w:tc>
                        <w:tc>
                          <w:tcPr>
                            <w:tcW w:w="1116" w:type="dxa"/>
                            <w:shd w:val="clear" w:color="auto" w:fill="auto"/>
                            <w:hideMark/>
                          </w:tcPr>
                          <w:p w14:paraId="241CF7C2" w14:textId="77777777" w:rsidR="005858D1" w:rsidRPr="001F7752" w:rsidRDefault="005858D1" w:rsidP="005858D1">
                            <w:r>
                              <w:t>Dose and frequency</w:t>
                            </w:r>
                          </w:p>
                        </w:tc>
                        <w:tc>
                          <w:tcPr>
                            <w:tcW w:w="891" w:type="dxa"/>
                            <w:gridSpan w:val="2"/>
                            <w:shd w:val="clear" w:color="auto" w:fill="auto"/>
                            <w:hideMark/>
                          </w:tcPr>
                          <w:p w14:paraId="065999AF" w14:textId="77777777" w:rsidR="005858D1" w:rsidRPr="001F7752" w:rsidRDefault="005858D1" w:rsidP="005858D1">
                            <w:r w:rsidRPr="001F7752">
                              <w:t>Rute</w:t>
                            </w:r>
                          </w:p>
                        </w:tc>
                        <w:tc>
                          <w:tcPr>
                            <w:tcW w:w="1078" w:type="dxa"/>
                            <w:gridSpan w:val="2"/>
                            <w:shd w:val="clear" w:color="auto" w:fill="auto"/>
                            <w:hideMark/>
                          </w:tcPr>
                          <w:p w14:paraId="366977A3" w14:textId="77777777" w:rsidR="005858D1" w:rsidRPr="001F7752" w:rsidRDefault="005858D1" w:rsidP="005858D1">
                            <w:r>
                              <w:t>Duration</w:t>
                            </w:r>
                          </w:p>
                        </w:tc>
                        <w:tc>
                          <w:tcPr>
                            <w:tcW w:w="1580" w:type="dxa"/>
                            <w:gridSpan w:val="3"/>
                            <w:shd w:val="clear" w:color="auto" w:fill="auto"/>
                            <w:hideMark/>
                          </w:tcPr>
                          <w:p w14:paraId="071F7060" w14:textId="77777777" w:rsidR="005858D1" w:rsidRPr="001F7752" w:rsidRDefault="005858D1" w:rsidP="005858D1">
                            <w:r>
                              <w:t>Standard dose and frequency</w:t>
                            </w:r>
                          </w:p>
                        </w:tc>
                        <w:tc>
                          <w:tcPr>
                            <w:tcW w:w="2094" w:type="dxa"/>
                            <w:gridSpan w:val="3"/>
                            <w:shd w:val="clear" w:color="auto" w:fill="auto"/>
                            <w:hideMark/>
                          </w:tcPr>
                          <w:p w14:paraId="5C26C347" w14:textId="77777777" w:rsidR="005858D1" w:rsidRPr="001F7752" w:rsidRDefault="005858D1" w:rsidP="005858D1">
                            <w:r>
                              <w:t>Appropriate/ inappropriate</w:t>
                            </w:r>
                          </w:p>
                        </w:tc>
                        <w:tc>
                          <w:tcPr>
                            <w:tcW w:w="1375" w:type="dxa"/>
                            <w:gridSpan w:val="4"/>
                            <w:shd w:val="clear" w:color="auto" w:fill="auto"/>
                            <w:hideMark/>
                          </w:tcPr>
                          <w:p w14:paraId="561E61AB" w14:textId="77777777" w:rsidR="005858D1" w:rsidRPr="001F7752" w:rsidRDefault="005858D1" w:rsidP="005858D1">
                            <w:r>
                              <w:t>%</w:t>
                            </w:r>
                          </w:p>
                          <w:p w14:paraId="6695C605" w14:textId="77777777" w:rsidR="005858D1" w:rsidRPr="001F7752" w:rsidRDefault="005858D1" w:rsidP="005858D1">
                            <w:r w:rsidRPr="001F7752">
                              <w:t>N=21</w:t>
                            </w:r>
                          </w:p>
                        </w:tc>
                      </w:tr>
                      <w:tr w:rsidR="005858D1" w:rsidRPr="001F7752" w14:paraId="090D1A23" w14:textId="77777777" w:rsidTr="004073AB">
                        <w:trPr>
                          <w:gridAfter w:val="1"/>
                          <w:wAfter w:w="49" w:type="dxa"/>
                          <w:trHeight w:val="332"/>
                          <w:jc w:val="center"/>
                        </w:trPr>
                        <w:tc>
                          <w:tcPr>
                            <w:tcW w:w="1490" w:type="dxa"/>
                            <w:gridSpan w:val="2"/>
                            <w:vAlign w:val="center"/>
                            <w:hideMark/>
                          </w:tcPr>
                          <w:p w14:paraId="4E47F60C" w14:textId="77777777" w:rsidR="005858D1" w:rsidRPr="001F7752" w:rsidRDefault="005858D1" w:rsidP="005858D1">
                            <w:r w:rsidRPr="001F7752">
                              <w:t>Metronidazole</w:t>
                            </w:r>
                          </w:p>
                        </w:tc>
                        <w:tc>
                          <w:tcPr>
                            <w:tcW w:w="1116" w:type="dxa"/>
                            <w:vAlign w:val="center"/>
                            <w:hideMark/>
                          </w:tcPr>
                          <w:p w14:paraId="39B6F729" w14:textId="77777777" w:rsidR="005858D1" w:rsidRPr="001F7752" w:rsidRDefault="005858D1" w:rsidP="005858D1">
                            <w:r w:rsidRPr="001F7752">
                              <w:t xml:space="preserve">500 mg/8 </w:t>
                            </w:r>
                            <w:r>
                              <w:t>hour</w:t>
                            </w:r>
                          </w:p>
                        </w:tc>
                        <w:tc>
                          <w:tcPr>
                            <w:tcW w:w="891" w:type="dxa"/>
                            <w:gridSpan w:val="2"/>
                            <w:vAlign w:val="center"/>
                            <w:hideMark/>
                          </w:tcPr>
                          <w:p w14:paraId="3B34C0B4" w14:textId="77777777" w:rsidR="005858D1" w:rsidRPr="001F7752" w:rsidRDefault="005858D1" w:rsidP="005858D1">
                            <w:r w:rsidRPr="001F7752">
                              <w:t>iv</w:t>
                            </w:r>
                          </w:p>
                        </w:tc>
                        <w:tc>
                          <w:tcPr>
                            <w:tcW w:w="1078" w:type="dxa"/>
                            <w:gridSpan w:val="2"/>
                            <w:vAlign w:val="center"/>
                            <w:hideMark/>
                          </w:tcPr>
                          <w:p w14:paraId="71D186F0" w14:textId="77777777" w:rsidR="005858D1" w:rsidRPr="001F7752" w:rsidRDefault="005858D1" w:rsidP="005858D1">
                            <w:r w:rsidRPr="001F7752">
                              <w:t xml:space="preserve">≤ 7 </w:t>
                            </w:r>
                            <w:r>
                              <w:t>days</w:t>
                            </w:r>
                          </w:p>
                        </w:tc>
                        <w:tc>
                          <w:tcPr>
                            <w:tcW w:w="1580" w:type="dxa"/>
                            <w:gridSpan w:val="3"/>
                            <w:vAlign w:val="center"/>
                            <w:hideMark/>
                          </w:tcPr>
                          <w:p w14:paraId="0E32A551" w14:textId="77777777" w:rsidR="005858D1" w:rsidRPr="001F7752" w:rsidRDefault="005858D1" w:rsidP="005858D1">
                            <w:r w:rsidRPr="001F7752">
                              <w:t xml:space="preserve">500 mg/8 </w:t>
                            </w:r>
                            <w:r>
                              <w:t>hour (BNF, 2016)</w:t>
                            </w:r>
                          </w:p>
                        </w:tc>
                        <w:tc>
                          <w:tcPr>
                            <w:tcW w:w="2094" w:type="dxa"/>
                            <w:gridSpan w:val="3"/>
                            <w:vAlign w:val="center"/>
                            <w:hideMark/>
                          </w:tcPr>
                          <w:p w14:paraId="47FCDF47" w14:textId="77777777" w:rsidR="005858D1" w:rsidRPr="001F7752" w:rsidRDefault="005858D1" w:rsidP="005858D1">
                            <w:r>
                              <w:t>Appropriate</w:t>
                            </w:r>
                          </w:p>
                        </w:tc>
                        <w:tc>
                          <w:tcPr>
                            <w:tcW w:w="1375" w:type="dxa"/>
                            <w:gridSpan w:val="4"/>
                            <w:vAlign w:val="center"/>
                            <w:hideMark/>
                          </w:tcPr>
                          <w:p w14:paraId="4B0E923D" w14:textId="77777777" w:rsidR="005858D1" w:rsidRPr="001F7752" w:rsidRDefault="005858D1" w:rsidP="005858D1">
                            <w:r w:rsidRPr="001F7752">
                              <w:t>4,8%</w:t>
                            </w:r>
                          </w:p>
                        </w:tc>
                      </w:tr>
                      <w:tr w:rsidR="005858D1" w:rsidRPr="001F7752" w14:paraId="6DCE077F" w14:textId="77777777" w:rsidTr="004073AB">
                        <w:trPr>
                          <w:gridAfter w:val="1"/>
                          <w:wAfter w:w="49" w:type="dxa"/>
                          <w:jc w:val="center"/>
                        </w:trPr>
                        <w:tc>
                          <w:tcPr>
                            <w:tcW w:w="1490" w:type="dxa"/>
                            <w:gridSpan w:val="2"/>
                            <w:vAlign w:val="center"/>
                          </w:tcPr>
                          <w:p w14:paraId="56B05A60" w14:textId="77777777" w:rsidR="005858D1" w:rsidRPr="001F7752" w:rsidRDefault="005858D1" w:rsidP="005858D1">
                            <w:r w:rsidRPr="001F7752">
                              <w:t>Vancomycin</w:t>
                            </w:r>
                          </w:p>
                        </w:tc>
                        <w:tc>
                          <w:tcPr>
                            <w:tcW w:w="1116" w:type="dxa"/>
                            <w:vAlign w:val="center"/>
                            <w:hideMark/>
                          </w:tcPr>
                          <w:p w14:paraId="4687EE6A" w14:textId="77777777" w:rsidR="005858D1" w:rsidRPr="001F7752" w:rsidRDefault="005858D1" w:rsidP="005858D1">
                            <w:r w:rsidRPr="001F7752">
                              <w:t xml:space="preserve">500 mg/8 </w:t>
                            </w:r>
                            <w:r>
                              <w:t>hour</w:t>
                            </w:r>
                          </w:p>
                        </w:tc>
                        <w:tc>
                          <w:tcPr>
                            <w:tcW w:w="891" w:type="dxa"/>
                            <w:gridSpan w:val="2"/>
                            <w:vAlign w:val="center"/>
                            <w:hideMark/>
                          </w:tcPr>
                          <w:p w14:paraId="67D234AB" w14:textId="77777777" w:rsidR="005858D1" w:rsidRPr="001F7752" w:rsidRDefault="005858D1" w:rsidP="005858D1">
                            <w:r w:rsidRPr="001F7752">
                              <w:t>iv</w:t>
                            </w:r>
                          </w:p>
                        </w:tc>
                        <w:tc>
                          <w:tcPr>
                            <w:tcW w:w="1078" w:type="dxa"/>
                            <w:gridSpan w:val="2"/>
                            <w:vAlign w:val="center"/>
                            <w:hideMark/>
                          </w:tcPr>
                          <w:p w14:paraId="063B6E00" w14:textId="77777777" w:rsidR="005858D1" w:rsidRPr="001F7752" w:rsidRDefault="005858D1" w:rsidP="005858D1">
                            <w:r w:rsidRPr="001F7752">
                              <w:t xml:space="preserve">≤ 7 </w:t>
                            </w:r>
                            <w:r>
                              <w:t>days</w:t>
                            </w:r>
                          </w:p>
                        </w:tc>
                        <w:tc>
                          <w:tcPr>
                            <w:tcW w:w="1580" w:type="dxa"/>
                            <w:gridSpan w:val="3"/>
                            <w:vAlign w:val="center"/>
                            <w:hideMark/>
                          </w:tcPr>
                          <w:p w14:paraId="30F79C5D" w14:textId="77777777" w:rsidR="005858D1" w:rsidRPr="001F7752" w:rsidRDefault="005858D1" w:rsidP="005858D1">
                            <w:r w:rsidRPr="001F7752">
                              <w:t xml:space="preserve">1-1,5 mg/12 </w:t>
                            </w:r>
                            <w:r>
                              <w:t>hour (NHS, 2014)</w:t>
                            </w:r>
                          </w:p>
                        </w:tc>
                        <w:tc>
                          <w:tcPr>
                            <w:tcW w:w="2094" w:type="dxa"/>
                            <w:gridSpan w:val="3"/>
                            <w:vAlign w:val="center"/>
                          </w:tcPr>
                          <w:p w14:paraId="263675A0" w14:textId="77777777" w:rsidR="005858D1" w:rsidRPr="001F7752" w:rsidRDefault="005858D1" w:rsidP="005858D1">
                            <w:r>
                              <w:t>Inappropriate dose</w:t>
                            </w:r>
                          </w:p>
                        </w:tc>
                        <w:tc>
                          <w:tcPr>
                            <w:tcW w:w="1375" w:type="dxa"/>
                            <w:gridSpan w:val="4"/>
                            <w:vAlign w:val="center"/>
                          </w:tcPr>
                          <w:p w14:paraId="124B4CCD" w14:textId="77777777" w:rsidR="005858D1" w:rsidRPr="001F7752" w:rsidRDefault="005858D1" w:rsidP="005858D1">
                            <w:r w:rsidRPr="001F7752">
                              <w:t>4,8%</w:t>
                            </w:r>
                          </w:p>
                        </w:tc>
                      </w:tr>
                      <w:tr w:rsidR="005858D1" w:rsidRPr="001F7752" w14:paraId="79C42077" w14:textId="77777777" w:rsidTr="004073AB">
                        <w:trPr>
                          <w:gridAfter w:val="1"/>
                          <w:wAfter w:w="49" w:type="dxa"/>
                          <w:trHeight w:val="360"/>
                          <w:jc w:val="center"/>
                        </w:trPr>
                        <w:tc>
                          <w:tcPr>
                            <w:tcW w:w="1490" w:type="dxa"/>
                            <w:gridSpan w:val="2"/>
                            <w:vMerge w:val="restart"/>
                            <w:vAlign w:val="center"/>
                            <w:hideMark/>
                          </w:tcPr>
                          <w:p w14:paraId="140287BA" w14:textId="77777777" w:rsidR="005858D1" w:rsidRPr="001F7752" w:rsidRDefault="005858D1" w:rsidP="005858D1">
                            <w:r>
                              <w:t>Ceftriaxone</w:t>
                            </w:r>
                          </w:p>
                          <w:p w14:paraId="401DB653" w14:textId="77777777" w:rsidR="005858D1" w:rsidRPr="001F7752" w:rsidRDefault="005858D1" w:rsidP="005858D1">
                            <w:r w:rsidRPr="001F7752">
                              <w:t>+</w:t>
                            </w:r>
                          </w:p>
                          <w:p w14:paraId="4EE85A21" w14:textId="77777777" w:rsidR="005858D1" w:rsidRPr="001F7752" w:rsidRDefault="005858D1" w:rsidP="005858D1">
                            <w:r w:rsidRPr="001F7752">
                              <w:t>Metronidazole</w:t>
                            </w:r>
                          </w:p>
                        </w:tc>
                        <w:tc>
                          <w:tcPr>
                            <w:tcW w:w="1116" w:type="dxa"/>
                            <w:vAlign w:val="center"/>
                            <w:hideMark/>
                          </w:tcPr>
                          <w:p w14:paraId="42D684DF" w14:textId="77777777" w:rsidR="005858D1" w:rsidRPr="001F7752" w:rsidRDefault="005858D1" w:rsidP="005858D1">
                            <w:r w:rsidRPr="001F7752">
                              <w:t xml:space="preserve">2 g/24 </w:t>
                            </w:r>
                            <w:r>
                              <w:t>hour</w:t>
                            </w:r>
                          </w:p>
                        </w:tc>
                        <w:tc>
                          <w:tcPr>
                            <w:tcW w:w="891" w:type="dxa"/>
                            <w:gridSpan w:val="2"/>
                            <w:vAlign w:val="center"/>
                            <w:hideMark/>
                          </w:tcPr>
                          <w:p w14:paraId="3AB43388" w14:textId="77777777" w:rsidR="005858D1" w:rsidRPr="001F7752" w:rsidRDefault="005858D1" w:rsidP="005858D1">
                            <w:r w:rsidRPr="001F7752">
                              <w:t>iv</w:t>
                            </w:r>
                          </w:p>
                        </w:tc>
                        <w:tc>
                          <w:tcPr>
                            <w:tcW w:w="1078" w:type="dxa"/>
                            <w:gridSpan w:val="2"/>
                            <w:vAlign w:val="center"/>
                            <w:hideMark/>
                          </w:tcPr>
                          <w:p w14:paraId="2E29BE0D"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hideMark/>
                          </w:tcPr>
                          <w:p w14:paraId="126CC3CE" w14:textId="77777777" w:rsidR="005858D1" w:rsidRPr="001F7752" w:rsidRDefault="005858D1" w:rsidP="005858D1">
                            <w:r w:rsidRPr="001F7752">
                              <w:t xml:space="preserve">2-4 g/24 </w:t>
                            </w:r>
                            <w:r>
                              <w:t>hour</w:t>
                            </w:r>
                            <w:r w:rsidRPr="001F7752">
                              <w:t xml:space="preserve"> </w:t>
                            </w:r>
                            <w:r>
                              <w:t>(BNF, 2016)</w:t>
                            </w:r>
                          </w:p>
                        </w:tc>
                        <w:tc>
                          <w:tcPr>
                            <w:tcW w:w="2200" w:type="dxa"/>
                            <w:gridSpan w:val="4"/>
                            <w:vMerge w:val="restart"/>
                            <w:vAlign w:val="center"/>
                          </w:tcPr>
                          <w:p w14:paraId="71A06975" w14:textId="77777777" w:rsidR="005858D1" w:rsidRPr="001F7752" w:rsidRDefault="005858D1" w:rsidP="005858D1">
                            <w:r>
                              <w:t>Appropriate</w:t>
                            </w:r>
                          </w:p>
                        </w:tc>
                        <w:tc>
                          <w:tcPr>
                            <w:tcW w:w="1269" w:type="dxa"/>
                            <w:gridSpan w:val="3"/>
                            <w:vMerge w:val="restart"/>
                            <w:vAlign w:val="center"/>
                          </w:tcPr>
                          <w:p w14:paraId="31FAB37A" w14:textId="77777777" w:rsidR="005858D1" w:rsidRPr="001F7752" w:rsidRDefault="005858D1" w:rsidP="005858D1">
                            <w:r w:rsidRPr="001F7752">
                              <w:t>47,6%</w:t>
                            </w:r>
                          </w:p>
                        </w:tc>
                      </w:tr>
                      <w:tr w:rsidR="005858D1" w:rsidRPr="001F7752" w14:paraId="7FDBE1E0" w14:textId="77777777" w:rsidTr="004073AB">
                        <w:trPr>
                          <w:gridAfter w:val="1"/>
                          <w:wAfter w:w="49" w:type="dxa"/>
                          <w:trHeight w:val="315"/>
                          <w:jc w:val="center"/>
                        </w:trPr>
                        <w:tc>
                          <w:tcPr>
                            <w:tcW w:w="1490" w:type="dxa"/>
                            <w:gridSpan w:val="2"/>
                            <w:vMerge/>
                            <w:vAlign w:val="center"/>
                            <w:hideMark/>
                          </w:tcPr>
                          <w:p w14:paraId="741E6A91" w14:textId="77777777" w:rsidR="005858D1" w:rsidRPr="001F7752" w:rsidRDefault="005858D1" w:rsidP="005858D1"/>
                        </w:tc>
                        <w:tc>
                          <w:tcPr>
                            <w:tcW w:w="1116" w:type="dxa"/>
                            <w:vAlign w:val="center"/>
                            <w:hideMark/>
                          </w:tcPr>
                          <w:p w14:paraId="4DEB27E6" w14:textId="77777777" w:rsidR="005858D1" w:rsidRPr="001F7752" w:rsidRDefault="005858D1" w:rsidP="005858D1">
                            <w:r w:rsidRPr="001F7752">
                              <w:t xml:space="preserve">500 mg/8 </w:t>
                            </w:r>
                            <w:r>
                              <w:t>hour</w:t>
                            </w:r>
                          </w:p>
                        </w:tc>
                        <w:tc>
                          <w:tcPr>
                            <w:tcW w:w="891" w:type="dxa"/>
                            <w:gridSpan w:val="2"/>
                            <w:vAlign w:val="center"/>
                            <w:hideMark/>
                          </w:tcPr>
                          <w:p w14:paraId="516679B2" w14:textId="77777777" w:rsidR="005858D1" w:rsidRPr="001F7752" w:rsidRDefault="005858D1" w:rsidP="005858D1">
                            <w:r w:rsidRPr="001F7752">
                              <w:t>iv</w:t>
                            </w:r>
                          </w:p>
                        </w:tc>
                        <w:tc>
                          <w:tcPr>
                            <w:tcW w:w="1078" w:type="dxa"/>
                            <w:gridSpan w:val="2"/>
                            <w:vAlign w:val="center"/>
                            <w:hideMark/>
                          </w:tcPr>
                          <w:p w14:paraId="63578504" w14:textId="77777777" w:rsidR="005858D1" w:rsidRPr="001F7752" w:rsidRDefault="005858D1" w:rsidP="005858D1">
                            <w:r w:rsidRPr="001F7752">
                              <w:t xml:space="preserve">≤ 7 </w:t>
                            </w:r>
                            <w:r>
                              <w:t>days</w:t>
                            </w:r>
                          </w:p>
                        </w:tc>
                        <w:tc>
                          <w:tcPr>
                            <w:tcW w:w="1580" w:type="dxa"/>
                            <w:gridSpan w:val="3"/>
                            <w:vAlign w:val="center"/>
                            <w:hideMark/>
                          </w:tcPr>
                          <w:p w14:paraId="2F96E51D" w14:textId="77777777" w:rsidR="005858D1" w:rsidRPr="001F7752" w:rsidRDefault="005858D1" w:rsidP="005858D1">
                            <w:r w:rsidRPr="001F7752">
                              <w:t xml:space="preserve">500 mg/8 </w:t>
                            </w:r>
                            <w:r>
                              <w:t>hour (BNF, 2016)</w:t>
                            </w:r>
                          </w:p>
                        </w:tc>
                        <w:tc>
                          <w:tcPr>
                            <w:tcW w:w="2200" w:type="dxa"/>
                            <w:gridSpan w:val="4"/>
                            <w:vMerge/>
                            <w:vAlign w:val="center"/>
                            <w:hideMark/>
                          </w:tcPr>
                          <w:p w14:paraId="4AE04A46" w14:textId="77777777" w:rsidR="005858D1" w:rsidRPr="001F7752" w:rsidRDefault="005858D1" w:rsidP="005858D1"/>
                        </w:tc>
                        <w:tc>
                          <w:tcPr>
                            <w:tcW w:w="1269" w:type="dxa"/>
                            <w:gridSpan w:val="3"/>
                            <w:vMerge/>
                            <w:vAlign w:val="center"/>
                            <w:hideMark/>
                          </w:tcPr>
                          <w:p w14:paraId="198E36E0" w14:textId="77777777" w:rsidR="005858D1" w:rsidRPr="001F7752" w:rsidRDefault="005858D1" w:rsidP="005858D1"/>
                        </w:tc>
                      </w:tr>
                      <w:tr w:rsidR="005858D1" w:rsidRPr="001F7752" w14:paraId="0FA76E10" w14:textId="77777777" w:rsidTr="004073AB">
                        <w:trPr>
                          <w:gridAfter w:val="1"/>
                          <w:wAfter w:w="49" w:type="dxa"/>
                          <w:trHeight w:val="375"/>
                          <w:jc w:val="center"/>
                        </w:trPr>
                        <w:tc>
                          <w:tcPr>
                            <w:tcW w:w="1490" w:type="dxa"/>
                            <w:gridSpan w:val="2"/>
                            <w:vMerge w:val="restart"/>
                            <w:vAlign w:val="center"/>
                            <w:hideMark/>
                          </w:tcPr>
                          <w:p w14:paraId="3175388D" w14:textId="77777777" w:rsidR="005858D1" w:rsidRPr="001F7752" w:rsidRDefault="005858D1" w:rsidP="005858D1">
                            <w:r>
                              <w:t>Ceftriaxone</w:t>
                            </w:r>
                          </w:p>
                          <w:p w14:paraId="79073B88" w14:textId="77777777" w:rsidR="005858D1" w:rsidRDefault="005858D1" w:rsidP="005858D1">
                            <w:r w:rsidRPr="001F7752">
                              <w:t>+</w:t>
                            </w:r>
                          </w:p>
                          <w:p w14:paraId="2583C718" w14:textId="77777777" w:rsidR="005858D1" w:rsidRDefault="005858D1" w:rsidP="005858D1">
                            <w:r>
                              <w:t>Metronidazole</w:t>
                            </w:r>
                          </w:p>
                          <w:p w14:paraId="4B79B2C5" w14:textId="77777777" w:rsidR="005858D1" w:rsidRPr="001F7752" w:rsidRDefault="005858D1" w:rsidP="005858D1"/>
                        </w:tc>
                        <w:tc>
                          <w:tcPr>
                            <w:tcW w:w="1116" w:type="dxa"/>
                            <w:vAlign w:val="center"/>
                            <w:hideMark/>
                          </w:tcPr>
                          <w:p w14:paraId="16CBFB3F" w14:textId="77777777" w:rsidR="005858D1" w:rsidRPr="001F7752" w:rsidRDefault="005858D1" w:rsidP="005858D1">
                            <w:r w:rsidRPr="001F7752">
                              <w:t xml:space="preserve">2 g/24 </w:t>
                            </w:r>
                            <w:r>
                              <w:t>hour</w:t>
                            </w:r>
                          </w:p>
                        </w:tc>
                        <w:tc>
                          <w:tcPr>
                            <w:tcW w:w="891" w:type="dxa"/>
                            <w:gridSpan w:val="2"/>
                            <w:vAlign w:val="center"/>
                            <w:hideMark/>
                          </w:tcPr>
                          <w:p w14:paraId="2A7264E6" w14:textId="77777777" w:rsidR="005858D1" w:rsidRPr="001F7752" w:rsidRDefault="005858D1" w:rsidP="005858D1">
                            <w:r w:rsidRPr="001F7752">
                              <w:t>iv</w:t>
                            </w:r>
                          </w:p>
                        </w:tc>
                        <w:tc>
                          <w:tcPr>
                            <w:tcW w:w="1078" w:type="dxa"/>
                            <w:gridSpan w:val="2"/>
                            <w:vAlign w:val="center"/>
                            <w:hideMark/>
                          </w:tcPr>
                          <w:p w14:paraId="01958A33" w14:textId="77777777" w:rsidR="005858D1" w:rsidRPr="001F7752" w:rsidRDefault="005858D1" w:rsidP="005858D1">
                            <w:r w:rsidRPr="001F7752">
                              <w:t xml:space="preserve">≤ 7 </w:t>
                            </w:r>
                            <w:r>
                              <w:t>days</w:t>
                            </w:r>
                          </w:p>
                        </w:tc>
                        <w:tc>
                          <w:tcPr>
                            <w:tcW w:w="1580" w:type="dxa"/>
                            <w:gridSpan w:val="3"/>
                            <w:vAlign w:val="center"/>
                            <w:hideMark/>
                          </w:tcPr>
                          <w:p w14:paraId="60E3744F" w14:textId="77777777" w:rsidR="005858D1" w:rsidRPr="001F7752" w:rsidRDefault="005858D1" w:rsidP="005858D1">
                            <w:r w:rsidRPr="001F7752">
                              <w:t xml:space="preserve">2-4 g/24 </w:t>
                            </w:r>
                            <w:r>
                              <w:t>hour (BNF, 2016)</w:t>
                            </w:r>
                          </w:p>
                        </w:tc>
                        <w:tc>
                          <w:tcPr>
                            <w:tcW w:w="2200" w:type="dxa"/>
                            <w:gridSpan w:val="4"/>
                            <w:vMerge w:val="restart"/>
                            <w:vAlign w:val="center"/>
                          </w:tcPr>
                          <w:p w14:paraId="10F1D3DE" w14:textId="77777777" w:rsidR="005858D1" w:rsidRPr="00B86F80" w:rsidRDefault="005858D1" w:rsidP="005858D1">
                            <w:r>
                              <w:t>Appropriate</w:t>
                            </w:r>
                          </w:p>
                        </w:tc>
                        <w:tc>
                          <w:tcPr>
                            <w:tcW w:w="1269" w:type="dxa"/>
                            <w:gridSpan w:val="3"/>
                            <w:vMerge w:val="restart"/>
                            <w:vAlign w:val="center"/>
                          </w:tcPr>
                          <w:p w14:paraId="2859B06F" w14:textId="77777777" w:rsidR="005858D1" w:rsidRPr="001F7752" w:rsidRDefault="005858D1" w:rsidP="005858D1"/>
                          <w:p w14:paraId="13D2626D" w14:textId="77777777" w:rsidR="005858D1" w:rsidRPr="001F7752" w:rsidRDefault="005858D1" w:rsidP="005858D1"/>
                          <w:p w14:paraId="0916A9BF" w14:textId="77777777" w:rsidR="005858D1" w:rsidRDefault="005858D1" w:rsidP="005858D1">
                            <w:r w:rsidRPr="001F7752">
                              <w:t>4,8%</w:t>
                            </w:r>
                          </w:p>
                          <w:p w14:paraId="457AB610" w14:textId="77777777" w:rsidR="005858D1" w:rsidRPr="001F7752" w:rsidRDefault="005858D1" w:rsidP="005858D1"/>
                        </w:tc>
                      </w:tr>
                      <w:tr w:rsidR="005858D1" w:rsidRPr="001F7752" w14:paraId="1CD9282E" w14:textId="77777777" w:rsidTr="004073AB">
                        <w:trPr>
                          <w:gridAfter w:val="1"/>
                          <w:wAfter w:w="49" w:type="dxa"/>
                          <w:trHeight w:val="420"/>
                          <w:jc w:val="center"/>
                        </w:trPr>
                        <w:tc>
                          <w:tcPr>
                            <w:tcW w:w="1490" w:type="dxa"/>
                            <w:gridSpan w:val="2"/>
                            <w:vMerge/>
                            <w:vAlign w:val="center"/>
                            <w:hideMark/>
                          </w:tcPr>
                          <w:p w14:paraId="25362505" w14:textId="77777777" w:rsidR="005858D1" w:rsidRPr="001F7752" w:rsidRDefault="005858D1" w:rsidP="005858D1"/>
                        </w:tc>
                        <w:tc>
                          <w:tcPr>
                            <w:tcW w:w="1116" w:type="dxa"/>
                            <w:vAlign w:val="center"/>
                            <w:hideMark/>
                          </w:tcPr>
                          <w:p w14:paraId="2936F60D" w14:textId="77777777" w:rsidR="005858D1" w:rsidRPr="001F7752" w:rsidRDefault="005858D1" w:rsidP="005858D1">
                            <w:r w:rsidRPr="001F7752">
                              <w:t xml:space="preserve">500 mg/8 </w:t>
                            </w:r>
                            <w:r>
                              <w:t>hour</w:t>
                            </w:r>
                          </w:p>
                        </w:tc>
                        <w:tc>
                          <w:tcPr>
                            <w:tcW w:w="891" w:type="dxa"/>
                            <w:gridSpan w:val="2"/>
                            <w:vAlign w:val="center"/>
                            <w:hideMark/>
                          </w:tcPr>
                          <w:p w14:paraId="3C8A2445" w14:textId="77777777" w:rsidR="005858D1" w:rsidRPr="001F7752" w:rsidRDefault="005858D1" w:rsidP="005858D1">
                            <w:r w:rsidRPr="001F7752">
                              <w:t>iv</w:t>
                            </w:r>
                          </w:p>
                        </w:tc>
                        <w:tc>
                          <w:tcPr>
                            <w:tcW w:w="1078" w:type="dxa"/>
                            <w:gridSpan w:val="2"/>
                            <w:vAlign w:val="center"/>
                            <w:hideMark/>
                          </w:tcPr>
                          <w:p w14:paraId="1A9E32DA" w14:textId="77777777" w:rsidR="005858D1" w:rsidRPr="001F7752" w:rsidRDefault="005858D1" w:rsidP="005858D1">
                            <w:r w:rsidRPr="001F7752">
                              <w:t xml:space="preserve">≤ 7 </w:t>
                            </w:r>
                            <w:r>
                              <w:t>days</w:t>
                            </w:r>
                          </w:p>
                        </w:tc>
                        <w:tc>
                          <w:tcPr>
                            <w:tcW w:w="1580" w:type="dxa"/>
                            <w:gridSpan w:val="3"/>
                            <w:vAlign w:val="center"/>
                            <w:hideMark/>
                          </w:tcPr>
                          <w:p w14:paraId="4211891F" w14:textId="77777777" w:rsidR="005858D1" w:rsidRPr="001F7752" w:rsidRDefault="005858D1" w:rsidP="005858D1">
                            <w:r w:rsidRPr="001F7752">
                              <w:t xml:space="preserve">500 mg/8 </w:t>
                            </w:r>
                            <w:r>
                              <w:t>hour (BNF, 2016)</w:t>
                            </w:r>
                          </w:p>
                        </w:tc>
                        <w:tc>
                          <w:tcPr>
                            <w:tcW w:w="2200" w:type="dxa"/>
                            <w:gridSpan w:val="4"/>
                            <w:vMerge/>
                            <w:vAlign w:val="center"/>
                            <w:hideMark/>
                          </w:tcPr>
                          <w:p w14:paraId="35C63F62" w14:textId="77777777" w:rsidR="005858D1" w:rsidRPr="001F7752" w:rsidRDefault="005858D1" w:rsidP="005858D1"/>
                        </w:tc>
                        <w:tc>
                          <w:tcPr>
                            <w:tcW w:w="1269" w:type="dxa"/>
                            <w:gridSpan w:val="3"/>
                            <w:vMerge/>
                            <w:vAlign w:val="center"/>
                            <w:hideMark/>
                          </w:tcPr>
                          <w:p w14:paraId="117A5345" w14:textId="77777777" w:rsidR="005858D1" w:rsidRPr="001F7752" w:rsidRDefault="005858D1" w:rsidP="005858D1"/>
                        </w:tc>
                      </w:tr>
                      <w:tr w:rsidR="005858D1" w:rsidRPr="001F7752" w14:paraId="737C361E" w14:textId="77777777" w:rsidTr="004073AB">
                        <w:trPr>
                          <w:gridAfter w:val="1"/>
                          <w:wAfter w:w="49" w:type="dxa"/>
                          <w:trHeight w:val="345"/>
                          <w:jc w:val="center"/>
                        </w:trPr>
                        <w:tc>
                          <w:tcPr>
                            <w:tcW w:w="1490" w:type="dxa"/>
                            <w:gridSpan w:val="2"/>
                            <w:vAlign w:val="center"/>
                            <w:hideMark/>
                          </w:tcPr>
                          <w:p w14:paraId="51E72355" w14:textId="77777777" w:rsidR="005858D1" w:rsidRPr="00B86F80" w:rsidRDefault="005858D1" w:rsidP="005858D1">
                            <w:r w:rsidRPr="001F7752">
                              <w:t>Clindamycin</w:t>
                            </w:r>
                          </w:p>
                          <w:p w14:paraId="2B435DAE" w14:textId="77777777" w:rsidR="005858D1" w:rsidRPr="001F7752" w:rsidRDefault="005858D1" w:rsidP="005858D1"/>
                        </w:tc>
                        <w:tc>
                          <w:tcPr>
                            <w:tcW w:w="1116" w:type="dxa"/>
                            <w:vAlign w:val="center"/>
                            <w:hideMark/>
                          </w:tcPr>
                          <w:p w14:paraId="526DA1F8" w14:textId="77777777" w:rsidR="005858D1" w:rsidRPr="001F7752" w:rsidRDefault="005858D1" w:rsidP="005858D1">
                            <w:r w:rsidRPr="001F7752">
                              <w:t>300 mg 2x1</w:t>
                            </w:r>
                          </w:p>
                        </w:tc>
                        <w:tc>
                          <w:tcPr>
                            <w:tcW w:w="891" w:type="dxa"/>
                            <w:gridSpan w:val="2"/>
                            <w:vAlign w:val="center"/>
                            <w:hideMark/>
                          </w:tcPr>
                          <w:p w14:paraId="52EB850E" w14:textId="77777777" w:rsidR="005858D1" w:rsidRPr="001F7752" w:rsidRDefault="005858D1" w:rsidP="005858D1">
                            <w:r w:rsidRPr="001F7752">
                              <w:t>po</w:t>
                            </w:r>
                          </w:p>
                        </w:tc>
                        <w:tc>
                          <w:tcPr>
                            <w:tcW w:w="1078" w:type="dxa"/>
                            <w:gridSpan w:val="2"/>
                            <w:vAlign w:val="center"/>
                            <w:hideMark/>
                          </w:tcPr>
                          <w:p w14:paraId="305C3B62" w14:textId="77777777" w:rsidR="005858D1" w:rsidRPr="001F7752" w:rsidRDefault="005858D1" w:rsidP="005858D1">
                            <w:r w:rsidRPr="001F7752">
                              <w:t>-</w:t>
                            </w:r>
                          </w:p>
                        </w:tc>
                        <w:tc>
                          <w:tcPr>
                            <w:tcW w:w="1580" w:type="dxa"/>
                            <w:gridSpan w:val="3"/>
                            <w:vAlign w:val="center"/>
                            <w:hideMark/>
                          </w:tcPr>
                          <w:p w14:paraId="5D5EFB83" w14:textId="77777777" w:rsidR="005858D1" w:rsidRPr="00052DC0" w:rsidRDefault="005858D1" w:rsidP="005858D1">
                            <w:r w:rsidRPr="001F7752">
                              <w:t xml:space="preserve">150-300 mg/6 </w:t>
                            </w:r>
                            <w:r>
                              <w:t>hour (BNF, 2016)</w:t>
                            </w:r>
                          </w:p>
                        </w:tc>
                        <w:tc>
                          <w:tcPr>
                            <w:tcW w:w="2200" w:type="dxa"/>
                            <w:gridSpan w:val="4"/>
                            <w:vAlign w:val="center"/>
                            <w:hideMark/>
                          </w:tcPr>
                          <w:p w14:paraId="1FE3B36C" w14:textId="77777777" w:rsidR="005858D1" w:rsidRPr="001F7752" w:rsidRDefault="005858D1" w:rsidP="005858D1">
                            <w:r>
                              <w:t>Inappropriate frequency</w:t>
                            </w:r>
                          </w:p>
                        </w:tc>
                        <w:tc>
                          <w:tcPr>
                            <w:tcW w:w="1269" w:type="dxa"/>
                            <w:gridSpan w:val="3"/>
                            <w:vAlign w:val="center"/>
                            <w:hideMark/>
                          </w:tcPr>
                          <w:p w14:paraId="7D67001C" w14:textId="77777777" w:rsidR="005858D1" w:rsidRPr="001F7752" w:rsidRDefault="005858D1" w:rsidP="005858D1">
                            <w:r w:rsidRPr="001F7752">
                              <w:t>4,8%</w:t>
                            </w:r>
                          </w:p>
                        </w:tc>
                      </w:tr>
                      <w:tr w:rsidR="005858D1" w:rsidRPr="001F7752" w14:paraId="013B3033" w14:textId="77777777" w:rsidTr="004073AB">
                        <w:trPr>
                          <w:gridAfter w:val="1"/>
                          <w:wAfter w:w="49" w:type="dxa"/>
                          <w:trHeight w:val="345"/>
                          <w:jc w:val="center"/>
                        </w:trPr>
                        <w:tc>
                          <w:tcPr>
                            <w:tcW w:w="1490" w:type="dxa"/>
                            <w:gridSpan w:val="2"/>
                            <w:vMerge w:val="restart"/>
                            <w:vAlign w:val="center"/>
                            <w:hideMark/>
                          </w:tcPr>
                          <w:p w14:paraId="7F351827" w14:textId="77777777" w:rsidR="005858D1" w:rsidRPr="001F7752" w:rsidRDefault="005858D1" w:rsidP="005858D1">
                            <w:r w:rsidRPr="001F7752">
                              <w:t>Levofloxacin +</w:t>
                            </w:r>
                          </w:p>
                          <w:p w14:paraId="32EC88BB" w14:textId="77777777" w:rsidR="005858D1" w:rsidRPr="001F7752" w:rsidRDefault="005858D1" w:rsidP="005858D1">
                            <w:r>
                              <w:t>Ceftriaxone</w:t>
                            </w:r>
                          </w:p>
                        </w:tc>
                        <w:tc>
                          <w:tcPr>
                            <w:tcW w:w="1116" w:type="dxa"/>
                            <w:vAlign w:val="center"/>
                            <w:hideMark/>
                          </w:tcPr>
                          <w:p w14:paraId="37462B73" w14:textId="77777777" w:rsidR="005858D1" w:rsidRPr="001F7752" w:rsidRDefault="005858D1" w:rsidP="005858D1">
                            <w:r w:rsidRPr="001F7752">
                              <w:t>750 mg/</w:t>
                            </w:r>
                            <w:r>
                              <w:t xml:space="preserve"> </w:t>
                            </w:r>
                            <w:r w:rsidRPr="001F7752">
                              <w:t xml:space="preserve">24 </w:t>
                            </w:r>
                            <w:r>
                              <w:t>hour</w:t>
                            </w:r>
                          </w:p>
                        </w:tc>
                        <w:tc>
                          <w:tcPr>
                            <w:tcW w:w="891" w:type="dxa"/>
                            <w:gridSpan w:val="2"/>
                            <w:vAlign w:val="center"/>
                            <w:hideMark/>
                          </w:tcPr>
                          <w:p w14:paraId="19FDB97D" w14:textId="77777777" w:rsidR="005858D1" w:rsidRPr="001F7752" w:rsidRDefault="005858D1" w:rsidP="005858D1">
                            <w:r w:rsidRPr="001F7752">
                              <w:t>iv</w:t>
                            </w:r>
                          </w:p>
                        </w:tc>
                        <w:tc>
                          <w:tcPr>
                            <w:tcW w:w="1078" w:type="dxa"/>
                            <w:gridSpan w:val="2"/>
                            <w:vAlign w:val="center"/>
                            <w:hideMark/>
                          </w:tcPr>
                          <w:p w14:paraId="35C1BAAA" w14:textId="77777777" w:rsidR="005858D1" w:rsidRPr="001F7752" w:rsidRDefault="005858D1" w:rsidP="005858D1">
                            <w:r w:rsidRPr="001F7752">
                              <w:t xml:space="preserve">≤ 7 </w:t>
                            </w:r>
                            <w:r>
                              <w:t>days</w:t>
                            </w:r>
                          </w:p>
                        </w:tc>
                        <w:tc>
                          <w:tcPr>
                            <w:tcW w:w="1580" w:type="dxa"/>
                            <w:gridSpan w:val="3"/>
                            <w:vAlign w:val="center"/>
                            <w:hideMark/>
                          </w:tcPr>
                          <w:p w14:paraId="6422E5D2" w14:textId="77777777" w:rsidR="005858D1" w:rsidRPr="002B32E3" w:rsidRDefault="005858D1" w:rsidP="005858D1">
                            <w:r w:rsidRPr="001F7752">
                              <w:t xml:space="preserve">500 mg/24 </w:t>
                            </w:r>
                            <w:r>
                              <w:t>hour (BNF, 2016)</w:t>
                            </w:r>
                          </w:p>
                        </w:tc>
                        <w:tc>
                          <w:tcPr>
                            <w:tcW w:w="2200" w:type="dxa"/>
                            <w:gridSpan w:val="4"/>
                            <w:vMerge w:val="restart"/>
                            <w:vAlign w:val="center"/>
                            <w:hideMark/>
                          </w:tcPr>
                          <w:p w14:paraId="29D78FDE" w14:textId="77777777" w:rsidR="005858D1" w:rsidRPr="001F7752" w:rsidRDefault="005858D1" w:rsidP="005858D1">
                            <w:r>
                              <w:t>Inappropriate dose</w:t>
                            </w:r>
                          </w:p>
                        </w:tc>
                        <w:tc>
                          <w:tcPr>
                            <w:tcW w:w="1269" w:type="dxa"/>
                            <w:gridSpan w:val="3"/>
                            <w:vMerge w:val="restart"/>
                            <w:vAlign w:val="center"/>
                            <w:hideMark/>
                          </w:tcPr>
                          <w:p w14:paraId="4DB704AD" w14:textId="77777777" w:rsidR="005858D1" w:rsidRPr="001F7752" w:rsidRDefault="005858D1" w:rsidP="005858D1">
                            <w:r w:rsidRPr="001F7752">
                              <w:t>4,8%</w:t>
                            </w:r>
                          </w:p>
                        </w:tc>
                      </w:tr>
                      <w:tr w:rsidR="005858D1" w:rsidRPr="001F7752" w14:paraId="613CA5AC" w14:textId="77777777" w:rsidTr="004073AB">
                        <w:trPr>
                          <w:gridAfter w:val="1"/>
                          <w:wAfter w:w="49" w:type="dxa"/>
                          <w:trHeight w:val="345"/>
                          <w:jc w:val="center"/>
                        </w:trPr>
                        <w:tc>
                          <w:tcPr>
                            <w:tcW w:w="1490" w:type="dxa"/>
                            <w:gridSpan w:val="2"/>
                            <w:vMerge/>
                            <w:vAlign w:val="center"/>
                          </w:tcPr>
                          <w:p w14:paraId="56B4D5B7" w14:textId="77777777" w:rsidR="005858D1" w:rsidRPr="001F7752" w:rsidRDefault="005858D1" w:rsidP="005858D1"/>
                        </w:tc>
                        <w:tc>
                          <w:tcPr>
                            <w:tcW w:w="1116" w:type="dxa"/>
                            <w:vAlign w:val="center"/>
                          </w:tcPr>
                          <w:p w14:paraId="7277A85E" w14:textId="77777777" w:rsidR="005858D1" w:rsidRPr="001F7752" w:rsidRDefault="005858D1" w:rsidP="005858D1">
                            <w:r w:rsidRPr="001F7752">
                              <w:t xml:space="preserve">2 g/24 </w:t>
                            </w:r>
                            <w:r>
                              <w:t>hour</w:t>
                            </w:r>
                          </w:p>
                        </w:tc>
                        <w:tc>
                          <w:tcPr>
                            <w:tcW w:w="891" w:type="dxa"/>
                            <w:gridSpan w:val="2"/>
                            <w:vAlign w:val="center"/>
                          </w:tcPr>
                          <w:p w14:paraId="7383101D" w14:textId="77777777" w:rsidR="005858D1" w:rsidRPr="001F7752" w:rsidRDefault="005858D1" w:rsidP="005858D1">
                            <w:r w:rsidRPr="001F7752">
                              <w:t>iv</w:t>
                            </w:r>
                          </w:p>
                        </w:tc>
                        <w:tc>
                          <w:tcPr>
                            <w:tcW w:w="1078" w:type="dxa"/>
                            <w:gridSpan w:val="2"/>
                            <w:vAlign w:val="center"/>
                          </w:tcPr>
                          <w:p w14:paraId="060E0D05" w14:textId="77777777" w:rsidR="005858D1" w:rsidRPr="001F7752" w:rsidRDefault="005858D1" w:rsidP="005858D1">
                            <w:r w:rsidRPr="001F7752">
                              <w:t xml:space="preserve">≤ 7 </w:t>
                            </w:r>
                            <w:r>
                              <w:t>days</w:t>
                            </w:r>
                          </w:p>
                        </w:tc>
                        <w:tc>
                          <w:tcPr>
                            <w:tcW w:w="1580" w:type="dxa"/>
                            <w:gridSpan w:val="3"/>
                            <w:vAlign w:val="center"/>
                          </w:tcPr>
                          <w:p w14:paraId="64161C41" w14:textId="77777777" w:rsidR="005858D1" w:rsidRPr="002B32E3" w:rsidRDefault="005858D1" w:rsidP="005858D1">
                            <w:r w:rsidRPr="001F7752">
                              <w:t xml:space="preserve">2-4 g/24 </w:t>
                            </w:r>
                            <w:r>
                              <w:t>hour (BNF, 2016)</w:t>
                            </w:r>
                          </w:p>
                        </w:tc>
                        <w:tc>
                          <w:tcPr>
                            <w:tcW w:w="2200" w:type="dxa"/>
                            <w:gridSpan w:val="4"/>
                            <w:vMerge/>
                            <w:vAlign w:val="center"/>
                          </w:tcPr>
                          <w:p w14:paraId="3F46E698" w14:textId="77777777" w:rsidR="005858D1" w:rsidRPr="001F7752" w:rsidRDefault="005858D1" w:rsidP="005858D1"/>
                        </w:tc>
                        <w:tc>
                          <w:tcPr>
                            <w:tcW w:w="1269" w:type="dxa"/>
                            <w:gridSpan w:val="3"/>
                            <w:vMerge/>
                            <w:vAlign w:val="center"/>
                          </w:tcPr>
                          <w:p w14:paraId="1E092E29" w14:textId="77777777" w:rsidR="005858D1" w:rsidRPr="001F7752" w:rsidRDefault="005858D1" w:rsidP="005858D1"/>
                        </w:tc>
                      </w:tr>
                      <w:tr w:rsidR="005858D1" w:rsidRPr="001F7752" w14:paraId="457BBDDE" w14:textId="77777777" w:rsidTr="004073AB">
                        <w:trPr>
                          <w:gridAfter w:val="1"/>
                          <w:wAfter w:w="49" w:type="dxa"/>
                          <w:trHeight w:val="345"/>
                          <w:jc w:val="center"/>
                        </w:trPr>
                        <w:tc>
                          <w:tcPr>
                            <w:tcW w:w="1490" w:type="dxa"/>
                            <w:gridSpan w:val="2"/>
                            <w:vAlign w:val="center"/>
                          </w:tcPr>
                          <w:p w14:paraId="6EAC9BF6" w14:textId="77777777" w:rsidR="005858D1" w:rsidRDefault="005858D1" w:rsidP="005858D1"/>
                          <w:p w14:paraId="6EE81C75" w14:textId="77777777" w:rsidR="005858D1" w:rsidRPr="001F7752" w:rsidRDefault="005858D1" w:rsidP="005858D1">
                            <w:r w:rsidRPr="001F7752">
                              <w:t>Azithromycin</w:t>
                            </w:r>
                          </w:p>
                          <w:p w14:paraId="5998AA84" w14:textId="77777777" w:rsidR="005858D1" w:rsidRPr="001F7752" w:rsidRDefault="005858D1" w:rsidP="005858D1"/>
                        </w:tc>
                        <w:tc>
                          <w:tcPr>
                            <w:tcW w:w="1116" w:type="dxa"/>
                            <w:vAlign w:val="center"/>
                          </w:tcPr>
                          <w:p w14:paraId="50D26717" w14:textId="77777777" w:rsidR="005858D1" w:rsidRPr="001F7752" w:rsidRDefault="005858D1" w:rsidP="005858D1">
                            <w:r w:rsidRPr="001F7752">
                              <w:t>500 mg 1x1</w:t>
                            </w:r>
                          </w:p>
                        </w:tc>
                        <w:tc>
                          <w:tcPr>
                            <w:tcW w:w="891" w:type="dxa"/>
                            <w:gridSpan w:val="2"/>
                            <w:vAlign w:val="center"/>
                          </w:tcPr>
                          <w:p w14:paraId="32C9AEBB" w14:textId="77777777" w:rsidR="005858D1" w:rsidRPr="001F7752" w:rsidRDefault="005858D1" w:rsidP="005858D1">
                            <w:r w:rsidRPr="001F7752">
                              <w:t>po</w:t>
                            </w:r>
                          </w:p>
                        </w:tc>
                        <w:tc>
                          <w:tcPr>
                            <w:tcW w:w="1078" w:type="dxa"/>
                            <w:gridSpan w:val="2"/>
                            <w:vAlign w:val="center"/>
                          </w:tcPr>
                          <w:p w14:paraId="7E40F972" w14:textId="77777777" w:rsidR="005858D1" w:rsidRPr="001F7752" w:rsidRDefault="005858D1" w:rsidP="005858D1">
                            <w:r w:rsidRPr="001F7752">
                              <w:t xml:space="preserve">≤ 7 </w:t>
                            </w:r>
                            <w:r>
                              <w:t>days</w:t>
                            </w:r>
                          </w:p>
                        </w:tc>
                        <w:tc>
                          <w:tcPr>
                            <w:tcW w:w="1580" w:type="dxa"/>
                            <w:gridSpan w:val="3"/>
                            <w:vAlign w:val="center"/>
                          </w:tcPr>
                          <w:p w14:paraId="1DAE8F7D" w14:textId="77777777" w:rsidR="005858D1" w:rsidRPr="002B32E3" w:rsidRDefault="005858D1" w:rsidP="005858D1">
                            <w:r w:rsidRPr="001F7752">
                              <w:t>500 mg 1x1</w:t>
                            </w:r>
                            <w:r>
                              <w:t xml:space="preserve"> (BNF, 2016)</w:t>
                            </w:r>
                          </w:p>
                        </w:tc>
                        <w:tc>
                          <w:tcPr>
                            <w:tcW w:w="2200" w:type="dxa"/>
                            <w:gridSpan w:val="4"/>
                            <w:vAlign w:val="center"/>
                          </w:tcPr>
                          <w:p w14:paraId="4CC378AA" w14:textId="77777777" w:rsidR="005858D1" w:rsidRPr="00413CBA" w:rsidRDefault="005858D1" w:rsidP="005858D1">
                            <w:r>
                              <w:t>Appropriate</w:t>
                            </w:r>
                          </w:p>
                        </w:tc>
                        <w:tc>
                          <w:tcPr>
                            <w:tcW w:w="1269" w:type="dxa"/>
                            <w:gridSpan w:val="3"/>
                            <w:vAlign w:val="center"/>
                          </w:tcPr>
                          <w:p w14:paraId="01F8EBD3" w14:textId="77777777" w:rsidR="005858D1" w:rsidRPr="001F7752" w:rsidRDefault="005858D1" w:rsidP="005858D1">
                            <w:r w:rsidRPr="001F7752">
                              <w:t>4,8%</w:t>
                            </w:r>
                          </w:p>
                        </w:tc>
                      </w:tr>
                      <w:tr w:rsidR="005858D1" w:rsidRPr="001F7752" w14:paraId="35E05D3E" w14:textId="77777777" w:rsidTr="004073AB">
                        <w:trPr>
                          <w:gridAfter w:val="1"/>
                          <w:wAfter w:w="49" w:type="dxa"/>
                          <w:trHeight w:val="345"/>
                          <w:jc w:val="center"/>
                        </w:trPr>
                        <w:tc>
                          <w:tcPr>
                            <w:tcW w:w="1490" w:type="dxa"/>
                            <w:gridSpan w:val="2"/>
                            <w:vMerge w:val="restart"/>
                            <w:vAlign w:val="center"/>
                          </w:tcPr>
                          <w:p w14:paraId="372FBAAE" w14:textId="77777777" w:rsidR="005858D1" w:rsidRPr="001F7752" w:rsidRDefault="005858D1" w:rsidP="005858D1">
                            <w:r>
                              <w:t>Cotrimoxazole</w:t>
                            </w:r>
                            <w:r w:rsidRPr="001F7752">
                              <w:t xml:space="preserve"> +</w:t>
                            </w:r>
                          </w:p>
                          <w:p w14:paraId="3D196533" w14:textId="77777777" w:rsidR="005858D1" w:rsidRPr="001F7752" w:rsidRDefault="005858D1" w:rsidP="005858D1">
                            <w:r>
                              <w:t>Ciprofloxacin</w:t>
                            </w:r>
                          </w:p>
                        </w:tc>
                        <w:tc>
                          <w:tcPr>
                            <w:tcW w:w="1116" w:type="dxa"/>
                            <w:vAlign w:val="center"/>
                          </w:tcPr>
                          <w:p w14:paraId="124C3404" w14:textId="77777777" w:rsidR="005858D1" w:rsidRPr="001F7752" w:rsidRDefault="005858D1" w:rsidP="005858D1">
                            <w:r w:rsidRPr="001F7752">
                              <w:t>960 mg 1x1</w:t>
                            </w:r>
                          </w:p>
                        </w:tc>
                        <w:tc>
                          <w:tcPr>
                            <w:tcW w:w="891" w:type="dxa"/>
                            <w:gridSpan w:val="2"/>
                            <w:vAlign w:val="center"/>
                          </w:tcPr>
                          <w:p w14:paraId="107432CE" w14:textId="77777777" w:rsidR="005858D1" w:rsidRPr="001F7752" w:rsidRDefault="005858D1" w:rsidP="005858D1">
                            <w:r w:rsidRPr="001F7752">
                              <w:t>po</w:t>
                            </w:r>
                          </w:p>
                        </w:tc>
                        <w:tc>
                          <w:tcPr>
                            <w:tcW w:w="1078" w:type="dxa"/>
                            <w:gridSpan w:val="2"/>
                            <w:vAlign w:val="center"/>
                          </w:tcPr>
                          <w:p w14:paraId="54CDC8E6" w14:textId="77777777" w:rsidR="005858D1" w:rsidRPr="001F7752" w:rsidRDefault="005858D1" w:rsidP="005858D1">
                            <w:r w:rsidRPr="001F7752">
                              <w:t xml:space="preserve">7 </w:t>
                            </w:r>
                            <w:r>
                              <w:t>days</w:t>
                            </w:r>
                          </w:p>
                        </w:tc>
                        <w:tc>
                          <w:tcPr>
                            <w:tcW w:w="1580" w:type="dxa"/>
                            <w:gridSpan w:val="3"/>
                            <w:vAlign w:val="center"/>
                          </w:tcPr>
                          <w:p w14:paraId="75A10501" w14:textId="77777777" w:rsidR="005858D1" w:rsidRDefault="005858D1" w:rsidP="005858D1">
                            <w:r w:rsidRPr="001F7752">
                              <w:t>960 mg 2x1</w:t>
                            </w:r>
                          </w:p>
                          <w:p w14:paraId="3D49F551" w14:textId="77777777" w:rsidR="005858D1" w:rsidRPr="001F7752" w:rsidRDefault="005858D1" w:rsidP="005858D1">
                            <w:r>
                              <w:t>(NHS, 2014)</w:t>
                            </w:r>
                          </w:p>
                        </w:tc>
                        <w:tc>
                          <w:tcPr>
                            <w:tcW w:w="2200" w:type="dxa"/>
                            <w:gridSpan w:val="4"/>
                            <w:vMerge w:val="restart"/>
                            <w:vAlign w:val="center"/>
                          </w:tcPr>
                          <w:p w14:paraId="59550B4D" w14:textId="77777777" w:rsidR="005858D1" w:rsidRPr="001F7752" w:rsidRDefault="005858D1" w:rsidP="005858D1">
                            <w:r>
                              <w:t>Inappropriate dose and frequency</w:t>
                            </w:r>
                          </w:p>
                        </w:tc>
                        <w:tc>
                          <w:tcPr>
                            <w:tcW w:w="1269" w:type="dxa"/>
                            <w:gridSpan w:val="3"/>
                            <w:vMerge w:val="restart"/>
                            <w:vAlign w:val="center"/>
                          </w:tcPr>
                          <w:p w14:paraId="2E9F71E0" w14:textId="77777777" w:rsidR="005858D1" w:rsidRPr="001F7752" w:rsidRDefault="005858D1" w:rsidP="005858D1">
                            <w:r w:rsidRPr="001F7752">
                              <w:t>4,8%</w:t>
                            </w:r>
                          </w:p>
                        </w:tc>
                      </w:tr>
                      <w:tr w:rsidR="005858D1" w:rsidRPr="001F7752" w14:paraId="2F86E2B4" w14:textId="77777777" w:rsidTr="004073AB">
                        <w:trPr>
                          <w:gridAfter w:val="1"/>
                          <w:wAfter w:w="49" w:type="dxa"/>
                          <w:trHeight w:val="345"/>
                          <w:jc w:val="center"/>
                        </w:trPr>
                        <w:tc>
                          <w:tcPr>
                            <w:tcW w:w="1490" w:type="dxa"/>
                            <w:gridSpan w:val="2"/>
                            <w:vMerge/>
                            <w:vAlign w:val="center"/>
                          </w:tcPr>
                          <w:p w14:paraId="7B65D635" w14:textId="77777777" w:rsidR="005858D1" w:rsidRPr="001F7752" w:rsidRDefault="005858D1" w:rsidP="005858D1"/>
                        </w:tc>
                        <w:tc>
                          <w:tcPr>
                            <w:tcW w:w="1116" w:type="dxa"/>
                            <w:vAlign w:val="center"/>
                          </w:tcPr>
                          <w:p w14:paraId="0CD7A26C" w14:textId="77777777" w:rsidR="005858D1" w:rsidRPr="001F7752" w:rsidRDefault="005858D1" w:rsidP="005858D1">
                            <w:r w:rsidRPr="001F7752">
                              <w:t xml:space="preserve">200 mg/12 </w:t>
                            </w:r>
                            <w:r>
                              <w:t>hour</w:t>
                            </w:r>
                          </w:p>
                        </w:tc>
                        <w:tc>
                          <w:tcPr>
                            <w:tcW w:w="891" w:type="dxa"/>
                            <w:gridSpan w:val="2"/>
                            <w:vAlign w:val="center"/>
                          </w:tcPr>
                          <w:p w14:paraId="477EC3C1" w14:textId="77777777" w:rsidR="005858D1" w:rsidRPr="001F7752" w:rsidRDefault="005858D1" w:rsidP="005858D1">
                            <w:r w:rsidRPr="001F7752">
                              <w:t>iv</w:t>
                            </w:r>
                          </w:p>
                        </w:tc>
                        <w:tc>
                          <w:tcPr>
                            <w:tcW w:w="1078" w:type="dxa"/>
                            <w:gridSpan w:val="2"/>
                            <w:vAlign w:val="center"/>
                          </w:tcPr>
                          <w:p w14:paraId="652897A1" w14:textId="77777777" w:rsidR="005858D1" w:rsidRPr="001F7752" w:rsidRDefault="005858D1" w:rsidP="005858D1">
                            <w:r w:rsidRPr="001F7752">
                              <w:t xml:space="preserve">≤ 7 </w:t>
                            </w:r>
                            <w:r>
                              <w:t>days</w:t>
                            </w:r>
                          </w:p>
                        </w:tc>
                        <w:tc>
                          <w:tcPr>
                            <w:tcW w:w="1580" w:type="dxa"/>
                            <w:gridSpan w:val="3"/>
                            <w:vAlign w:val="center"/>
                          </w:tcPr>
                          <w:p w14:paraId="614DF77E" w14:textId="77777777" w:rsidR="005858D1" w:rsidRPr="001F7752" w:rsidRDefault="005858D1" w:rsidP="005858D1">
                            <w:r w:rsidRPr="001F7752">
                              <w:t xml:space="preserve">400 mg/12 </w:t>
                            </w:r>
                            <w:r>
                              <w:t>hour (NHS, 2014)</w:t>
                            </w:r>
                          </w:p>
                        </w:tc>
                        <w:tc>
                          <w:tcPr>
                            <w:tcW w:w="2200" w:type="dxa"/>
                            <w:gridSpan w:val="4"/>
                            <w:vMerge/>
                            <w:vAlign w:val="center"/>
                          </w:tcPr>
                          <w:p w14:paraId="071C8E38" w14:textId="77777777" w:rsidR="005858D1" w:rsidRPr="001F7752" w:rsidRDefault="005858D1" w:rsidP="005858D1"/>
                        </w:tc>
                        <w:tc>
                          <w:tcPr>
                            <w:tcW w:w="1269" w:type="dxa"/>
                            <w:gridSpan w:val="3"/>
                            <w:vMerge/>
                            <w:vAlign w:val="center"/>
                          </w:tcPr>
                          <w:p w14:paraId="6D88ADF8" w14:textId="77777777" w:rsidR="005858D1" w:rsidRPr="001F7752" w:rsidRDefault="005858D1" w:rsidP="005858D1"/>
                        </w:tc>
                      </w:tr>
                      <w:tr w:rsidR="005858D1" w:rsidRPr="001F7752" w14:paraId="30048B57" w14:textId="77777777" w:rsidTr="004073AB">
                        <w:trPr>
                          <w:gridAfter w:val="1"/>
                          <w:wAfter w:w="49" w:type="dxa"/>
                          <w:trHeight w:val="345"/>
                          <w:jc w:val="center"/>
                        </w:trPr>
                        <w:tc>
                          <w:tcPr>
                            <w:tcW w:w="1490" w:type="dxa"/>
                            <w:gridSpan w:val="2"/>
                            <w:vMerge w:val="restart"/>
                            <w:vAlign w:val="center"/>
                          </w:tcPr>
                          <w:p w14:paraId="64B3E489" w14:textId="77777777" w:rsidR="005858D1" w:rsidRDefault="005858D1" w:rsidP="005858D1">
                            <w:pPr>
                              <w:rPr>
                                <w:lang w:val="id-ID"/>
                              </w:rPr>
                            </w:pPr>
                            <w:r w:rsidRPr="001F7752">
                              <w:t>Metronidazole</w:t>
                            </w:r>
                          </w:p>
                          <w:p w14:paraId="6453511B" w14:textId="0E9395EE" w:rsidR="005858D1" w:rsidRPr="001F7752" w:rsidRDefault="005858D1" w:rsidP="005858D1">
                            <w:r w:rsidRPr="001F7752">
                              <w:t>+</w:t>
                            </w:r>
                          </w:p>
                          <w:p w14:paraId="6B5B63E1" w14:textId="77777777" w:rsidR="005858D1" w:rsidRPr="001F7752" w:rsidRDefault="005858D1" w:rsidP="005858D1">
                            <w:r w:rsidRPr="001F7752">
                              <w:t>Meropenem</w:t>
                            </w:r>
                          </w:p>
                        </w:tc>
                        <w:tc>
                          <w:tcPr>
                            <w:tcW w:w="1116" w:type="dxa"/>
                            <w:vAlign w:val="center"/>
                          </w:tcPr>
                          <w:p w14:paraId="2C139E3C" w14:textId="77777777" w:rsidR="005858D1" w:rsidRPr="001F7752" w:rsidRDefault="005858D1" w:rsidP="005858D1">
                            <w:r w:rsidRPr="001F7752">
                              <w:t xml:space="preserve">500 mg/8 </w:t>
                            </w:r>
                            <w:r>
                              <w:t>hour</w:t>
                            </w:r>
                          </w:p>
                        </w:tc>
                        <w:tc>
                          <w:tcPr>
                            <w:tcW w:w="891" w:type="dxa"/>
                            <w:gridSpan w:val="2"/>
                            <w:vAlign w:val="center"/>
                          </w:tcPr>
                          <w:p w14:paraId="07AA2211" w14:textId="77777777" w:rsidR="005858D1" w:rsidRPr="001F7752" w:rsidRDefault="005858D1" w:rsidP="005858D1">
                            <w:r w:rsidRPr="001F7752">
                              <w:t>iv</w:t>
                            </w:r>
                          </w:p>
                        </w:tc>
                        <w:tc>
                          <w:tcPr>
                            <w:tcW w:w="1078" w:type="dxa"/>
                            <w:gridSpan w:val="2"/>
                            <w:vAlign w:val="center"/>
                          </w:tcPr>
                          <w:p w14:paraId="24E9977B"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30651117" w14:textId="77777777" w:rsidR="005858D1" w:rsidRPr="001F7752" w:rsidRDefault="005858D1" w:rsidP="005858D1">
                            <w:r w:rsidRPr="001F7752">
                              <w:t xml:space="preserve">500 mg/8 </w:t>
                            </w:r>
                            <w:r>
                              <w:t>hour (BNF, 2016)</w:t>
                            </w:r>
                          </w:p>
                        </w:tc>
                        <w:tc>
                          <w:tcPr>
                            <w:tcW w:w="2200" w:type="dxa"/>
                            <w:gridSpan w:val="4"/>
                            <w:vMerge w:val="restart"/>
                            <w:vAlign w:val="center"/>
                          </w:tcPr>
                          <w:p w14:paraId="304D7D2B" w14:textId="77777777" w:rsidR="005858D1" w:rsidRPr="001F7752" w:rsidRDefault="005858D1" w:rsidP="005858D1">
                            <w:r>
                              <w:t>Appropriate</w:t>
                            </w:r>
                          </w:p>
                        </w:tc>
                        <w:tc>
                          <w:tcPr>
                            <w:tcW w:w="1269" w:type="dxa"/>
                            <w:gridSpan w:val="3"/>
                            <w:vMerge w:val="restart"/>
                            <w:vAlign w:val="center"/>
                          </w:tcPr>
                          <w:p w14:paraId="27C79DFC" w14:textId="77777777" w:rsidR="005858D1" w:rsidRPr="001F7752" w:rsidRDefault="005858D1" w:rsidP="005858D1">
                            <w:r w:rsidRPr="001F7752">
                              <w:t>4,8%</w:t>
                            </w:r>
                          </w:p>
                        </w:tc>
                      </w:tr>
                      <w:tr w:rsidR="005858D1" w:rsidRPr="001F7752" w14:paraId="07C5E3AC" w14:textId="77777777" w:rsidTr="004073AB">
                        <w:trPr>
                          <w:gridAfter w:val="1"/>
                          <w:wAfter w:w="49" w:type="dxa"/>
                          <w:trHeight w:val="345"/>
                          <w:jc w:val="center"/>
                        </w:trPr>
                        <w:tc>
                          <w:tcPr>
                            <w:tcW w:w="1490" w:type="dxa"/>
                            <w:gridSpan w:val="2"/>
                            <w:vMerge/>
                            <w:vAlign w:val="center"/>
                          </w:tcPr>
                          <w:p w14:paraId="39624453" w14:textId="77777777" w:rsidR="005858D1" w:rsidRPr="001F7752" w:rsidRDefault="005858D1" w:rsidP="005858D1"/>
                        </w:tc>
                        <w:tc>
                          <w:tcPr>
                            <w:tcW w:w="1116" w:type="dxa"/>
                            <w:vAlign w:val="center"/>
                          </w:tcPr>
                          <w:p w14:paraId="09E3F514" w14:textId="77777777" w:rsidR="005858D1" w:rsidRPr="001F7752" w:rsidRDefault="005858D1" w:rsidP="005858D1">
                            <w:r w:rsidRPr="001F7752">
                              <w:t xml:space="preserve">500 mg/8 </w:t>
                            </w:r>
                            <w:r>
                              <w:t>hour</w:t>
                            </w:r>
                          </w:p>
                        </w:tc>
                        <w:tc>
                          <w:tcPr>
                            <w:tcW w:w="891" w:type="dxa"/>
                            <w:gridSpan w:val="2"/>
                            <w:vAlign w:val="center"/>
                          </w:tcPr>
                          <w:p w14:paraId="093DBA57" w14:textId="77777777" w:rsidR="005858D1" w:rsidRPr="001F7752" w:rsidRDefault="005858D1" w:rsidP="005858D1">
                            <w:r w:rsidRPr="001F7752">
                              <w:t>iv</w:t>
                            </w:r>
                          </w:p>
                        </w:tc>
                        <w:tc>
                          <w:tcPr>
                            <w:tcW w:w="1078" w:type="dxa"/>
                            <w:gridSpan w:val="2"/>
                            <w:vAlign w:val="center"/>
                          </w:tcPr>
                          <w:p w14:paraId="20224651"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5DF0596E" w14:textId="77777777" w:rsidR="005858D1" w:rsidRPr="001F7752" w:rsidRDefault="005858D1" w:rsidP="005858D1">
                            <w:r w:rsidRPr="001F7752">
                              <w:t xml:space="preserve">0,5-1g/8 </w:t>
                            </w:r>
                            <w:r>
                              <w:t>hour (BNF, 2016)</w:t>
                            </w:r>
                          </w:p>
                        </w:tc>
                        <w:tc>
                          <w:tcPr>
                            <w:tcW w:w="2200" w:type="dxa"/>
                            <w:gridSpan w:val="4"/>
                            <w:vMerge/>
                            <w:vAlign w:val="center"/>
                          </w:tcPr>
                          <w:p w14:paraId="68A3C027" w14:textId="77777777" w:rsidR="005858D1" w:rsidRPr="001F7752" w:rsidRDefault="005858D1" w:rsidP="005858D1"/>
                        </w:tc>
                        <w:tc>
                          <w:tcPr>
                            <w:tcW w:w="1269" w:type="dxa"/>
                            <w:gridSpan w:val="3"/>
                            <w:vMerge/>
                            <w:vAlign w:val="center"/>
                          </w:tcPr>
                          <w:p w14:paraId="6D0F8749" w14:textId="77777777" w:rsidR="005858D1" w:rsidRPr="001F7752" w:rsidRDefault="005858D1" w:rsidP="005858D1"/>
                        </w:tc>
                      </w:tr>
                      <w:tr w:rsidR="005858D1" w:rsidRPr="001F7752" w14:paraId="4FF522B2" w14:textId="77777777" w:rsidTr="004073AB">
                        <w:trPr>
                          <w:gridAfter w:val="1"/>
                          <w:wAfter w:w="49" w:type="dxa"/>
                          <w:trHeight w:val="345"/>
                          <w:jc w:val="center"/>
                        </w:trPr>
                        <w:tc>
                          <w:tcPr>
                            <w:tcW w:w="1490" w:type="dxa"/>
                            <w:gridSpan w:val="2"/>
                            <w:vMerge w:val="restart"/>
                            <w:vAlign w:val="center"/>
                          </w:tcPr>
                          <w:p w14:paraId="4DBC038B" w14:textId="77777777" w:rsidR="005858D1" w:rsidRPr="001F7752" w:rsidRDefault="005858D1" w:rsidP="005858D1">
                            <w:r>
                              <w:t>Ceftriaxone</w:t>
                            </w:r>
                          </w:p>
                          <w:p w14:paraId="40E0BEF7" w14:textId="77777777" w:rsidR="005858D1" w:rsidRPr="001F7752" w:rsidRDefault="005858D1" w:rsidP="005858D1">
                            <w:r w:rsidRPr="001F7752">
                              <w:t>+</w:t>
                            </w:r>
                          </w:p>
                          <w:p w14:paraId="090AF0E9" w14:textId="4EEB950A" w:rsidR="005858D1" w:rsidRPr="002B32E3" w:rsidRDefault="005858D1" w:rsidP="005858D1">
                            <w:r w:rsidRPr="001F7752">
                              <w:t>Metronidazole</w:t>
                            </w:r>
                          </w:p>
                        </w:tc>
                        <w:tc>
                          <w:tcPr>
                            <w:tcW w:w="1116" w:type="dxa"/>
                            <w:vAlign w:val="center"/>
                          </w:tcPr>
                          <w:p w14:paraId="03C8D2B2" w14:textId="77777777" w:rsidR="005858D1" w:rsidRPr="001F7752" w:rsidRDefault="005858D1" w:rsidP="005858D1">
                            <w:r w:rsidRPr="001F7752">
                              <w:t xml:space="preserve">2 g/24 </w:t>
                            </w:r>
                            <w:r>
                              <w:t>hour</w:t>
                            </w:r>
                          </w:p>
                        </w:tc>
                        <w:tc>
                          <w:tcPr>
                            <w:tcW w:w="891" w:type="dxa"/>
                            <w:gridSpan w:val="2"/>
                            <w:vAlign w:val="center"/>
                          </w:tcPr>
                          <w:p w14:paraId="4A47A50B" w14:textId="77777777" w:rsidR="005858D1" w:rsidRPr="001F7752" w:rsidRDefault="005858D1" w:rsidP="005858D1">
                            <w:r w:rsidRPr="001F7752">
                              <w:t>iv</w:t>
                            </w:r>
                          </w:p>
                        </w:tc>
                        <w:tc>
                          <w:tcPr>
                            <w:tcW w:w="1078" w:type="dxa"/>
                            <w:gridSpan w:val="2"/>
                            <w:vAlign w:val="center"/>
                          </w:tcPr>
                          <w:p w14:paraId="3993818B" w14:textId="77777777" w:rsidR="005858D1" w:rsidRPr="001F7752" w:rsidRDefault="005858D1" w:rsidP="005858D1">
                            <w:r w:rsidRPr="001F7752">
                              <w:t xml:space="preserve">≤ 7 </w:t>
                            </w:r>
                            <w:r>
                              <w:t>days</w:t>
                            </w:r>
                          </w:p>
                        </w:tc>
                        <w:tc>
                          <w:tcPr>
                            <w:tcW w:w="1580" w:type="dxa"/>
                            <w:gridSpan w:val="3"/>
                            <w:vAlign w:val="center"/>
                          </w:tcPr>
                          <w:p w14:paraId="6ADD9692" w14:textId="77777777" w:rsidR="005858D1" w:rsidRPr="001F7752" w:rsidRDefault="005858D1" w:rsidP="005858D1">
                            <w:r w:rsidRPr="001F7752">
                              <w:t xml:space="preserve">2-4 g/24 </w:t>
                            </w:r>
                            <w:r>
                              <w:t>hour (BNF, 2016)</w:t>
                            </w:r>
                          </w:p>
                        </w:tc>
                        <w:tc>
                          <w:tcPr>
                            <w:tcW w:w="2200" w:type="dxa"/>
                            <w:gridSpan w:val="4"/>
                            <w:vMerge w:val="restart"/>
                            <w:vAlign w:val="center"/>
                          </w:tcPr>
                          <w:p w14:paraId="51E66084" w14:textId="77777777" w:rsidR="005858D1" w:rsidRPr="001F7752" w:rsidRDefault="005858D1" w:rsidP="005858D1">
                            <w:r>
                              <w:t>Appropriate</w:t>
                            </w:r>
                          </w:p>
                        </w:tc>
                        <w:tc>
                          <w:tcPr>
                            <w:tcW w:w="1269" w:type="dxa"/>
                            <w:gridSpan w:val="3"/>
                            <w:vMerge w:val="restart"/>
                            <w:vAlign w:val="center"/>
                          </w:tcPr>
                          <w:p w14:paraId="0E117D00" w14:textId="77777777" w:rsidR="005858D1" w:rsidRPr="001F7752" w:rsidRDefault="005858D1" w:rsidP="005858D1">
                            <w:r w:rsidRPr="001F7752">
                              <w:t>4,8%</w:t>
                            </w:r>
                          </w:p>
                        </w:tc>
                      </w:tr>
                      <w:tr w:rsidR="005858D1" w:rsidRPr="001F7752" w14:paraId="2061F5BE" w14:textId="77777777" w:rsidTr="004073AB">
                        <w:trPr>
                          <w:gridAfter w:val="1"/>
                          <w:wAfter w:w="49" w:type="dxa"/>
                          <w:trHeight w:val="345"/>
                          <w:jc w:val="center"/>
                        </w:trPr>
                        <w:tc>
                          <w:tcPr>
                            <w:tcW w:w="1490" w:type="dxa"/>
                            <w:gridSpan w:val="2"/>
                            <w:vMerge/>
                            <w:vAlign w:val="center"/>
                          </w:tcPr>
                          <w:p w14:paraId="0A40DB43" w14:textId="77777777" w:rsidR="005858D1" w:rsidRPr="001F7752" w:rsidRDefault="005858D1" w:rsidP="005858D1"/>
                        </w:tc>
                        <w:tc>
                          <w:tcPr>
                            <w:tcW w:w="1116" w:type="dxa"/>
                            <w:vAlign w:val="center"/>
                          </w:tcPr>
                          <w:p w14:paraId="75284F96" w14:textId="77777777" w:rsidR="005858D1" w:rsidRPr="001F7752" w:rsidRDefault="005858D1" w:rsidP="005858D1">
                            <w:r w:rsidRPr="001F7752">
                              <w:t xml:space="preserve">500 mg/8 </w:t>
                            </w:r>
                            <w:r>
                              <w:t>hour</w:t>
                            </w:r>
                          </w:p>
                        </w:tc>
                        <w:tc>
                          <w:tcPr>
                            <w:tcW w:w="891" w:type="dxa"/>
                            <w:gridSpan w:val="2"/>
                            <w:vAlign w:val="center"/>
                          </w:tcPr>
                          <w:p w14:paraId="26821AD0" w14:textId="77777777" w:rsidR="005858D1" w:rsidRPr="001F7752" w:rsidRDefault="005858D1" w:rsidP="005858D1">
                            <w:r w:rsidRPr="001F7752">
                              <w:t>iv</w:t>
                            </w:r>
                          </w:p>
                        </w:tc>
                        <w:tc>
                          <w:tcPr>
                            <w:tcW w:w="1078" w:type="dxa"/>
                            <w:gridSpan w:val="2"/>
                            <w:vAlign w:val="center"/>
                          </w:tcPr>
                          <w:p w14:paraId="684B7800" w14:textId="77777777" w:rsidR="005858D1" w:rsidRPr="001F7752" w:rsidRDefault="005858D1" w:rsidP="005858D1">
                            <w:r w:rsidRPr="001F7752">
                              <w:t xml:space="preserve">≤ 7 </w:t>
                            </w:r>
                            <w:r>
                              <w:t>days</w:t>
                            </w:r>
                          </w:p>
                        </w:tc>
                        <w:tc>
                          <w:tcPr>
                            <w:tcW w:w="1580" w:type="dxa"/>
                            <w:gridSpan w:val="3"/>
                            <w:vAlign w:val="center"/>
                          </w:tcPr>
                          <w:p w14:paraId="32477B0E" w14:textId="77777777" w:rsidR="005858D1" w:rsidRPr="001F7752" w:rsidRDefault="005858D1" w:rsidP="005858D1">
                            <w:r w:rsidRPr="001F7752">
                              <w:t xml:space="preserve">500 mg/8 </w:t>
                            </w:r>
                            <w:r>
                              <w:t>hour (BNF, 2016)</w:t>
                            </w:r>
                          </w:p>
                        </w:tc>
                        <w:tc>
                          <w:tcPr>
                            <w:tcW w:w="2200" w:type="dxa"/>
                            <w:gridSpan w:val="4"/>
                            <w:vMerge/>
                            <w:vAlign w:val="center"/>
                          </w:tcPr>
                          <w:p w14:paraId="7B48A6DE" w14:textId="77777777" w:rsidR="005858D1" w:rsidRPr="001F7752" w:rsidRDefault="005858D1" w:rsidP="005858D1"/>
                        </w:tc>
                        <w:tc>
                          <w:tcPr>
                            <w:tcW w:w="1269" w:type="dxa"/>
                            <w:gridSpan w:val="3"/>
                            <w:vMerge/>
                            <w:vAlign w:val="center"/>
                          </w:tcPr>
                          <w:p w14:paraId="2D368A3C" w14:textId="77777777" w:rsidR="005858D1" w:rsidRPr="001F7752" w:rsidRDefault="005858D1" w:rsidP="005858D1"/>
                        </w:tc>
                      </w:tr>
                      <w:tr w:rsidR="005858D1" w:rsidRPr="001F7752" w14:paraId="27621907" w14:textId="77777777" w:rsidTr="004073AB">
                        <w:trPr>
                          <w:gridAfter w:val="1"/>
                          <w:wAfter w:w="49" w:type="dxa"/>
                          <w:trHeight w:val="345"/>
                          <w:jc w:val="center"/>
                        </w:trPr>
                        <w:tc>
                          <w:tcPr>
                            <w:tcW w:w="1490" w:type="dxa"/>
                            <w:gridSpan w:val="2"/>
                            <w:vAlign w:val="center"/>
                          </w:tcPr>
                          <w:p w14:paraId="691D3A9C" w14:textId="77777777" w:rsidR="005858D1" w:rsidRPr="001F7752" w:rsidRDefault="005858D1" w:rsidP="005858D1">
                            <w:r w:rsidRPr="001F7752">
                              <w:t>Gentamicin</w:t>
                            </w:r>
                          </w:p>
                        </w:tc>
                        <w:tc>
                          <w:tcPr>
                            <w:tcW w:w="1116" w:type="dxa"/>
                            <w:vAlign w:val="center"/>
                          </w:tcPr>
                          <w:p w14:paraId="215E628B" w14:textId="77777777" w:rsidR="005858D1" w:rsidRPr="001F7752" w:rsidRDefault="005858D1" w:rsidP="005858D1">
                            <w:r w:rsidRPr="001F7752">
                              <w:t xml:space="preserve">240 mg/24 </w:t>
                            </w:r>
                            <w:r>
                              <w:t>hour</w:t>
                            </w:r>
                          </w:p>
                        </w:tc>
                        <w:tc>
                          <w:tcPr>
                            <w:tcW w:w="891" w:type="dxa"/>
                            <w:gridSpan w:val="2"/>
                            <w:vAlign w:val="center"/>
                          </w:tcPr>
                          <w:p w14:paraId="3CF7293E" w14:textId="77777777" w:rsidR="005858D1" w:rsidRPr="001F7752" w:rsidRDefault="005858D1" w:rsidP="005858D1"/>
                          <w:p w14:paraId="70F5F295" w14:textId="77777777" w:rsidR="005858D1" w:rsidRPr="001F7752" w:rsidRDefault="005858D1" w:rsidP="005858D1">
                            <w:r w:rsidRPr="001F7752">
                              <w:t>iv</w:t>
                            </w:r>
                          </w:p>
                        </w:tc>
                        <w:tc>
                          <w:tcPr>
                            <w:tcW w:w="1078" w:type="dxa"/>
                            <w:gridSpan w:val="2"/>
                            <w:vAlign w:val="center"/>
                          </w:tcPr>
                          <w:p w14:paraId="26682DC6" w14:textId="77777777" w:rsidR="005858D1" w:rsidRPr="001F7752" w:rsidRDefault="005858D1" w:rsidP="005858D1">
                            <w:r w:rsidRPr="001F7752">
                              <w:t xml:space="preserve">≤ 7 </w:t>
                            </w:r>
                            <w:r>
                              <w:t>days</w:t>
                            </w:r>
                          </w:p>
                        </w:tc>
                        <w:tc>
                          <w:tcPr>
                            <w:tcW w:w="1580" w:type="dxa"/>
                            <w:gridSpan w:val="3"/>
                            <w:vAlign w:val="center"/>
                          </w:tcPr>
                          <w:p w14:paraId="05B0D149" w14:textId="77777777" w:rsidR="005858D1" w:rsidRPr="001F7752" w:rsidRDefault="005858D1" w:rsidP="005858D1">
                            <w:r w:rsidRPr="001F7752">
                              <w:t>5-7 mg/</w:t>
                            </w:r>
                            <w:r>
                              <w:t xml:space="preserve"> </w:t>
                            </w:r>
                            <w:r w:rsidRPr="001F7752">
                              <w:t xml:space="preserve">kgbb/24 </w:t>
                            </w:r>
                            <w:r>
                              <w:t>hour (BNF, 2016)</w:t>
                            </w:r>
                          </w:p>
                        </w:tc>
                        <w:tc>
                          <w:tcPr>
                            <w:tcW w:w="2200" w:type="dxa"/>
                            <w:gridSpan w:val="4"/>
                            <w:vMerge/>
                            <w:vAlign w:val="center"/>
                          </w:tcPr>
                          <w:p w14:paraId="6B599484" w14:textId="77777777" w:rsidR="005858D1" w:rsidRPr="001F7752" w:rsidRDefault="005858D1" w:rsidP="005858D1"/>
                        </w:tc>
                        <w:tc>
                          <w:tcPr>
                            <w:tcW w:w="1269" w:type="dxa"/>
                            <w:gridSpan w:val="3"/>
                            <w:vMerge/>
                            <w:vAlign w:val="center"/>
                          </w:tcPr>
                          <w:p w14:paraId="66A3723A" w14:textId="77777777" w:rsidR="005858D1" w:rsidRPr="001F7752" w:rsidRDefault="005858D1" w:rsidP="005858D1"/>
                        </w:tc>
                      </w:tr>
                      <w:tr w:rsidR="005858D1" w:rsidRPr="001F7752" w14:paraId="5C96A22D" w14:textId="77777777" w:rsidTr="004073AB">
                        <w:trPr>
                          <w:gridAfter w:val="1"/>
                          <w:wAfter w:w="49" w:type="dxa"/>
                          <w:trHeight w:val="345"/>
                          <w:jc w:val="center"/>
                        </w:trPr>
                        <w:tc>
                          <w:tcPr>
                            <w:tcW w:w="1490" w:type="dxa"/>
                            <w:gridSpan w:val="2"/>
                            <w:vMerge w:val="restart"/>
                            <w:vAlign w:val="center"/>
                          </w:tcPr>
                          <w:p w14:paraId="7966E1FA" w14:textId="3EC188B5" w:rsidR="005858D1" w:rsidRDefault="005858D1" w:rsidP="005858D1">
                            <w:r w:rsidRPr="001F7752">
                              <w:t>Metronidazole</w:t>
                            </w:r>
                          </w:p>
                          <w:p w14:paraId="7AF83C1D" w14:textId="77777777" w:rsidR="005858D1" w:rsidRPr="003C1353" w:rsidRDefault="005858D1" w:rsidP="005858D1">
                            <w:r w:rsidRPr="001F7752">
                              <w:t>+</w:t>
                            </w:r>
                          </w:p>
                          <w:p w14:paraId="20270DF6" w14:textId="77777777" w:rsidR="005858D1" w:rsidRPr="001F7752" w:rsidRDefault="005858D1" w:rsidP="005858D1">
                            <w:r w:rsidRPr="001F7752">
                              <w:t>Clindamycin</w:t>
                            </w:r>
                          </w:p>
                          <w:p w14:paraId="154F5FBA" w14:textId="77777777" w:rsidR="005858D1" w:rsidRPr="003C1353" w:rsidRDefault="005858D1" w:rsidP="005858D1">
                            <w:r w:rsidRPr="001F7752">
                              <w:t>+</w:t>
                            </w:r>
                          </w:p>
                          <w:p w14:paraId="21180F61" w14:textId="77777777" w:rsidR="005858D1" w:rsidRPr="001F7752" w:rsidRDefault="005858D1" w:rsidP="005858D1">
                            <w:r>
                              <w:t>Ciprofloxacin</w:t>
                            </w:r>
                          </w:p>
                        </w:tc>
                        <w:tc>
                          <w:tcPr>
                            <w:tcW w:w="1116" w:type="dxa"/>
                            <w:vAlign w:val="center"/>
                          </w:tcPr>
                          <w:p w14:paraId="3312C78B" w14:textId="77777777" w:rsidR="005858D1" w:rsidRPr="001F7752" w:rsidRDefault="005858D1" w:rsidP="005858D1">
                            <w:r w:rsidRPr="001F7752">
                              <w:t xml:space="preserve">500 mg/12 </w:t>
                            </w:r>
                            <w:r>
                              <w:t>hour</w:t>
                            </w:r>
                          </w:p>
                        </w:tc>
                        <w:tc>
                          <w:tcPr>
                            <w:tcW w:w="891" w:type="dxa"/>
                            <w:gridSpan w:val="2"/>
                            <w:vAlign w:val="center"/>
                          </w:tcPr>
                          <w:p w14:paraId="727DE806" w14:textId="77777777" w:rsidR="005858D1" w:rsidRPr="001F7752" w:rsidRDefault="005858D1" w:rsidP="005858D1">
                            <w:r w:rsidRPr="001F7752">
                              <w:t>iv</w:t>
                            </w:r>
                          </w:p>
                        </w:tc>
                        <w:tc>
                          <w:tcPr>
                            <w:tcW w:w="1078" w:type="dxa"/>
                            <w:gridSpan w:val="2"/>
                            <w:vAlign w:val="center"/>
                          </w:tcPr>
                          <w:p w14:paraId="633B27C9" w14:textId="77777777" w:rsidR="005858D1" w:rsidRPr="001F7752" w:rsidRDefault="005858D1" w:rsidP="005858D1">
                            <w:r w:rsidRPr="001F7752">
                              <w:t xml:space="preserve">≤ 7 </w:t>
                            </w:r>
                            <w:r>
                              <w:t>days</w:t>
                            </w:r>
                          </w:p>
                        </w:tc>
                        <w:tc>
                          <w:tcPr>
                            <w:tcW w:w="1580" w:type="dxa"/>
                            <w:gridSpan w:val="3"/>
                            <w:vAlign w:val="center"/>
                          </w:tcPr>
                          <w:p w14:paraId="6F7242BA" w14:textId="77777777" w:rsidR="005858D1" w:rsidRPr="001F7752" w:rsidRDefault="005858D1" w:rsidP="005858D1">
                            <w:r w:rsidRPr="001F7752">
                              <w:t xml:space="preserve">500 mg/8 </w:t>
                            </w:r>
                            <w:r>
                              <w:t>hour (BNF, 2016)</w:t>
                            </w:r>
                          </w:p>
                        </w:tc>
                        <w:tc>
                          <w:tcPr>
                            <w:tcW w:w="2200" w:type="dxa"/>
                            <w:gridSpan w:val="4"/>
                            <w:vMerge w:val="restart"/>
                            <w:vAlign w:val="center"/>
                          </w:tcPr>
                          <w:p w14:paraId="0D76CB51" w14:textId="77777777" w:rsidR="005858D1" w:rsidRPr="001F7752" w:rsidRDefault="005858D1" w:rsidP="005858D1">
                            <w:r>
                              <w:t>Inappropriate dose and frequency</w:t>
                            </w:r>
                          </w:p>
                        </w:tc>
                        <w:tc>
                          <w:tcPr>
                            <w:tcW w:w="1269" w:type="dxa"/>
                            <w:gridSpan w:val="3"/>
                            <w:vMerge w:val="restart"/>
                            <w:vAlign w:val="center"/>
                          </w:tcPr>
                          <w:p w14:paraId="21628BB7" w14:textId="77777777" w:rsidR="005858D1" w:rsidRPr="001F7752" w:rsidRDefault="005858D1" w:rsidP="005858D1">
                            <w:r w:rsidRPr="001F7752">
                              <w:t>4,8%</w:t>
                            </w:r>
                          </w:p>
                        </w:tc>
                      </w:tr>
                      <w:tr w:rsidR="005858D1" w:rsidRPr="001F7752" w14:paraId="44AB0DD0" w14:textId="77777777" w:rsidTr="004073AB">
                        <w:trPr>
                          <w:gridAfter w:val="1"/>
                          <w:wAfter w:w="49" w:type="dxa"/>
                          <w:trHeight w:val="345"/>
                          <w:jc w:val="center"/>
                        </w:trPr>
                        <w:tc>
                          <w:tcPr>
                            <w:tcW w:w="1490" w:type="dxa"/>
                            <w:gridSpan w:val="2"/>
                            <w:vMerge/>
                            <w:vAlign w:val="center"/>
                          </w:tcPr>
                          <w:p w14:paraId="19D8891E" w14:textId="77777777" w:rsidR="005858D1" w:rsidRPr="001F7752" w:rsidRDefault="005858D1" w:rsidP="005858D1"/>
                        </w:tc>
                        <w:tc>
                          <w:tcPr>
                            <w:tcW w:w="1116" w:type="dxa"/>
                            <w:vAlign w:val="center"/>
                          </w:tcPr>
                          <w:p w14:paraId="2311058A" w14:textId="77777777" w:rsidR="005858D1" w:rsidRPr="001F7752" w:rsidRDefault="005858D1" w:rsidP="005858D1">
                            <w:r w:rsidRPr="001F7752">
                              <w:t>300 mg 1x1</w:t>
                            </w:r>
                          </w:p>
                        </w:tc>
                        <w:tc>
                          <w:tcPr>
                            <w:tcW w:w="891" w:type="dxa"/>
                            <w:gridSpan w:val="2"/>
                            <w:vAlign w:val="center"/>
                          </w:tcPr>
                          <w:p w14:paraId="5F0E371A" w14:textId="77777777" w:rsidR="005858D1" w:rsidRPr="001F7752" w:rsidRDefault="005858D1" w:rsidP="005858D1">
                            <w:r w:rsidRPr="001F7752">
                              <w:t>po</w:t>
                            </w:r>
                          </w:p>
                        </w:tc>
                        <w:tc>
                          <w:tcPr>
                            <w:tcW w:w="1078" w:type="dxa"/>
                            <w:gridSpan w:val="2"/>
                            <w:vAlign w:val="center"/>
                          </w:tcPr>
                          <w:p w14:paraId="3F64D496" w14:textId="77777777" w:rsidR="005858D1" w:rsidRPr="001F7752" w:rsidRDefault="005858D1" w:rsidP="005858D1">
                            <w:r w:rsidRPr="001F7752">
                              <w:t xml:space="preserve">≤ 7 </w:t>
                            </w:r>
                            <w:r>
                              <w:t>days</w:t>
                            </w:r>
                          </w:p>
                        </w:tc>
                        <w:tc>
                          <w:tcPr>
                            <w:tcW w:w="1580" w:type="dxa"/>
                            <w:gridSpan w:val="3"/>
                            <w:vAlign w:val="center"/>
                          </w:tcPr>
                          <w:p w14:paraId="1A3C46CD" w14:textId="77777777" w:rsidR="005858D1" w:rsidRPr="001F7752" w:rsidRDefault="005858D1" w:rsidP="005858D1">
                            <w:r w:rsidRPr="001F7752">
                              <w:t xml:space="preserve">450–600 mg/6 </w:t>
                            </w:r>
                            <w:r>
                              <w:t>hour (NHS, 2014)</w:t>
                            </w:r>
                          </w:p>
                        </w:tc>
                        <w:tc>
                          <w:tcPr>
                            <w:tcW w:w="2200" w:type="dxa"/>
                            <w:gridSpan w:val="4"/>
                            <w:vMerge/>
                            <w:vAlign w:val="center"/>
                          </w:tcPr>
                          <w:p w14:paraId="1574E4D1" w14:textId="77777777" w:rsidR="005858D1" w:rsidRPr="001F7752" w:rsidRDefault="005858D1" w:rsidP="005858D1"/>
                        </w:tc>
                        <w:tc>
                          <w:tcPr>
                            <w:tcW w:w="1269" w:type="dxa"/>
                            <w:gridSpan w:val="3"/>
                            <w:vMerge/>
                            <w:vAlign w:val="center"/>
                          </w:tcPr>
                          <w:p w14:paraId="407ADE32" w14:textId="77777777" w:rsidR="005858D1" w:rsidRPr="001F7752" w:rsidRDefault="005858D1" w:rsidP="005858D1"/>
                        </w:tc>
                      </w:tr>
                      <w:tr w:rsidR="005858D1" w:rsidRPr="001F7752" w14:paraId="6E617B79" w14:textId="77777777" w:rsidTr="004073AB">
                        <w:trPr>
                          <w:gridAfter w:val="1"/>
                          <w:wAfter w:w="49" w:type="dxa"/>
                          <w:trHeight w:val="345"/>
                          <w:jc w:val="center"/>
                        </w:trPr>
                        <w:tc>
                          <w:tcPr>
                            <w:tcW w:w="1490" w:type="dxa"/>
                            <w:gridSpan w:val="2"/>
                            <w:vMerge/>
                            <w:vAlign w:val="center"/>
                          </w:tcPr>
                          <w:p w14:paraId="713DC2BF" w14:textId="77777777" w:rsidR="005858D1" w:rsidRPr="001F7752" w:rsidRDefault="005858D1" w:rsidP="005858D1"/>
                        </w:tc>
                        <w:tc>
                          <w:tcPr>
                            <w:tcW w:w="1116" w:type="dxa"/>
                            <w:vAlign w:val="center"/>
                          </w:tcPr>
                          <w:p w14:paraId="6964FF96" w14:textId="77777777" w:rsidR="005858D1" w:rsidRPr="001F7752" w:rsidRDefault="005858D1" w:rsidP="005858D1">
                            <w:r w:rsidRPr="001F7752">
                              <w:t>400 mg</w:t>
                            </w:r>
                            <w:r>
                              <w:t xml:space="preserve"> </w:t>
                            </w:r>
                            <w:r w:rsidRPr="001F7752">
                              <w:t xml:space="preserve">/12 </w:t>
                            </w:r>
                            <w:r>
                              <w:t>hour</w:t>
                            </w:r>
                          </w:p>
                        </w:tc>
                        <w:tc>
                          <w:tcPr>
                            <w:tcW w:w="891" w:type="dxa"/>
                            <w:gridSpan w:val="2"/>
                            <w:vAlign w:val="center"/>
                          </w:tcPr>
                          <w:p w14:paraId="62AE1467" w14:textId="77777777" w:rsidR="005858D1" w:rsidRPr="001F7752" w:rsidRDefault="005858D1" w:rsidP="005858D1"/>
                          <w:p w14:paraId="4B51975F" w14:textId="77777777" w:rsidR="005858D1" w:rsidRPr="001F7752" w:rsidRDefault="005858D1" w:rsidP="005858D1">
                            <w:r w:rsidRPr="001F7752">
                              <w:t>iv</w:t>
                            </w:r>
                          </w:p>
                        </w:tc>
                        <w:tc>
                          <w:tcPr>
                            <w:tcW w:w="1078" w:type="dxa"/>
                            <w:gridSpan w:val="2"/>
                            <w:vAlign w:val="center"/>
                          </w:tcPr>
                          <w:p w14:paraId="1428FD31" w14:textId="77777777" w:rsidR="005858D1" w:rsidRPr="001F7752" w:rsidRDefault="005858D1" w:rsidP="005858D1">
                            <w:r w:rsidRPr="001F7752">
                              <w:t xml:space="preserve">≤ 7 </w:t>
                            </w:r>
                            <w:r>
                              <w:t>days</w:t>
                            </w:r>
                          </w:p>
                        </w:tc>
                        <w:tc>
                          <w:tcPr>
                            <w:tcW w:w="1580" w:type="dxa"/>
                            <w:gridSpan w:val="3"/>
                            <w:vAlign w:val="center"/>
                          </w:tcPr>
                          <w:p w14:paraId="038606F0" w14:textId="77777777" w:rsidR="005858D1" w:rsidRPr="001F7752" w:rsidRDefault="005858D1" w:rsidP="005858D1">
                            <w:r w:rsidRPr="001F7752">
                              <w:t xml:space="preserve">400 mg/12 </w:t>
                            </w:r>
                            <w:r>
                              <w:t>hour (NHS, 2014)</w:t>
                            </w:r>
                          </w:p>
                        </w:tc>
                        <w:tc>
                          <w:tcPr>
                            <w:tcW w:w="2200" w:type="dxa"/>
                            <w:gridSpan w:val="4"/>
                            <w:vMerge/>
                            <w:vAlign w:val="center"/>
                          </w:tcPr>
                          <w:p w14:paraId="47C4D943" w14:textId="77777777" w:rsidR="005858D1" w:rsidRPr="001F7752" w:rsidRDefault="005858D1" w:rsidP="005858D1"/>
                        </w:tc>
                        <w:tc>
                          <w:tcPr>
                            <w:tcW w:w="1269" w:type="dxa"/>
                            <w:gridSpan w:val="3"/>
                            <w:vMerge/>
                            <w:vAlign w:val="center"/>
                          </w:tcPr>
                          <w:p w14:paraId="65CFC265" w14:textId="77777777" w:rsidR="005858D1" w:rsidRPr="001F7752" w:rsidRDefault="005858D1" w:rsidP="005858D1"/>
                        </w:tc>
                      </w:tr>
                      <w:tr w:rsidR="005858D1" w:rsidRPr="001F7752" w14:paraId="0DFDD2AE" w14:textId="77777777" w:rsidTr="004073AB">
                        <w:trPr>
                          <w:gridAfter w:val="1"/>
                          <w:wAfter w:w="49" w:type="dxa"/>
                          <w:trHeight w:val="345"/>
                          <w:jc w:val="center"/>
                        </w:trPr>
                        <w:tc>
                          <w:tcPr>
                            <w:tcW w:w="1490" w:type="dxa"/>
                            <w:gridSpan w:val="2"/>
                            <w:vMerge w:val="restart"/>
                            <w:vAlign w:val="center"/>
                          </w:tcPr>
                          <w:p w14:paraId="2CCAC88B" w14:textId="77777777" w:rsidR="005858D1" w:rsidRPr="001F7752" w:rsidRDefault="005858D1" w:rsidP="005858D1">
                            <w:r>
                              <w:t>Ceftriaxone</w:t>
                            </w:r>
                          </w:p>
                          <w:p w14:paraId="7A7C5270" w14:textId="77777777" w:rsidR="005858D1" w:rsidRPr="001F7752" w:rsidRDefault="005858D1" w:rsidP="005858D1">
                            <w:r w:rsidRPr="001F7752">
                              <w:t>+   Levofloxacin</w:t>
                            </w:r>
                          </w:p>
                        </w:tc>
                        <w:tc>
                          <w:tcPr>
                            <w:tcW w:w="1116" w:type="dxa"/>
                            <w:vAlign w:val="center"/>
                          </w:tcPr>
                          <w:p w14:paraId="0E7379A4" w14:textId="77777777" w:rsidR="005858D1" w:rsidRPr="001F7752" w:rsidRDefault="005858D1" w:rsidP="005858D1">
                            <w:r w:rsidRPr="001F7752">
                              <w:t xml:space="preserve">2 g/24 </w:t>
                            </w:r>
                            <w:r>
                              <w:t>hour</w:t>
                            </w:r>
                          </w:p>
                        </w:tc>
                        <w:tc>
                          <w:tcPr>
                            <w:tcW w:w="891" w:type="dxa"/>
                            <w:gridSpan w:val="2"/>
                            <w:vAlign w:val="center"/>
                          </w:tcPr>
                          <w:p w14:paraId="7F0E523B" w14:textId="77777777" w:rsidR="005858D1" w:rsidRPr="001F7752" w:rsidRDefault="005858D1" w:rsidP="005858D1">
                            <w:r w:rsidRPr="001F7752">
                              <w:t>iv</w:t>
                            </w:r>
                          </w:p>
                        </w:tc>
                        <w:tc>
                          <w:tcPr>
                            <w:tcW w:w="1078" w:type="dxa"/>
                            <w:gridSpan w:val="2"/>
                            <w:vAlign w:val="center"/>
                          </w:tcPr>
                          <w:p w14:paraId="6375907A" w14:textId="77777777" w:rsidR="005858D1" w:rsidRPr="001F7752" w:rsidRDefault="005858D1" w:rsidP="005858D1">
                            <w:r w:rsidRPr="001F7752">
                              <w:t xml:space="preserve">≤ 7 </w:t>
                            </w:r>
                            <w:r>
                              <w:t>days</w:t>
                            </w:r>
                          </w:p>
                        </w:tc>
                        <w:tc>
                          <w:tcPr>
                            <w:tcW w:w="1580" w:type="dxa"/>
                            <w:gridSpan w:val="3"/>
                            <w:vAlign w:val="center"/>
                          </w:tcPr>
                          <w:p w14:paraId="303479A7" w14:textId="77777777" w:rsidR="005858D1" w:rsidRPr="001F7752" w:rsidRDefault="005858D1" w:rsidP="005858D1">
                            <w:r w:rsidRPr="001F7752">
                              <w:t xml:space="preserve">2-4 g/24 </w:t>
                            </w:r>
                            <w:r>
                              <w:t>hour (BNF, 2016)</w:t>
                            </w:r>
                          </w:p>
                        </w:tc>
                        <w:tc>
                          <w:tcPr>
                            <w:tcW w:w="2200" w:type="dxa"/>
                            <w:gridSpan w:val="4"/>
                            <w:vMerge w:val="restart"/>
                            <w:vAlign w:val="center"/>
                          </w:tcPr>
                          <w:p w14:paraId="682BD3A2" w14:textId="77777777" w:rsidR="005858D1" w:rsidRPr="001F7752" w:rsidRDefault="005858D1" w:rsidP="005858D1">
                            <w:r>
                              <w:t>Inappropriate dose</w:t>
                            </w:r>
                          </w:p>
                        </w:tc>
                        <w:tc>
                          <w:tcPr>
                            <w:tcW w:w="1269" w:type="dxa"/>
                            <w:gridSpan w:val="3"/>
                            <w:vMerge w:val="restart"/>
                            <w:vAlign w:val="center"/>
                          </w:tcPr>
                          <w:p w14:paraId="7462D121" w14:textId="77777777" w:rsidR="005858D1" w:rsidRPr="001F7752" w:rsidRDefault="005858D1" w:rsidP="005858D1">
                            <w:r w:rsidRPr="001F7752">
                              <w:t>4,8%</w:t>
                            </w:r>
                          </w:p>
                        </w:tc>
                      </w:tr>
                      <w:tr w:rsidR="005858D1" w:rsidRPr="001F7752" w14:paraId="7FBAFBE4" w14:textId="77777777" w:rsidTr="004073AB">
                        <w:trPr>
                          <w:gridAfter w:val="1"/>
                          <w:wAfter w:w="49" w:type="dxa"/>
                          <w:trHeight w:val="345"/>
                          <w:jc w:val="center"/>
                        </w:trPr>
                        <w:tc>
                          <w:tcPr>
                            <w:tcW w:w="1490" w:type="dxa"/>
                            <w:gridSpan w:val="2"/>
                            <w:vMerge/>
                            <w:vAlign w:val="center"/>
                          </w:tcPr>
                          <w:p w14:paraId="5D882212" w14:textId="77777777" w:rsidR="005858D1" w:rsidRPr="001F7752" w:rsidRDefault="005858D1" w:rsidP="005858D1"/>
                        </w:tc>
                        <w:tc>
                          <w:tcPr>
                            <w:tcW w:w="1116" w:type="dxa"/>
                            <w:vAlign w:val="center"/>
                          </w:tcPr>
                          <w:p w14:paraId="4A8FE39B" w14:textId="77777777" w:rsidR="005858D1" w:rsidRPr="001F7752" w:rsidRDefault="005858D1" w:rsidP="005858D1">
                            <w:r w:rsidRPr="001F7752">
                              <w:t xml:space="preserve">750mg /24 </w:t>
                            </w:r>
                            <w:r>
                              <w:t>hour</w:t>
                            </w:r>
                          </w:p>
                        </w:tc>
                        <w:tc>
                          <w:tcPr>
                            <w:tcW w:w="891" w:type="dxa"/>
                            <w:gridSpan w:val="2"/>
                            <w:vAlign w:val="center"/>
                          </w:tcPr>
                          <w:p w14:paraId="0D1B8DB3" w14:textId="77777777" w:rsidR="005858D1" w:rsidRPr="001F7752" w:rsidRDefault="005858D1" w:rsidP="005858D1">
                            <w:r w:rsidRPr="001F7752">
                              <w:t>iv</w:t>
                            </w:r>
                          </w:p>
                        </w:tc>
                        <w:tc>
                          <w:tcPr>
                            <w:tcW w:w="1078" w:type="dxa"/>
                            <w:gridSpan w:val="2"/>
                            <w:vAlign w:val="center"/>
                          </w:tcPr>
                          <w:p w14:paraId="7517BE14" w14:textId="77777777" w:rsidR="005858D1" w:rsidRPr="001F7752" w:rsidRDefault="005858D1" w:rsidP="005858D1">
                            <w:r w:rsidRPr="001F7752">
                              <w:rPr>
                                <w:rFonts w:eastAsia="Times New Roman"/>
                              </w:rPr>
                              <w:t xml:space="preserve">≥ 7 </w:t>
                            </w:r>
                            <w:r>
                              <w:rPr>
                                <w:rFonts w:eastAsia="Times New Roman"/>
                              </w:rPr>
                              <w:t>days</w:t>
                            </w:r>
                          </w:p>
                        </w:tc>
                        <w:tc>
                          <w:tcPr>
                            <w:tcW w:w="1580" w:type="dxa"/>
                            <w:gridSpan w:val="3"/>
                            <w:vAlign w:val="center"/>
                          </w:tcPr>
                          <w:p w14:paraId="2AE3EBFE" w14:textId="77777777" w:rsidR="005858D1" w:rsidRPr="001F7752" w:rsidRDefault="005858D1" w:rsidP="005858D1">
                            <w:r w:rsidRPr="001F7752">
                              <w:t xml:space="preserve">500 mg/24 </w:t>
                            </w:r>
                            <w:r>
                              <w:t>hour (BNF, 2016)</w:t>
                            </w:r>
                          </w:p>
                        </w:tc>
                        <w:tc>
                          <w:tcPr>
                            <w:tcW w:w="2200" w:type="dxa"/>
                            <w:gridSpan w:val="4"/>
                            <w:vMerge/>
                            <w:vAlign w:val="center"/>
                          </w:tcPr>
                          <w:p w14:paraId="04E14A51" w14:textId="77777777" w:rsidR="005858D1" w:rsidRPr="001F7752" w:rsidRDefault="005858D1" w:rsidP="005858D1"/>
                        </w:tc>
                        <w:tc>
                          <w:tcPr>
                            <w:tcW w:w="1269" w:type="dxa"/>
                            <w:gridSpan w:val="3"/>
                            <w:vMerge/>
                            <w:vAlign w:val="center"/>
                          </w:tcPr>
                          <w:p w14:paraId="51ECAD23" w14:textId="77777777" w:rsidR="005858D1" w:rsidRPr="001F7752" w:rsidRDefault="005858D1" w:rsidP="005858D1"/>
                        </w:tc>
                      </w:tr>
                      <w:tr w:rsidR="005858D1" w:rsidRPr="001F7752" w14:paraId="40A8A3D4" w14:textId="77777777" w:rsidTr="004073AB">
                        <w:tblPrEx>
                          <w:tblBorders>
                            <w:top w:val="none" w:sz="0" w:space="0" w:color="auto"/>
                          </w:tblBorders>
                        </w:tblPrEx>
                        <w:trPr>
                          <w:gridAfter w:val="2"/>
                          <w:wAfter w:w="59" w:type="dxa"/>
                          <w:trHeight w:val="355"/>
                          <w:jc w:val="center"/>
                        </w:trPr>
                        <w:tc>
                          <w:tcPr>
                            <w:tcW w:w="1417" w:type="dxa"/>
                            <w:vMerge w:val="restart"/>
                            <w:vAlign w:val="center"/>
                            <w:hideMark/>
                          </w:tcPr>
                          <w:p w14:paraId="435E5469" w14:textId="77777777" w:rsidR="005858D1" w:rsidRPr="001F7752" w:rsidRDefault="005858D1" w:rsidP="005858D1">
                            <w:r>
                              <w:t>Ceftriaxone</w:t>
                            </w:r>
                          </w:p>
                          <w:p w14:paraId="14D92048" w14:textId="77777777" w:rsidR="005858D1" w:rsidRDefault="005858D1" w:rsidP="005858D1">
                            <w:r>
                              <w:t>+</w:t>
                            </w:r>
                          </w:p>
                          <w:p w14:paraId="68B81F5A" w14:textId="21A66D0F" w:rsidR="005858D1" w:rsidRPr="001F7752" w:rsidRDefault="005858D1" w:rsidP="005858D1">
                            <w:r>
                              <w:t>Ciprofloxacin</w:t>
                            </w:r>
                          </w:p>
                        </w:tc>
                        <w:tc>
                          <w:tcPr>
                            <w:tcW w:w="1320" w:type="dxa"/>
                            <w:gridSpan w:val="3"/>
                            <w:vAlign w:val="center"/>
                            <w:hideMark/>
                          </w:tcPr>
                          <w:p w14:paraId="7A97BE8C" w14:textId="77777777" w:rsidR="005858D1" w:rsidRPr="001F7752" w:rsidRDefault="005858D1" w:rsidP="005858D1">
                            <w:r w:rsidRPr="001F7752">
                              <w:t xml:space="preserve">2 g/24 </w:t>
                            </w:r>
                            <w:r>
                              <w:t>hour</w:t>
                            </w:r>
                          </w:p>
                        </w:tc>
                        <w:tc>
                          <w:tcPr>
                            <w:tcW w:w="864" w:type="dxa"/>
                            <w:gridSpan w:val="2"/>
                            <w:vAlign w:val="center"/>
                          </w:tcPr>
                          <w:p w14:paraId="2A75EE8E" w14:textId="77777777" w:rsidR="005858D1" w:rsidRPr="001F7752" w:rsidRDefault="005858D1" w:rsidP="005858D1">
                            <w:r>
                              <w:t>iv</w:t>
                            </w:r>
                          </w:p>
                        </w:tc>
                        <w:tc>
                          <w:tcPr>
                            <w:tcW w:w="992" w:type="dxa"/>
                            <w:gridSpan w:val="2"/>
                            <w:vAlign w:val="center"/>
                            <w:hideMark/>
                          </w:tcPr>
                          <w:p w14:paraId="094D946E" w14:textId="77777777" w:rsidR="005858D1" w:rsidRPr="001F7752" w:rsidRDefault="005858D1" w:rsidP="005858D1">
                            <w:r w:rsidRPr="001F7752">
                              <w:rPr>
                                <w:rFonts w:eastAsia="Times New Roman"/>
                              </w:rPr>
                              <w:t xml:space="preserve">≥ 7 </w:t>
                            </w:r>
                            <w:r>
                              <w:rPr>
                                <w:rFonts w:eastAsia="Times New Roman"/>
                              </w:rPr>
                              <w:t>days</w:t>
                            </w:r>
                          </w:p>
                        </w:tc>
                        <w:tc>
                          <w:tcPr>
                            <w:tcW w:w="1590" w:type="dxa"/>
                            <w:gridSpan w:val="3"/>
                            <w:vAlign w:val="center"/>
                            <w:hideMark/>
                          </w:tcPr>
                          <w:p w14:paraId="00440772" w14:textId="77777777" w:rsidR="005858D1" w:rsidRPr="001F7752" w:rsidRDefault="005858D1" w:rsidP="005858D1">
                            <w:r w:rsidRPr="001F7752">
                              <w:t xml:space="preserve">2-4 g/24 </w:t>
                            </w:r>
                            <w:r>
                              <w:t>hour (BNF, 2016)</w:t>
                            </w:r>
                          </w:p>
                        </w:tc>
                        <w:tc>
                          <w:tcPr>
                            <w:tcW w:w="2200" w:type="dxa"/>
                            <w:gridSpan w:val="4"/>
                            <w:vMerge w:val="restart"/>
                            <w:vAlign w:val="center"/>
                            <w:hideMark/>
                          </w:tcPr>
                          <w:p w14:paraId="4CDE5ED4" w14:textId="77777777" w:rsidR="005858D1" w:rsidRDefault="005858D1" w:rsidP="005858D1"/>
                          <w:p w14:paraId="09E8D0A0" w14:textId="08B2A21C" w:rsidR="005858D1" w:rsidRPr="001F7752" w:rsidRDefault="005858D1" w:rsidP="005858D1">
                            <w:r>
                              <w:t>Inappropriate</w:t>
                            </w:r>
                            <w:r w:rsidRPr="001F7752">
                              <w:t xml:space="preserve"> </w:t>
                            </w:r>
                            <w:r>
                              <w:t>dose</w:t>
                            </w:r>
                          </w:p>
                        </w:tc>
                        <w:tc>
                          <w:tcPr>
                            <w:tcW w:w="1231" w:type="dxa"/>
                            <w:vMerge w:val="restart"/>
                            <w:vAlign w:val="center"/>
                            <w:hideMark/>
                          </w:tcPr>
                          <w:p w14:paraId="43983150" w14:textId="77777777" w:rsidR="005858D1" w:rsidRPr="001F7752" w:rsidRDefault="005858D1" w:rsidP="005858D1">
                            <w:r w:rsidRPr="001F7752">
                              <w:t>9,5%</w:t>
                            </w:r>
                          </w:p>
                        </w:tc>
                      </w:tr>
                      <w:tr w:rsidR="005858D1" w:rsidRPr="001F7752" w14:paraId="44F7B246" w14:textId="77777777" w:rsidTr="004073AB">
                        <w:tblPrEx>
                          <w:tblBorders>
                            <w:top w:val="none" w:sz="0" w:space="0" w:color="auto"/>
                          </w:tblBorders>
                        </w:tblPrEx>
                        <w:trPr>
                          <w:gridAfter w:val="2"/>
                          <w:wAfter w:w="59" w:type="dxa"/>
                          <w:trHeight w:val="414"/>
                          <w:jc w:val="center"/>
                        </w:trPr>
                        <w:tc>
                          <w:tcPr>
                            <w:tcW w:w="1417" w:type="dxa"/>
                            <w:vMerge/>
                            <w:hideMark/>
                          </w:tcPr>
                          <w:p w14:paraId="20A1C6B9" w14:textId="77777777" w:rsidR="005858D1" w:rsidRPr="00B86F80" w:rsidRDefault="005858D1" w:rsidP="005858D1"/>
                        </w:tc>
                        <w:tc>
                          <w:tcPr>
                            <w:tcW w:w="1320" w:type="dxa"/>
                            <w:gridSpan w:val="3"/>
                            <w:hideMark/>
                          </w:tcPr>
                          <w:p w14:paraId="79515E5A" w14:textId="77777777" w:rsidR="005858D1" w:rsidRPr="001F7752" w:rsidRDefault="005858D1" w:rsidP="005858D1">
                            <w:r>
                              <w:t>800</w:t>
                            </w:r>
                            <w:r w:rsidRPr="001F7752">
                              <w:t xml:space="preserve">mg/12 </w:t>
                            </w:r>
                            <w:r>
                              <w:t>hour</w:t>
                            </w:r>
                          </w:p>
                        </w:tc>
                        <w:tc>
                          <w:tcPr>
                            <w:tcW w:w="864" w:type="dxa"/>
                            <w:gridSpan w:val="2"/>
                          </w:tcPr>
                          <w:p w14:paraId="419D96E9" w14:textId="77777777" w:rsidR="005858D1" w:rsidRPr="001F7752" w:rsidRDefault="005858D1" w:rsidP="005858D1">
                            <w:r>
                              <w:t>iv</w:t>
                            </w:r>
                          </w:p>
                        </w:tc>
                        <w:tc>
                          <w:tcPr>
                            <w:tcW w:w="992" w:type="dxa"/>
                            <w:gridSpan w:val="2"/>
                            <w:hideMark/>
                          </w:tcPr>
                          <w:p w14:paraId="55B337FE" w14:textId="77777777" w:rsidR="005858D1" w:rsidRPr="001F7752" w:rsidRDefault="005858D1" w:rsidP="005858D1">
                            <w:r w:rsidRPr="001F7752">
                              <w:t xml:space="preserve">≤ 7 </w:t>
                            </w:r>
                            <w:r>
                              <w:t>days</w:t>
                            </w:r>
                          </w:p>
                        </w:tc>
                        <w:tc>
                          <w:tcPr>
                            <w:tcW w:w="1590" w:type="dxa"/>
                            <w:gridSpan w:val="3"/>
                            <w:hideMark/>
                          </w:tcPr>
                          <w:p w14:paraId="5777F2D3" w14:textId="77777777" w:rsidR="005858D1" w:rsidRPr="001F7752" w:rsidRDefault="005858D1" w:rsidP="005858D1">
                            <w:r w:rsidRPr="001F7752">
                              <w:t xml:space="preserve">400 mg/12 </w:t>
                            </w:r>
                            <w:r>
                              <w:t>hour (NHS, 2014)</w:t>
                            </w:r>
                          </w:p>
                        </w:tc>
                        <w:tc>
                          <w:tcPr>
                            <w:tcW w:w="2200" w:type="dxa"/>
                            <w:gridSpan w:val="4"/>
                            <w:vMerge/>
                            <w:vAlign w:val="center"/>
                            <w:hideMark/>
                          </w:tcPr>
                          <w:p w14:paraId="2FAB638B" w14:textId="77777777" w:rsidR="005858D1" w:rsidRPr="001F7752" w:rsidRDefault="005858D1" w:rsidP="005858D1"/>
                        </w:tc>
                        <w:tc>
                          <w:tcPr>
                            <w:tcW w:w="1231" w:type="dxa"/>
                            <w:vMerge/>
                            <w:vAlign w:val="center"/>
                            <w:hideMark/>
                          </w:tcPr>
                          <w:p w14:paraId="5D168BA2" w14:textId="77777777" w:rsidR="005858D1" w:rsidRPr="001F7752" w:rsidRDefault="005858D1" w:rsidP="005858D1"/>
                        </w:tc>
                      </w:tr>
                      <w:tr w:rsidR="005858D1" w:rsidRPr="001F7752" w14:paraId="12716B83" w14:textId="77777777" w:rsidTr="004073AB">
                        <w:tblPrEx>
                          <w:tblBorders>
                            <w:top w:val="none" w:sz="0" w:space="0" w:color="auto"/>
                          </w:tblBorders>
                        </w:tblPrEx>
                        <w:trPr>
                          <w:gridAfter w:val="2"/>
                          <w:wAfter w:w="59" w:type="dxa"/>
                          <w:trHeight w:val="360"/>
                          <w:jc w:val="center"/>
                        </w:trPr>
                        <w:tc>
                          <w:tcPr>
                            <w:tcW w:w="1417" w:type="dxa"/>
                            <w:hideMark/>
                          </w:tcPr>
                          <w:p w14:paraId="6D7EFAE6" w14:textId="77777777" w:rsidR="005858D1" w:rsidRPr="001F7752" w:rsidRDefault="005858D1" w:rsidP="005858D1">
                            <w:r>
                              <w:t>Metronidazole</w:t>
                            </w:r>
                          </w:p>
                        </w:tc>
                        <w:tc>
                          <w:tcPr>
                            <w:tcW w:w="1320" w:type="dxa"/>
                            <w:gridSpan w:val="3"/>
                            <w:hideMark/>
                          </w:tcPr>
                          <w:p w14:paraId="3B6C30BB" w14:textId="77777777" w:rsidR="005858D1" w:rsidRPr="001F7752" w:rsidRDefault="005858D1" w:rsidP="005858D1">
                            <w:r w:rsidRPr="001F7752">
                              <w:t xml:space="preserve">500 mg/8 </w:t>
                            </w:r>
                            <w:r>
                              <w:t>hour</w:t>
                            </w:r>
                          </w:p>
                        </w:tc>
                        <w:tc>
                          <w:tcPr>
                            <w:tcW w:w="864" w:type="dxa"/>
                            <w:gridSpan w:val="2"/>
                          </w:tcPr>
                          <w:p w14:paraId="4096546B" w14:textId="77777777" w:rsidR="005858D1" w:rsidRPr="001F7752" w:rsidRDefault="005858D1" w:rsidP="005858D1">
                            <w:r>
                              <w:t>iv</w:t>
                            </w:r>
                          </w:p>
                        </w:tc>
                        <w:tc>
                          <w:tcPr>
                            <w:tcW w:w="992" w:type="dxa"/>
                            <w:gridSpan w:val="2"/>
                            <w:hideMark/>
                          </w:tcPr>
                          <w:p w14:paraId="62316895" w14:textId="77777777" w:rsidR="005858D1" w:rsidRPr="001F7752" w:rsidRDefault="005858D1" w:rsidP="005858D1">
                            <w:r w:rsidRPr="001F7752">
                              <w:rPr>
                                <w:rFonts w:eastAsia="Times New Roman"/>
                              </w:rPr>
                              <w:t xml:space="preserve">≥ 7 </w:t>
                            </w:r>
                            <w:r>
                              <w:rPr>
                                <w:rFonts w:eastAsia="Times New Roman"/>
                              </w:rPr>
                              <w:t>days</w:t>
                            </w:r>
                          </w:p>
                        </w:tc>
                        <w:tc>
                          <w:tcPr>
                            <w:tcW w:w="1590" w:type="dxa"/>
                            <w:gridSpan w:val="3"/>
                            <w:hideMark/>
                          </w:tcPr>
                          <w:p w14:paraId="1C86028F" w14:textId="77777777" w:rsidR="005858D1" w:rsidRPr="006C7560" w:rsidRDefault="005858D1" w:rsidP="005858D1">
                            <w:pPr>
                              <w:rPr>
                                <w:b/>
                              </w:rPr>
                            </w:pPr>
                            <w:r w:rsidRPr="001F7752">
                              <w:t xml:space="preserve">500 mg/8 </w:t>
                            </w:r>
                            <w:r>
                              <w:t>hour (BNF, 2016)</w:t>
                            </w:r>
                          </w:p>
                        </w:tc>
                        <w:tc>
                          <w:tcPr>
                            <w:tcW w:w="2200" w:type="dxa"/>
                            <w:gridSpan w:val="4"/>
                            <w:vAlign w:val="center"/>
                            <w:hideMark/>
                          </w:tcPr>
                          <w:p w14:paraId="5C1CE70A" w14:textId="77777777" w:rsidR="005858D1" w:rsidRPr="001F7752" w:rsidRDefault="005858D1" w:rsidP="005858D1">
                            <w:r>
                              <w:t>Appropriate</w:t>
                            </w:r>
                          </w:p>
                        </w:tc>
                        <w:tc>
                          <w:tcPr>
                            <w:tcW w:w="1231" w:type="dxa"/>
                            <w:vAlign w:val="center"/>
                            <w:hideMark/>
                          </w:tcPr>
                          <w:p w14:paraId="5BD84239" w14:textId="77777777" w:rsidR="005858D1" w:rsidRPr="001F7752" w:rsidRDefault="005858D1" w:rsidP="005858D1">
                            <w:r w:rsidRPr="001F7752">
                              <w:t>9,5%</w:t>
                            </w:r>
                          </w:p>
                        </w:tc>
                      </w:tr>
                      <w:tr w:rsidR="005858D1" w:rsidRPr="001F7752" w14:paraId="7E1E5DD4" w14:textId="77777777" w:rsidTr="004073AB">
                        <w:tblPrEx>
                          <w:tblBorders>
                            <w:top w:val="none" w:sz="0" w:space="0" w:color="auto"/>
                          </w:tblBorders>
                        </w:tblPrEx>
                        <w:trPr>
                          <w:trHeight w:val="384"/>
                          <w:jc w:val="center"/>
                        </w:trPr>
                        <w:tc>
                          <w:tcPr>
                            <w:tcW w:w="5741" w:type="dxa"/>
                            <w:gridSpan w:val="9"/>
                            <w:tcBorders>
                              <w:top w:val="nil"/>
                              <w:left w:val="nil"/>
                              <w:bottom w:val="single" w:sz="4" w:space="0" w:color="auto"/>
                              <w:right w:val="nil"/>
                            </w:tcBorders>
                            <w:hideMark/>
                          </w:tcPr>
                          <w:p w14:paraId="24363C29" w14:textId="4801AE7D" w:rsidR="005858D1" w:rsidRPr="001F7752" w:rsidRDefault="005858D1" w:rsidP="005858D1">
                            <w:r w:rsidRPr="001F7752">
                              <w:t>∑</w:t>
                            </w:r>
                          </w:p>
                        </w:tc>
                        <w:tc>
                          <w:tcPr>
                            <w:tcW w:w="2338" w:type="dxa"/>
                            <w:gridSpan w:val="3"/>
                            <w:tcBorders>
                              <w:top w:val="nil"/>
                              <w:left w:val="nil"/>
                              <w:bottom w:val="single" w:sz="4" w:space="0" w:color="auto"/>
                              <w:right w:val="nil"/>
                            </w:tcBorders>
                            <w:hideMark/>
                          </w:tcPr>
                          <w:p w14:paraId="4FAEB3E1" w14:textId="038FD299" w:rsidR="005858D1" w:rsidRPr="00BF259F" w:rsidRDefault="005858D1" w:rsidP="005858D1">
                            <w:r>
                              <w:t>Inapropriate</w:t>
                            </w:r>
                          </w:p>
                        </w:tc>
                        <w:tc>
                          <w:tcPr>
                            <w:tcW w:w="1594" w:type="dxa"/>
                            <w:gridSpan w:val="6"/>
                            <w:tcBorders>
                              <w:top w:val="nil"/>
                              <w:left w:val="nil"/>
                              <w:bottom w:val="single" w:sz="4" w:space="0" w:color="auto"/>
                              <w:right w:val="nil"/>
                            </w:tcBorders>
                          </w:tcPr>
                          <w:p w14:paraId="7C37A769" w14:textId="77777777" w:rsidR="005858D1" w:rsidRPr="001F7752" w:rsidRDefault="005858D1" w:rsidP="005858D1">
                            <w:r>
                              <w:t>Appropriate</w:t>
                            </w:r>
                          </w:p>
                        </w:tc>
                      </w:tr>
                      <w:tr w:rsidR="005858D1" w:rsidRPr="001F7752" w14:paraId="66D9EF54" w14:textId="77777777" w:rsidTr="004073AB">
                        <w:tblPrEx>
                          <w:tblBorders>
                            <w:top w:val="none" w:sz="0" w:space="0" w:color="auto"/>
                          </w:tblBorders>
                        </w:tblPrEx>
                        <w:trPr>
                          <w:trHeight w:val="345"/>
                          <w:jc w:val="center"/>
                        </w:trPr>
                        <w:tc>
                          <w:tcPr>
                            <w:tcW w:w="5741" w:type="dxa"/>
                            <w:gridSpan w:val="9"/>
                            <w:tcBorders>
                              <w:top w:val="single" w:sz="4" w:space="0" w:color="auto"/>
                              <w:left w:val="nil"/>
                              <w:bottom w:val="single" w:sz="4" w:space="0" w:color="auto"/>
                              <w:right w:val="nil"/>
                            </w:tcBorders>
                            <w:hideMark/>
                          </w:tcPr>
                          <w:p w14:paraId="6E02836D" w14:textId="77777777" w:rsidR="005858D1" w:rsidRPr="001F7752" w:rsidRDefault="005858D1" w:rsidP="005858D1">
                            <w:r w:rsidRPr="001F7752">
                              <w:t>%</w:t>
                            </w:r>
                          </w:p>
                        </w:tc>
                        <w:tc>
                          <w:tcPr>
                            <w:tcW w:w="2338" w:type="dxa"/>
                            <w:gridSpan w:val="3"/>
                            <w:tcBorders>
                              <w:top w:val="single" w:sz="4" w:space="0" w:color="auto"/>
                              <w:left w:val="nil"/>
                              <w:bottom w:val="single" w:sz="4" w:space="0" w:color="auto"/>
                              <w:right w:val="nil"/>
                            </w:tcBorders>
                            <w:hideMark/>
                          </w:tcPr>
                          <w:p w14:paraId="7178DEB6" w14:textId="77777777" w:rsidR="005858D1" w:rsidRPr="001F7752" w:rsidRDefault="005858D1" w:rsidP="005858D1">
                            <w:r>
                              <w:t>38,1</w:t>
                            </w:r>
                            <w:r w:rsidRPr="001F7752">
                              <w:t>%</w:t>
                            </w:r>
                          </w:p>
                        </w:tc>
                        <w:tc>
                          <w:tcPr>
                            <w:tcW w:w="1594" w:type="dxa"/>
                            <w:gridSpan w:val="6"/>
                            <w:tcBorders>
                              <w:top w:val="single" w:sz="4" w:space="0" w:color="auto"/>
                              <w:left w:val="nil"/>
                              <w:bottom w:val="single" w:sz="4" w:space="0" w:color="auto"/>
                              <w:right w:val="nil"/>
                            </w:tcBorders>
                          </w:tcPr>
                          <w:p w14:paraId="4504DE88" w14:textId="77777777" w:rsidR="005858D1" w:rsidRPr="001F7752" w:rsidRDefault="005858D1" w:rsidP="005858D1">
                            <w:r w:rsidRPr="001F7752">
                              <w:t>61,9%</w:t>
                            </w:r>
                          </w:p>
                        </w:tc>
                      </w:tr>
                    </w:tbl>
                    <w:p w14:paraId="51BF673F" w14:textId="77777777" w:rsidR="005858D1" w:rsidRDefault="005858D1" w:rsidP="005858D1"/>
                  </w:txbxContent>
                </v:textbox>
                <w10:wrap type="square"/>
              </v:shape>
            </w:pict>
          </mc:Fallback>
        </mc:AlternateContent>
      </w:r>
      <w:r w:rsidR="007C4D5C">
        <w:tab/>
      </w:r>
      <w:r w:rsidR="007C4D5C">
        <w:tab/>
      </w:r>
      <w:r w:rsidR="007C4D5C">
        <w:tab/>
      </w:r>
    </w:p>
    <w:p w14:paraId="0FA76BC1" w14:textId="0C8E1E35" w:rsidR="0088493B" w:rsidRDefault="0088493B" w:rsidP="007C4D5C">
      <w:pPr>
        <w:pStyle w:val="HeadingDaftarPustaka"/>
      </w:pPr>
      <w:r w:rsidRPr="0088493B">
        <w:lastRenderedPageBreak/>
        <w:t>REFERENCES</w:t>
      </w:r>
    </w:p>
    <w:p w14:paraId="08A95B96" w14:textId="6F615D69" w:rsidR="008C76AF" w:rsidRPr="008C76AF" w:rsidRDefault="008C76AF" w:rsidP="008C76AF">
      <w:pPr>
        <w:widowControl w:val="0"/>
        <w:autoSpaceDE w:val="0"/>
        <w:autoSpaceDN w:val="0"/>
        <w:adjustRightInd w:val="0"/>
        <w:ind w:left="480" w:hanging="480"/>
        <w:jc w:val="both"/>
        <w:rPr>
          <w:noProof/>
          <w:sz w:val="24"/>
          <w:szCs w:val="24"/>
        </w:rPr>
      </w:pPr>
      <w:r>
        <w:fldChar w:fldCharType="begin" w:fldLock="1"/>
      </w:r>
      <w:r>
        <w:instrText xml:space="preserve">ADDIN Mendeley Bibliography CSL_BIBLIOGRAPHY </w:instrText>
      </w:r>
      <w:r>
        <w:fldChar w:fldCharType="separate"/>
      </w:r>
      <w:r w:rsidRPr="008C76AF">
        <w:rPr>
          <w:noProof/>
          <w:sz w:val="24"/>
          <w:szCs w:val="24"/>
        </w:rPr>
        <w:t>Al-Rubeaan, K., Al Derwish, M., Ouizi, S., Youssef, A. M., Subhani, S. N., Ibrahim, H. M., &amp; Alamri, B. N.</w:t>
      </w:r>
      <w:r w:rsidR="00444500">
        <w:rPr>
          <w:noProof/>
          <w:sz w:val="24"/>
          <w:szCs w:val="24"/>
        </w:rPr>
        <w:t>,</w:t>
      </w:r>
      <w:r w:rsidRPr="008C76AF">
        <w:rPr>
          <w:noProof/>
          <w:sz w:val="24"/>
          <w:szCs w:val="24"/>
        </w:rPr>
        <w:t xml:space="preserve"> 2015</w:t>
      </w:r>
      <w:r w:rsidR="00444500">
        <w:rPr>
          <w:noProof/>
          <w:sz w:val="24"/>
          <w:szCs w:val="24"/>
        </w:rPr>
        <w:t>,</w:t>
      </w:r>
      <w:r w:rsidRPr="008C76AF">
        <w:rPr>
          <w:noProof/>
          <w:sz w:val="24"/>
          <w:szCs w:val="24"/>
        </w:rPr>
        <w:t xml:space="preserve"> Diabetic </w:t>
      </w:r>
      <w:r w:rsidR="00444500">
        <w:rPr>
          <w:noProof/>
          <w:sz w:val="24"/>
          <w:szCs w:val="24"/>
        </w:rPr>
        <w:t>F</w:t>
      </w:r>
      <w:r w:rsidRPr="008C76AF">
        <w:rPr>
          <w:noProof/>
          <w:sz w:val="24"/>
          <w:szCs w:val="24"/>
        </w:rPr>
        <w:t xml:space="preserve">oot </w:t>
      </w:r>
      <w:r w:rsidR="00444500">
        <w:rPr>
          <w:noProof/>
          <w:sz w:val="24"/>
          <w:szCs w:val="24"/>
        </w:rPr>
        <w:t>C</w:t>
      </w:r>
      <w:r w:rsidRPr="008C76AF">
        <w:rPr>
          <w:noProof/>
          <w:sz w:val="24"/>
          <w:szCs w:val="24"/>
        </w:rPr>
        <w:t xml:space="preserve">omplications and their </w:t>
      </w:r>
      <w:r w:rsidR="00444500">
        <w:rPr>
          <w:noProof/>
          <w:sz w:val="24"/>
          <w:szCs w:val="24"/>
        </w:rPr>
        <w:t>R</w:t>
      </w:r>
      <w:r w:rsidRPr="008C76AF">
        <w:rPr>
          <w:noProof/>
          <w:sz w:val="24"/>
          <w:szCs w:val="24"/>
        </w:rPr>
        <w:t xml:space="preserve">isk </w:t>
      </w:r>
      <w:r w:rsidR="00444500">
        <w:rPr>
          <w:noProof/>
          <w:sz w:val="24"/>
          <w:szCs w:val="24"/>
        </w:rPr>
        <w:t>F</w:t>
      </w:r>
      <w:r w:rsidRPr="008C76AF">
        <w:rPr>
          <w:noProof/>
          <w:sz w:val="24"/>
          <w:szCs w:val="24"/>
        </w:rPr>
        <w:t xml:space="preserve">actors from </w:t>
      </w:r>
      <w:r w:rsidR="00444500">
        <w:rPr>
          <w:noProof/>
          <w:sz w:val="24"/>
          <w:szCs w:val="24"/>
        </w:rPr>
        <w:t>A</w:t>
      </w:r>
      <w:r w:rsidRPr="008C76AF">
        <w:rPr>
          <w:noProof/>
          <w:sz w:val="24"/>
          <w:szCs w:val="24"/>
        </w:rPr>
        <w:t xml:space="preserve"> </w:t>
      </w:r>
      <w:r w:rsidR="00444500">
        <w:rPr>
          <w:noProof/>
          <w:sz w:val="24"/>
          <w:szCs w:val="24"/>
        </w:rPr>
        <w:t>L</w:t>
      </w:r>
      <w:r w:rsidRPr="008C76AF">
        <w:rPr>
          <w:noProof/>
          <w:sz w:val="24"/>
          <w:szCs w:val="24"/>
        </w:rPr>
        <w:t xml:space="preserve">arge </w:t>
      </w:r>
      <w:r w:rsidR="00444500">
        <w:rPr>
          <w:noProof/>
          <w:sz w:val="24"/>
          <w:szCs w:val="24"/>
        </w:rPr>
        <w:t>R</w:t>
      </w:r>
      <w:r w:rsidRPr="008C76AF">
        <w:rPr>
          <w:noProof/>
          <w:sz w:val="24"/>
          <w:szCs w:val="24"/>
        </w:rPr>
        <w:t xml:space="preserve">etrospective </w:t>
      </w:r>
      <w:r w:rsidR="00444500">
        <w:rPr>
          <w:noProof/>
          <w:sz w:val="24"/>
          <w:szCs w:val="24"/>
        </w:rPr>
        <w:t>C</w:t>
      </w:r>
      <w:r w:rsidRPr="008C76AF">
        <w:rPr>
          <w:noProof/>
          <w:sz w:val="24"/>
          <w:szCs w:val="24"/>
        </w:rPr>
        <w:t xml:space="preserve">ohort </w:t>
      </w:r>
      <w:r w:rsidR="00444500">
        <w:rPr>
          <w:noProof/>
          <w:sz w:val="24"/>
          <w:szCs w:val="24"/>
        </w:rPr>
        <w:t>S</w:t>
      </w:r>
      <w:r w:rsidRPr="008C76AF">
        <w:rPr>
          <w:noProof/>
          <w:sz w:val="24"/>
          <w:szCs w:val="24"/>
        </w:rPr>
        <w:t>tudy</w:t>
      </w:r>
      <w:r w:rsidR="005C3228">
        <w:rPr>
          <w:noProof/>
          <w:sz w:val="24"/>
          <w:szCs w:val="24"/>
        </w:rPr>
        <w:t>,</w:t>
      </w:r>
      <w:r w:rsidRPr="008C76AF">
        <w:rPr>
          <w:noProof/>
          <w:sz w:val="24"/>
          <w:szCs w:val="24"/>
        </w:rPr>
        <w:t xml:space="preserve"> </w:t>
      </w:r>
      <w:r w:rsidRPr="008C76AF">
        <w:rPr>
          <w:i/>
          <w:iCs/>
          <w:noProof/>
          <w:sz w:val="24"/>
          <w:szCs w:val="24"/>
        </w:rPr>
        <w:t>PLoS ONE</w:t>
      </w:r>
      <w:r w:rsidRPr="008C76AF">
        <w:rPr>
          <w:noProof/>
          <w:sz w:val="24"/>
          <w:szCs w:val="24"/>
        </w:rPr>
        <w:t xml:space="preserve">, </w:t>
      </w:r>
      <w:r w:rsidRPr="008C76AF">
        <w:rPr>
          <w:i/>
          <w:iCs/>
          <w:noProof/>
          <w:sz w:val="24"/>
          <w:szCs w:val="24"/>
        </w:rPr>
        <w:t>10</w:t>
      </w:r>
      <w:r w:rsidRPr="008C76AF">
        <w:rPr>
          <w:noProof/>
          <w:sz w:val="24"/>
          <w:szCs w:val="24"/>
        </w:rPr>
        <w:t>(5), 1–17. https://doi.org/10.1371/journal.pone.0124446</w:t>
      </w:r>
      <w:r w:rsidR="00444500">
        <w:rPr>
          <w:noProof/>
          <w:sz w:val="24"/>
          <w:szCs w:val="24"/>
        </w:rPr>
        <w:t>.</w:t>
      </w:r>
    </w:p>
    <w:p w14:paraId="642B438F" w14:textId="7A4494CA"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Aliakbar, A. H., Alsaadi, M. A., &amp; Barrak, A. A. Z.</w:t>
      </w:r>
      <w:r w:rsidR="00444500">
        <w:rPr>
          <w:noProof/>
          <w:sz w:val="24"/>
          <w:szCs w:val="24"/>
        </w:rPr>
        <w:t>,</w:t>
      </w:r>
      <w:r w:rsidRPr="008C76AF">
        <w:rPr>
          <w:noProof/>
          <w:sz w:val="24"/>
          <w:szCs w:val="24"/>
        </w:rPr>
        <w:t xml:space="preserve"> 2019</w:t>
      </w:r>
      <w:r w:rsidR="00444500">
        <w:rPr>
          <w:noProof/>
          <w:sz w:val="24"/>
          <w:szCs w:val="24"/>
        </w:rPr>
        <w:t>,</w:t>
      </w:r>
      <w:r w:rsidRPr="008C76AF">
        <w:rPr>
          <w:noProof/>
          <w:sz w:val="24"/>
          <w:szCs w:val="24"/>
        </w:rPr>
        <w:t xml:space="preserve"> Evaluation of </w:t>
      </w:r>
      <w:r w:rsidR="00444500">
        <w:rPr>
          <w:noProof/>
          <w:sz w:val="24"/>
          <w:szCs w:val="24"/>
        </w:rPr>
        <w:t>T</w:t>
      </w:r>
      <w:r w:rsidRPr="008C76AF">
        <w:rPr>
          <w:noProof/>
          <w:sz w:val="24"/>
          <w:szCs w:val="24"/>
        </w:rPr>
        <w:t xml:space="preserve">he </w:t>
      </w:r>
      <w:r w:rsidR="00444500">
        <w:rPr>
          <w:noProof/>
          <w:sz w:val="24"/>
          <w:szCs w:val="24"/>
        </w:rPr>
        <w:t>S</w:t>
      </w:r>
      <w:r w:rsidRPr="008C76AF">
        <w:rPr>
          <w:noProof/>
          <w:sz w:val="24"/>
          <w:szCs w:val="24"/>
        </w:rPr>
        <w:t xml:space="preserve">urgical and </w:t>
      </w:r>
      <w:r w:rsidR="00444500">
        <w:rPr>
          <w:noProof/>
          <w:sz w:val="24"/>
          <w:szCs w:val="24"/>
        </w:rPr>
        <w:t>P</w:t>
      </w:r>
      <w:r w:rsidRPr="008C76AF">
        <w:rPr>
          <w:noProof/>
          <w:sz w:val="24"/>
          <w:szCs w:val="24"/>
        </w:rPr>
        <w:t xml:space="preserve">harmacological </w:t>
      </w:r>
      <w:r w:rsidR="00444500">
        <w:rPr>
          <w:noProof/>
          <w:sz w:val="24"/>
          <w:szCs w:val="24"/>
        </w:rPr>
        <w:t>T</w:t>
      </w:r>
      <w:r w:rsidRPr="008C76AF">
        <w:rPr>
          <w:noProof/>
          <w:sz w:val="24"/>
          <w:szCs w:val="24"/>
        </w:rPr>
        <w:t xml:space="preserve">reatment of </w:t>
      </w:r>
      <w:r w:rsidR="00444500">
        <w:rPr>
          <w:noProof/>
          <w:sz w:val="24"/>
          <w:szCs w:val="24"/>
        </w:rPr>
        <w:t>D</w:t>
      </w:r>
      <w:r w:rsidRPr="008C76AF">
        <w:rPr>
          <w:noProof/>
          <w:sz w:val="24"/>
          <w:szCs w:val="24"/>
        </w:rPr>
        <w:t xml:space="preserve">iabetic </w:t>
      </w:r>
      <w:r w:rsidR="00444500">
        <w:rPr>
          <w:noProof/>
          <w:sz w:val="24"/>
          <w:szCs w:val="24"/>
        </w:rPr>
        <w:t>F</w:t>
      </w:r>
      <w:r w:rsidRPr="008C76AF">
        <w:rPr>
          <w:noProof/>
          <w:sz w:val="24"/>
          <w:szCs w:val="24"/>
        </w:rPr>
        <w:t xml:space="preserve">oot </w:t>
      </w:r>
      <w:r w:rsidR="00444500">
        <w:rPr>
          <w:noProof/>
          <w:sz w:val="24"/>
          <w:szCs w:val="24"/>
        </w:rPr>
        <w:t>I</w:t>
      </w:r>
      <w:r w:rsidRPr="008C76AF">
        <w:rPr>
          <w:noProof/>
          <w:sz w:val="24"/>
          <w:szCs w:val="24"/>
        </w:rPr>
        <w:t xml:space="preserve">nfection: A </w:t>
      </w:r>
      <w:r w:rsidR="00444500">
        <w:rPr>
          <w:noProof/>
          <w:sz w:val="24"/>
          <w:szCs w:val="24"/>
        </w:rPr>
        <w:t>R</w:t>
      </w:r>
      <w:r w:rsidRPr="008C76AF">
        <w:rPr>
          <w:noProof/>
          <w:sz w:val="24"/>
          <w:szCs w:val="24"/>
        </w:rPr>
        <w:t xml:space="preserve">etrospective </w:t>
      </w:r>
      <w:r w:rsidR="00444500">
        <w:rPr>
          <w:noProof/>
          <w:sz w:val="24"/>
          <w:szCs w:val="24"/>
        </w:rPr>
        <w:t>S</w:t>
      </w:r>
      <w:r w:rsidRPr="008C76AF">
        <w:rPr>
          <w:noProof/>
          <w:sz w:val="24"/>
          <w:szCs w:val="24"/>
        </w:rPr>
        <w:t>tudy</w:t>
      </w:r>
      <w:r w:rsidR="005C3228">
        <w:rPr>
          <w:noProof/>
          <w:sz w:val="24"/>
          <w:szCs w:val="24"/>
        </w:rPr>
        <w:t>,</w:t>
      </w:r>
      <w:r w:rsidRPr="008C76AF">
        <w:rPr>
          <w:noProof/>
          <w:sz w:val="24"/>
          <w:szCs w:val="24"/>
        </w:rPr>
        <w:t xml:space="preserve"> </w:t>
      </w:r>
      <w:r w:rsidRPr="008C76AF">
        <w:rPr>
          <w:i/>
          <w:iCs/>
          <w:noProof/>
          <w:sz w:val="24"/>
          <w:szCs w:val="24"/>
        </w:rPr>
        <w:t>Open Access Macedonian Journal of Medical Sciences</w:t>
      </w:r>
      <w:r w:rsidRPr="008C76AF">
        <w:rPr>
          <w:noProof/>
          <w:sz w:val="24"/>
          <w:szCs w:val="24"/>
        </w:rPr>
        <w:t xml:space="preserve">, </w:t>
      </w:r>
      <w:r w:rsidRPr="008C76AF">
        <w:rPr>
          <w:i/>
          <w:iCs/>
          <w:noProof/>
          <w:sz w:val="24"/>
          <w:szCs w:val="24"/>
        </w:rPr>
        <w:t>7</w:t>
      </w:r>
      <w:r w:rsidRPr="008C76AF">
        <w:rPr>
          <w:noProof/>
          <w:sz w:val="24"/>
          <w:szCs w:val="24"/>
        </w:rPr>
        <w:t>(9), 1499–1504. https://doi.org/10.3889/oamjms.2019.298</w:t>
      </w:r>
      <w:r w:rsidR="00444500">
        <w:rPr>
          <w:noProof/>
          <w:sz w:val="24"/>
          <w:szCs w:val="24"/>
        </w:rPr>
        <w:t>.</w:t>
      </w:r>
    </w:p>
    <w:p w14:paraId="6ACBBC62" w14:textId="7C75B84C"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Awasthi, A., Singh, S. K., Kumar, B., Gulati, M., Kumar, R., Wadhwa, S., Khursheed, R., Corrie, L., KR, A., Kumar, R., Patni, P., Kaur, J., Vishwas, S., &amp; Yadav, A.</w:t>
      </w:r>
      <w:r w:rsidR="005C3228">
        <w:rPr>
          <w:noProof/>
          <w:sz w:val="24"/>
          <w:szCs w:val="24"/>
        </w:rPr>
        <w:t>,</w:t>
      </w:r>
      <w:r w:rsidRPr="008C76AF">
        <w:rPr>
          <w:noProof/>
          <w:sz w:val="24"/>
          <w:szCs w:val="24"/>
        </w:rPr>
        <w:t xml:space="preserve"> 2020</w:t>
      </w:r>
      <w:r w:rsidR="005C3228">
        <w:rPr>
          <w:noProof/>
          <w:sz w:val="24"/>
          <w:szCs w:val="24"/>
        </w:rPr>
        <w:t>,</w:t>
      </w:r>
      <w:r w:rsidRPr="008C76AF">
        <w:rPr>
          <w:noProof/>
          <w:sz w:val="24"/>
          <w:szCs w:val="24"/>
        </w:rPr>
        <w:t xml:space="preserve"> Treatment Strategies Against Diabetic Foot Ulcer: Success so Far and the Road Ahead</w:t>
      </w:r>
      <w:r w:rsidR="005C3228">
        <w:rPr>
          <w:noProof/>
          <w:sz w:val="24"/>
          <w:szCs w:val="24"/>
        </w:rPr>
        <w:t>,</w:t>
      </w:r>
      <w:r w:rsidRPr="008C76AF">
        <w:rPr>
          <w:noProof/>
          <w:sz w:val="24"/>
          <w:szCs w:val="24"/>
        </w:rPr>
        <w:t xml:space="preserve"> In </w:t>
      </w:r>
      <w:r w:rsidRPr="008C76AF">
        <w:rPr>
          <w:i/>
          <w:iCs/>
          <w:noProof/>
          <w:sz w:val="24"/>
          <w:szCs w:val="24"/>
        </w:rPr>
        <w:t>Current Diabetes Reviews</w:t>
      </w:r>
      <w:r w:rsidRPr="008C76AF">
        <w:rPr>
          <w:noProof/>
          <w:sz w:val="24"/>
          <w:szCs w:val="24"/>
        </w:rPr>
        <w:t xml:space="preserve"> (Vol. 17, Issue 4, pp. 421–436). https://doi.org/10.2174/1573399816999201102125537</w:t>
      </w:r>
      <w:r w:rsidR="005C3228">
        <w:rPr>
          <w:noProof/>
          <w:sz w:val="24"/>
          <w:szCs w:val="24"/>
        </w:rPr>
        <w:t>.</w:t>
      </w:r>
    </w:p>
    <w:p w14:paraId="2506E9F9" w14:textId="054984AD"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Barwell, N. D., Devers, M. C., Kennon, B., Hopkinson, H. E., McDougall, C., Young, M. J., Robertson, H. M. A., Stang, D., Dancer, S. J., Seaton, A., &amp; Leese, G. P.</w:t>
      </w:r>
      <w:r w:rsidR="005C3228">
        <w:rPr>
          <w:noProof/>
          <w:sz w:val="24"/>
          <w:szCs w:val="24"/>
        </w:rPr>
        <w:t xml:space="preserve">, </w:t>
      </w:r>
      <w:r w:rsidRPr="008C76AF">
        <w:rPr>
          <w:noProof/>
          <w:sz w:val="24"/>
          <w:szCs w:val="24"/>
        </w:rPr>
        <w:t>2017</w:t>
      </w:r>
      <w:r w:rsidR="005C3228">
        <w:rPr>
          <w:noProof/>
          <w:sz w:val="24"/>
          <w:szCs w:val="24"/>
        </w:rPr>
        <w:t>,</w:t>
      </w:r>
      <w:r w:rsidRPr="008C76AF">
        <w:rPr>
          <w:noProof/>
          <w:sz w:val="24"/>
          <w:szCs w:val="24"/>
        </w:rPr>
        <w:t xml:space="preserve"> Diabetic </w:t>
      </w:r>
      <w:r w:rsidR="005C3228">
        <w:rPr>
          <w:noProof/>
          <w:sz w:val="24"/>
          <w:szCs w:val="24"/>
        </w:rPr>
        <w:t>F</w:t>
      </w:r>
      <w:r w:rsidRPr="008C76AF">
        <w:rPr>
          <w:noProof/>
          <w:sz w:val="24"/>
          <w:szCs w:val="24"/>
        </w:rPr>
        <w:t xml:space="preserve">oot </w:t>
      </w:r>
      <w:r w:rsidR="005C3228">
        <w:rPr>
          <w:noProof/>
          <w:sz w:val="24"/>
          <w:szCs w:val="24"/>
        </w:rPr>
        <w:t>I</w:t>
      </w:r>
      <w:r w:rsidRPr="008C76AF">
        <w:rPr>
          <w:noProof/>
          <w:sz w:val="24"/>
          <w:szCs w:val="24"/>
        </w:rPr>
        <w:t xml:space="preserve">nfection: Antibiotic </w:t>
      </w:r>
      <w:r w:rsidR="005C3228">
        <w:rPr>
          <w:noProof/>
          <w:sz w:val="24"/>
          <w:szCs w:val="24"/>
        </w:rPr>
        <w:t>T</w:t>
      </w:r>
      <w:r w:rsidRPr="008C76AF">
        <w:rPr>
          <w:noProof/>
          <w:sz w:val="24"/>
          <w:szCs w:val="24"/>
        </w:rPr>
        <w:t xml:space="preserve">herapy and </w:t>
      </w:r>
      <w:r w:rsidR="005C3228">
        <w:rPr>
          <w:noProof/>
          <w:sz w:val="24"/>
          <w:szCs w:val="24"/>
        </w:rPr>
        <w:t>G</w:t>
      </w:r>
      <w:r w:rsidRPr="008C76AF">
        <w:rPr>
          <w:noProof/>
          <w:sz w:val="24"/>
          <w:szCs w:val="24"/>
        </w:rPr>
        <w:t xml:space="preserve">ood </w:t>
      </w:r>
      <w:r w:rsidR="005C3228">
        <w:rPr>
          <w:noProof/>
          <w:sz w:val="24"/>
          <w:szCs w:val="24"/>
        </w:rPr>
        <w:t>P</w:t>
      </w:r>
      <w:r w:rsidRPr="008C76AF">
        <w:rPr>
          <w:noProof/>
          <w:sz w:val="24"/>
          <w:szCs w:val="24"/>
        </w:rPr>
        <w:t xml:space="preserve">ractice </w:t>
      </w:r>
      <w:r w:rsidR="005C3228">
        <w:rPr>
          <w:noProof/>
          <w:sz w:val="24"/>
          <w:szCs w:val="24"/>
        </w:rPr>
        <w:t>R</w:t>
      </w:r>
      <w:r w:rsidRPr="008C76AF">
        <w:rPr>
          <w:noProof/>
          <w:sz w:val="24"/>
          <w:szCs w:val="24"/>
        </w:rPr>
        <w:t>ecommendations</w:t>
      </w:r>
      <w:r w:rsidR="005C3228">
        <w:rPr>
          <w:noProof/>
          <w:sz w:val="24"/>
          <w:szCs w:val="24"/>
        </w:rPr>
        <w:t>,</w:t>
      </w:r>
      <w:r w:rsidRPr="008C76AF">
        <w:rPr>
          <w:noProof/>
          <w:sz w:val="24"/>
          <w:szCs w:val="24"/>
        </w:rPr>
        <w:t xml:space="preserve"> </w:t>
      </w:r>
      <w:r w:rsidRPr="008C76AF">
        <w:rPr>
          <w:i/>
          <w:iCs/>
          <w:noProof/>
          <w:sz w:val="24"/>
          <w:szCs w:val="24"/>
        </w:rPr>
        <w:t>International Journal of Clinical Practice</w:t>
      </w:r>
      <w:r w:rsidRPr="008C76AF">
        <w:rPr>
          <w:noProof/>
          <w:sz w:val="24"/>
          <w:szCs w:val="24"/>
        </w:rPr>
        <w:t xml:space="preserve">, </w:t>
      </w:r>
      <w:r w:rsidRPr="008C76AF">
        <w:rPr>
          <w:i/>
          <w:iCs/>
          <w:noProof/>
          <w:sz w:val="24"/>
          <w:szCs w:val="24"/>
        </w:rPr>
        <w:t>71</w:t>
      </w:r>
      <w:r w:rsidRPr="008C76AF">
        <w:rPr>
          <w:noProof/>
          <w:sz w:val="24"/>
          <w:szCs w:val="24"/>
        </w:rPr>
        <w:t>(10), 1–10. https://doi.org/10.1111/ijcp.13006</w:t>
      </w:r>
      <w:r w:rsidR="005C3228">
        <w:rPr>
          <w:noProof/>
          <w:sz w:val="24"/>
          <w:szCs w:val="24"/>
        </w:rPr>
        <w:t>.</w:t>
      </w:r>
    </w:p>
    <w:p w14:paraId="154ABE5D" w14:textId="44F78D82"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Casqueiro, J., Casqueiro, J., &amp; Alves, C</w:t>
      </w:r>
      <w:r w:rsidR="005C3228">
        <w:rPr>
          <w:noProof/>
          <w:sz w:val="24"/>
          <w:szCs w:val="24"/>
        </w:rPr>
        <w:t xml:space="preserve">, </w:t>
      </w:r>
      <w:r w:rsidRPr="008C76AF">
        <w:rPr>
          <w:noProof/>
          <w:sz w:val="24"/>
          <w:szCs w:val="24"/>
        </w:rPr>
        <w:t>2012</w:t>
      </w:r>
      <w:r w:rsidR="005C3228">
        <w:rPr>
          <w:noProof/>
          <w:sz w:val="24"/>
          <w:szCs w:val="24"/>
        </w:rPr>
        <w:t xml:space="preserve">, </w:t>
      </w:r>
      <w:r w:rsidRPr="008C76AF">
        <w:rPr>
          <w:noProof/>
          <w:sz w:val="24"/>
          <w:szCs w:val="24"/>
        </w:rPr>
        <w:t xml:space="preserve"> Infections in </w:t>
      </w:r>
      <w:r w:rsidR="005C3228">
        <w:rPr>
          <w:noProof/>
          <w:sz w:val="24"/>
          <w:szCs w:val="24"/>
        </w:rPr>
        <w:t>P</w:t>
      </w:r>
      <w:r w:rsidRPr="008C76AF">
        <w:rPr>
          <w:noProof/>
          <w:sz w:val="24"/>
          <w:szCs w:val="24"/>
        </w:rPr>
        <w:t xml:space="preserve">atients with </w:t>
      </w:r>
      <w:r w:rsidR="005C3228">
        <w:rPr>
          <w:noProof/>
          <w:sz w:val="24"/>
          <w:szCs w:val="24"/>
        </w:rPr>
        <w:t>D</w:t>
      </w:r>
      <w:r w:rsidRPr="008C76AF">
        <w:rPr>
          <w:noProof/>
          <w:sz w:val="24"/>
          <w:szCs w:val="24"/>
        </w:rPr>
        <w:t xml:space="preserve">iabetes </w:t>
      </w:r>
      <w:r w:rsidR="005C3228">
        <w:rPr>
          <w:noProof/>
          <w:sz w:val="24"/>
          <w:szCs w:val="24"/>
        </w:rPr>
        <w:t>M</w:t>
      </w:r>
      <w:r w:rsidRPr="008C76AF">
        <w:rPr>
          <w:noProof/>
          <w:sz w:val="24"/>
          <w:szCs w:val="24"/>
        </w:rPr>
        <w:t xml:space="preserve">ellitus: A </w:t>
      </w:r>
      <w:r w:rsidR="005C3228">
        <w:rPr>
          <w:noProof/>
          <w:sz w:val="24"/>
          <w:szCs w:val="24"/>
        </w:rPr>
        <w:t>R</w:t>
      </w:r>
      <w:r w:rsidRPr="008C76AF">
        <w:rPr>
          <w:noProof/>
          <w:sz w:val="24"/>
          <w:szCs w:val="24"/>
        </w:rPr>
        <w:t xml:space="preserve">eview of </w:t>
      </w:r>
      <w:r w:rsidR="005C3228">
        <w:rPr>
          <w:noProof/>
          <w:sz w:val="24"/>
          <w:szCs w:val="24"/>
        </w:rPr>
        <w:t>P</w:t>
      </w:r>
      <w:r w:rsidRPr="008C76AF">
        <w:rPr>
          <w:noProof/>
          <w:sz w:val="24"/>
          <w:szCs w:val="24"/>
        </w:rPr>
        <w:t>athogenesis</w:t>
      </w:r>
      <w:r w:rsidR="005C3228">
        <w:rPr>
          <w:noProof/>
          <w:sz w:val="24"/>
          <w:szCs w:val="24"/>
        </w:rPr>
        <w:t>,</w:t>
      </w:r>
      <w:r w:rsidRPr="008C76AF">
        <w:rPr>
          <w:noProof/>
          <w:sz w:val="24"/>
          <w:szCs w:val="24"/>
        </w:rPr>
        <w:t xml:space="preserve"> </w:t>
      </w:r>
      <w:r w:rsidRPr="008C76AF">
        <w:rPr>
          <w:i/>
          <w:iCs/>
          <w:noProof/>
          <w:sz w:val="24"/>
          <w:szCs w:val="24"/>
        </w:rPr>
        <w:t>Indian Journal of Endocrinology and Metabolism</w:t>
      </w:r>
      <w:r w:rsidRPr="008C76AF">
        <w:rPr>
          <w:noProof/>
          <w:sz w:val="24"/>
          <w:szCs w:val="24"/>
        </w:rPr>
        <w:t xml:space="preserve">, </w:t>
      </w:r>
      <w:r w:rsidRPr="008C76AF">
        <w:rPr>
          <w:i/>
          <w:iCs/>
          <w:noProof/>
          <w:sz w:val="24"/>
          <w:szCs w:val="24"/>
        </w:rPr>
        <w:t>16 Suppl 1</w:t>
      </w:r>
      <w:r w:rsidRPr="008C76AF">
        <w:rPr>
          <w:noProof/>
          <w:sz w:val="24"/>
          <w:szCs w:val="24"/>
        </w:rPr>
        <w:t>, S27-36. https://doi.org/10.4103/2230-8210.94253</w:t>
      </w:r>
      <w:r w:rsidR="005C3228">
        <w:rPr>
          <w:noProof/>
          <w:sz w:val="24"/>
          <w:szCs w:val="24"/>
        </w:rPr>
        <w:t>.</w:t>
      </w:r>
    </w:p>
    <w:p w14:paraId="6F75C582" w14:textId="3F4DCE4D"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Fitriani, A. A.</w:t>
      </w:r>
      <w:r w:rsidR="002410B3">
        <w:rPr>
          <w:noProof/>
          <w:sz w:val="24"/>
          <w:szCs w:val="24"/>
        </w:rPr>
        <w:t xml:space="preserve">, </w:t>
      </w:r>
      <w:r w:rsidRPr="008C76AF">
        <w:rPr>
          <w:noProof/>
          <w:sz w:val="24"/>
          <w:szCs w:val="24"/>
        </w:rPr>
        <w:t>2015</w:t>
      </w:r>
      <w:r w:rsidR="002410B3">
        <w:rPr>
          <w:noProof/>
          <w:sz w:val="24"/>
          <w:szCs w:val="24"/>
        </w:rPr>
        <w:t>,</w:t>
      </w:r>
      <w:r w:rsidRPr="008C76AF">
        <w:rPr>
          <w:noProof/>
          <w:sz w:val="24"/>
          <w:szCs w:val="24"/>
        </w:rPr>
        <w:t xml:space="preserve"> </w:t>
      </w:r>
      <w:r w:rsidRPr="002410B3">
        <w:rPr>
          <w:noProof/>
          <w:sz w:val="24"/>
          <w:szCs w:val="24"/>
        </w:rPr>
        <w:t>Evaluasi Penggunaan Antibiotik Pada Pasien Diabetes Melitus Tipe 2 Dengan Komplikasi Foot Ulcer Di Instalasi Rawat Inap Rsup Dr. Soeradji Tirtonegoro Tahun 2014</w:t>
      </w:r>
      <w:r w:rsidRPr="008C76AF">
        <w:rPr>
          <w:i/>
          <w:iCs/>
          <w:noProof/>
          <w:sz w:val="24"/>
          <w:szCs w:val="24"/>
        </w:rPr>
        <w:t>, Skripsi</w:t>
      </w:r>
      <w:r w:rsidR="002410B3">
        <w:rPr>
          <w:noProof/>
          <w:sz w:val="24"/>
          <w:szCs w:val="24"/>
        </w:rPr>
        <w:t xml:space="preserve">, </w:t>
      </w:r>
      <w:r w:rsidRPr="008C76AF">
        <w:rPr>
          <w:noProof/>
          <w:sz w:val="24"/>
          <w:szCs w:val="24"/>
        </w:rPr>
        <w:t xml:space="preserve">Fakultas </w:t>
      </w:r>
      <w:r w:rsidR="002410B3">
        <w:rPr>
          <w:noProof/>
          <w:sz w:val="24"/>
          <w:szCs w:val="24"/>
        </w:rPr>
        <w:t>Framasi,</w:t>
      </w:r>
      <w:r w:rsidRPr="008C76AF">
        <w:rPr>
          <w:noProof/>
          <w:sz w:val="24"/>
          <w:szCs w:val="24"/>
        </w:rPr>
        <w:t xml:space="preserve"> Universitas Muhammadiyah Surakarta.</w:t>
      </w:r>
    </w:p>
    <w:p w14:paraId="1426F042" w14:textId="5B489C16"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Frykberg, R. G., &amp; Banks, J</w:t>
      </w:r>
      <w:r w:rsidR="002410B3">
        <w:rPr>
          <w:noProof/>
          <w:sz w:val="24"/>
          <w:szCs w:val="24"/>
        </w:rPr>
        <w:t>.,</w:t>
      </w:r>
      <w:r w:rsidRPr="008C76AF">
        <w:rPr>
          <w:noProof/>
          <w:sz w:val="24"/>
          <w:szCs w:val="24"/>
        </w:rPr>
        <w:t xml:space="preserve"> 2015</w:t>
      </w:r>
      <w:r w:rsidR="002410B3">
        <w:rPr>
          <w:noProof/>
          <w:sz w:val="24"/>
          <w:szCs w:val="24"/>
        </w:rPr>
        <w:t>,</w:t>
      </w:r>
      <w:r w:rsidRPr="008C76AF">
        <w:rPr>
          <w:noProof/>
          <w:sz w:val="24"/>
          <w:szCs w:val="24"/>
        </w:rPr>
        <w:t xml:space="preserve"> Challenges in </w:t>
      </w:r>
      <w:r w:rsidR="002410B3">
        <w:rPr>
          <w:noProof/>
          <w:sz w:val="24"/>
          <w:szCs w:val="24"/>
        </w:rPr>
        <w:t>T</w:t>
      </w:r>
      <w:r w:rsidRPr="008C76AF">
        <w:rPr>
          <w:noProof/>
          <w:sz w:val="24"/>
          <w:szCs w:val="24"/>
        </w:rPr>
        <w:t>he Treatment of Chronic Wounds</w:t>
      </w:r>
      <w:r w:rsidR="002410B3">
        <w:rPr>
          <w:noProof/>
          <w:sz w:val="24"/>
          <w:szCs w:val="24"/>
        </w:rPr>
        <w:t xml:space="preserve">, </w:t>
      </w:r>
      <w:r w:rsidRPr="008C76AF">
        <w:rPr>
          <w:i/>
          <w:iCs/>
          <w:noProof/>
          <w:sz w:val="24"/>
          <w:szCs w:val="24"/>
        </w:rPr>
        <w:t>Advances in Wound Care</w:t>
      </w:r>
      <w:r w:rsidRPr="008C76AF">
        <w:rPr>
          <w:noProof/>
          <w:sz w:val="24"/>
          <w:szCs w:val="24"/>
        </w:rPr>
        <w:t xml:space="preserve">, </w:t>
      </w:r>
      <w:r w:rsidRPr="008C76AF">
        <w:rPr>
          <w:i/>
          <w:iCs/>
          <w:noProof/>
          <w:sz w:val="24"/>
          <w:szCs w:val="24"/>
        </w:rPr>
        <w:t>4</w:t>
      </w:r>
      <w:r w:rsidRPr="008C76AF">
        <w:rPr>
          <w:noProof/>
          <w:sz w:val="24"/>
          <w:szCs w:val="24"/>
        </w:rPr>
        <w:t>(9), 560–582. https://doi.org/10.1089/wound.2015.0635</w:t>
      </w:r>
      <w:r w:rsidR="002410B3">
        <w:rPr>
          <w:noProof/>
          <w:sz w:val="24"/>
          <w:szCs w:val="24"/>
        </w:rPr>
        <w:t>.</w:t>
      </w:r>
    </w:p>
    <w:p w14:paraId="34DBDA56" w14:textId="5A50AA02"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Hingorani, A., Lamuraglia, G. M., Henke, P., Meissner, M. H., Loretz, L., Zinszer, K. M., Driver, V. R., Frykberg, R., Carman, T. L., Marston, W., Mills, J. L., &amp; Murad, M. H.</w:t>
      </w:r>
      <w:r w:rsidR="00787DB4">
        <w:rPr>
          <w:noProof/>
          <w:sz w:val="24"/>
          <w:szCs w:val="24"/>
        </w:rPr>
        <w:t>,</w:t>
      </w:r>
      <w:r w:rsidRPr="008C76AF">
        <w:rPr>
          <w:noProof/>
          <w:sz w:val="24"/>
          <w:szCs w:val="24"/>
        </w:rPr>
        <w:t xml:space="preserve"> 2016</w:t>
      </w:r>
      <w:r w:rsidR="00787DB4">
        <w:rPr>
          <w:noProof/>
          <w:sz w:val="24"/>
          <w:szCs w:val="24"/>
        </w:rPr>
        <w:t>,</w:t>
      </w:r>
      <w:r w:rsidRPr="008C76AF">
        <w:rPr>
          <w:noProof/>
          <w:sz w:val="24"/>
          <w:szCs w:val="24"/>
        </w:rPr>
        <w:t xml:space="preserve"> The </w:t>
      </w:r>
      <w:r w:rsidR="00787DB4">
        <w:rPr>
          <w:noProof/>
          <w:sz w:val="24"/>
          <w:szCs w:val="24"/>
        </w:rPr>
        <w:t>M</w:t>
      </w:r>
      <w:r w:rsidRPr="008C76AF">
        <w:rPr>
          <w:noProof/>
          <w:sz w:val="24"/>
          <w:szCs w:val="24"/>
        </w:rPr>
        <w:t xml:space="preserve">anagement of </w:t>
      </w:r>
      <w:r w:rsidR="00787DB4">
        <w:rPr>
          <w:noProof/>
          <w:sz w:val="24"/>
          <w:szCs w:val="24"/>
        </w:rPr>
        <w:t>D</w:t>
      </w:r>
      <w:r w:rsidRPr="008C76AF">
        <w:rPr>
          <w:noProof/>
          <w:sz w:val="24"/>
          <w:szCs w:val="24"/>
        </w:rPr>
        <w:t xml:space="preserve">iabetic </w:t>
      </w:r>
      <w:r w:rsidR="00787DB4">
        <w:rPr>
          <w:noProof/>
          <w:sz w:val="24"/>
          <w:szCs w:val="24"/>
        </w:rPr>
        <w:t>F</w:t>
      </w:r>
      <w:r w:rsidRPr="008C76AF">
        <w:rPr>
          <w:noProof/>
          <w:sz w:val="24"/>
          <w:szCs w:val="24"/>
        </w:rPr>
        <w:t xml:space="preserve">oot: A </w:t>
      </w:r>
      <w:r w:rsidR="00787DB4">
        <w:rPr>
          <w:noProof/>
          <w:sz w:val="24"/>
          <w:szCs w:val="24"/>
        </w:rPr>
        <w:t>C</w:t>
      </w:r>
      <w:r w:rsidRPr="008C76AF">
        <w:rPr>
          <w:noProof/>
          <w:sz w:val="24"/>
          <w:szCs w:val="24"/>
        </w:rPr>
        <w:t xml:space="preserve">linical </w:t>
      </w:r>
      <w:r w:rsidR="00787DB4">
        <w:rPr>
          <w:noProof/>
          <w:sz w:val="24"/>
          <w:szCs w:val="24"/>
        </w:rPr>
        <w:t>P</w:t>
      </w:r>
      <w:r w:rsidRPr="008C76AF">
        <w:rPr>
          <w:noProof/>
          <w:sz w:val="24"/>
          <w:szCs w:val="24"/>
        </w:rPr>
        <w:t xml:space="preserve">ractice </w:t>
      </w:r>
      <w:r w:rsidR="00787DB4">
        <w:rPr>
          <w:noProof/>
          <w:sz w:val="24"/>
          <w:szCs w:val="24"/>
        </w:rPr>
        <w:t>G</w:t>
      </w:r>
      <w:r w:rsidRPr="008C76AF">
        <w:rPr>
          <w:noProof/>
          <w:sz w:val="24"/>
          <w:szCs w:val="24"/>
        </w:rPr>
        <w:t xml:space="preserve">uideline by </w:t>
      </w:r>
      <w:r w:rsidR="00D96CC8">
        <w:rPr>
          <w:noProof/>
          <w:sz w:val="24"/>
          <w:szCs w:val="24"/>
        </w:rPr>
        <w:t>T</w:t>
      </w:r>
      <w:r w:rsidRPr="008C76AF">
        <w:rPr>
          <w:noProof/>
          <w:sz w:val="24"/>
          <w:szCs w:val="24"/>
        </w:rPr>
        <w:t xml:space="preserve">he </w:t>
      </w:r>
      <w:r w:rsidR="00D96CC8">
        <w:rPr>
          <w:noProof/>
          <w:sz w:val="24"/>
          <w:szCs w:val="24"/>
        </w:rPr>
        <w:t>S</w:t>
      </w:r>
      <w:r w:rsidRPr="008C76AF">
        <w:rPr>
          <w:noProof/>
          <w:sz w:val="24"/>
          <w:szCs w:val="24"/>
        </w:rPr>
        <w:t xml:space="preserve">ociety for Vascular Surgery in </w:t>
      </w:r>
      <w:r w:rsidR="00D96CC8">
        <w:rPr>
          <w:noProof/>
          <w:sz w:val="24"/>
          <w:szCs w:val="24"/>
        </w:rPr>
        <w:t>C</w:t>
      </w:r>
      <w:r w:rsidRPr="008C76AF">
        <w:rPr>
          <w:noProof/>
          <w:sz w:val="24"/>
          <w:szCs w:val="24"/>
        </w:rPr>
        <w:t xml:space="preserve">ollaboration with </w:t>
      </w:r>
      <w:r w:rsidR="00D96CC8">
        <w:rPr>
          <w:noProof/>
          <w:sz w:val="24"/>
          <w:szCs w:val="24"/>
        </w:rPr>
        <w:t>T</w:t>
      </w:r>
      <w:r w:rsidRPr="008C76AF">
        <w:rPr>
          <w:noProof/>
          <w:sz w:val="24"/>
          <w:szCs w:val="24"/>
        </w:rPr>
        <w:t xml:space="preserve">he American Podiatric Medical Association and the Society for Vascular Medicine. </w:t>
      </w:r>
      <w:r w:rsidRPr="008C76AF">
        <w:rPr>
          <w:i/>
          <w:iCs/>
          <w:noProof/>
          <w:sz w:val="24"/>
          <w:szCs w:val="24"/>
        </w:rPr>
        <w:t>Journal of Vascular Surgery</w:t>
      </w:r>
      <w:r w:rsidRPr="008C76AF">
        <w:rPr>
          <w:noProof/>
          <w:sz w:val="24"/>
          <w:szCs w:val="24"/>
        </w:rPr>
        <w:t xml:space="preserve">, </w:t>
      </w:r>
      <w:r w:rsidRPr="008C76AF">
        <w:rPr>
          <w:i/>
          <w:iCs/>
          <w:noProof/>
          <w:sz w:val="24"/>
          <w:szCs w:val="24"/>
        </w:rPr>
        <w:t>63</w:t>
      </w:r>
      <w:r w:rsidRPr="008C76AF">
        <w:rPr>
          <w:noProof/>
          <w:sz w:val="24"/>
          <w:szCs w:val="24"/>
        </w:rPr>
        <w:t>(2), 3S-21S. https://doi.org/10.1016/j.jvs.2015.10.003</w:t>
      </w:r>
      <w:r w:rsidR="00D96CC8">
        <w:rPr>
          <w:noProof/>
          <w:sz w:val="24"/>
          <w:szCs w:val="24"/>
        </w:rPr>
        <w:t>.</w:t>
      </w:r>
    </w:p>
    <w:p w14:paraId="7153DE38" w14:textId="06D0DE97"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Infectious Disease Society of America</w:t>
      </w:r>
      <w:r w:rsidR="007C4BCD">
        <w:rPr>
          <w:noProof/>
          <w:sz w:val="24"/>
          <w:szCs w:val="24"/>
        </w:rPr>
        <w:t xml:space="preserve"> (IDSA),</w:t>
      </w:r>
      <w:r w:rsidRPr="008C76AF">
        <w:rPr>
          <w:noProof/>
          <w:sz w:val="24"/>
          <w:szCs w:val="24"/>
        </w:rPr>
        <w:t xml:space="preserve"> 200</w:t>
      </w:r>
      <w:r w:rsidR="007C4BCD">
        <w:rPr>
          <w:noProof/>
          <w:sz w:val="24"/>
          <w:szCs w:val="24"/>
        </w:rPr>
        <w:t>8,</w:t>
      </w:r>
      <w:r w:rsidRPr="008C76AF">
        <w:rPr>
          <w:noProof/>
          <w:sz w:val="24"/>
          <w:szCs w:val="24"/>
        </w:rPr>
        <w:t xml:space="preserve"> Description and Identified Classification of Foot Ulcer. </w:t>
      </w:r>
      <w:r w:rsidRPr="008C76AF">
        <w:rPr>
          <w:i/>
          <w:iCs/>
          <w:noProof/>
          <w:sz w:val="24"/>
          <w:szCs w:val="24"/>
        </w:rPr>
        <w:t>NICE Clinical Guideline, Eds., Diabetic Foot Problems Prevention and Management, National Institute for Health and Care Excellent</w:t>
      </w:r>
      <w:r w:rsidRPr="008C76AF">
        <w:rPr>
          <w:noProof/>
          <w:sz w:val="24"/>
          <w:szCs w:val="24"/>
        </w:rPr>
        <w:t>.</w:t>
      </w:r>
    </w:p>
    <w:p w14:paraId="39810766" w14:textId="5418602B"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Indonesia</w:t>
      </w:r>
      <w:r w:rsidR="007154DC">
        <w:rPr>
          <w:noProof/>
          <w:sz w:val="24"/>
          <w:szCs w:val="24"/>
        </w:rPr>
        <w:t xml:space="preserve"> </w:t>
      </w:r>
      <w:r w:rsidR="007154DC" w:rsidRPr="008C76AF">
        <w:rPr>
          <w:noProof/>
          <w:sz w:val="24"/>
          <w:szCs w:val="24"/>
        </w:rPr>
        <w:t>Ministri of Health</w:t>
      </w:r>
      <w:r w:rsidR="007154DC">
        <w:rPr>
          <w:noProof/>
          <w:sz w:val="24"/>
          <w:szCs w:val="24"/>
        </w:rPr>
        <w:t>,</w:t>
      </w:r>
      <w:r w:rsidRPr="008C76AF">
        <w:rPr>
          <w:noProof/>
          <w:sz w:val="24"/>
          <w:szCs w:val="24"/>
        </w:rPr>
        <w:t xml:space="preserve"> 2021</w:t>
      </w:r>
      <w:r w:rsidR="007154DC">
        <w:rPr>
          <w:noProof/>
          <w:sz w:val="24"/>
          <w:szCs w:val="24"/>
        </w:rPr>
        <w:t>,</w:t>
      </w:r>
      <w:r w:rsidRPr="008C76AF">
        <w:rPr>
          <w:noProof/>
          <w:sz w:val="24"/>
          <w:szCs w:val="24"/>
        </w:rPr>
        <w:t xml:space="preserve"> </w:t>
      </w:r>
      <w:r w:rsidR="007154DC" w:rsidRPr="008C76AF">
        <w:rPr>
          <w:i/>
          <w:iCs/>
          <w:noProof/>
          <w:sz w:val="24"/>
          <w:szCs w:val="24"/>
        </w:rPr>
        <w:t>Peraturan Menteri Kesehatan Republik Indonesia Nomor 28 Tahun 2021 Tentang Pedoman Penggunaan Antibiotik</w:t>
      </w:r>
      <w:r w:rsidR="007154DC">
        <w:rPr>
          <w:noProof/>
          <w:sz w:val="24"/>
          <w:szCs w:val="24"/>
        </w:rPr>
        <w:t xml:space="preserve">, </w:t>
      </w:r>
      <w:r w:rsidRPr="008C76AF">
        <w:rPr>
          <w:i/>
          <w:iCs/>
          <w:noProof/>
          <w:sz w:val="24"/>
          <w:szCs w:val="24"/>
        </w:rPr>
        <w:t>3</w:t>
      </w:r>
      <w:r w:rsidRPr="008C76AF">
        <w:rPr>
          <w:noProof/>
          <w:sz w:val="24"/>
          <w:szCs w:val="24"/>
        </w:rPr>
        <w:t>(2), 6.</w:t>
      </w:r>
    </w:p>
    <w:p w14:paraId="2605B40A" w14:textId="767B9C33"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Indonesia Ministri of Health, 2011</w:t>
      </w:r>
      <w:r w:rsidR="007154DC">
        <w:rPr>
          <w:noProof/>
          <w:sz w:val="24"/>
          <w:szCs w:val="24"/>
        </w:rPr>
        <w:t>,</w:t>
      </w:r>
      <w:r w:rsidRPr="008C76AF">
        <w:rPr>
          <w:noProof/>
          <w:sz w:val="24"/>
          <w:szCs w:val="24"/>
        </w:rPr>
        <w:t xml:space="preserve"> </w:t>
      </w:r>
      <w:r w:rsidRPr="008C76AF">
        <w:rPr>
          <w:i/>
          <w:iCs/>
          <w:noProof/>
          <w:sz w:val="24"/>
          <w:szCs w:val="24"/>
        </w:rPr>
        <w:t>Peraturan Menteri Kesehatan Republik Indonesia: Pedoman Umum Penggunaan Antibiotik</w:t>
      </w:r>
      <w:r w:rsidRPr="008C76AF">
        <w:rPr>
          <w:noProof/>
          <w:sz w:val="24"/>
          <w:szCs w:val="24"/>
        </w:rPr>
        <w:t>.</w:t>
      </w:r>
    </w:p>
    <w:p w14:paraId="43D8B142" w14:textId="11B2EB74"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Indonesian Endocinology Doctor Association</w:t>
      </w:r>
      <w:r w:rsidR="00E97569">
        <w:rPr>
          <w:noProof/>
          <w:sz w:val="24"/>
          <w:szCs w:val="24"/>
        </w:rPr>
        <w:t xml:space="preserve">, </w:t>
      </w:r>
      <w:r w:rsidRPr="008C76AF">
        <w:rPr>
          <w:noProof/>
          <w:sz w:val="24"/>
          <w:szCs w:val="24"/>
        </w:rPr>
        <w:t>2021</w:t>
      </w:r>
      <w:r w:rsidR="00E97569">
        <w:rPr>
          <w:noProof/>
          <w:sz w:val="24"/>
          <w:szCs w:val="24"/>
        </w:rPr>
        <w:t>,</w:t>
      </w:r>
      <w:r w:rsidRPr="008C76AF">
        <w:rPr>
          <w:noProof/>
          <w:sz w:val="24"/>
          <w:szCs w:val="24"/>
        </w:rPr>
        <w:t xml:space="preserve"> Pedoman Pengelolaan dan Pencegahan Diabetes Melitus Tipe 2 Dewasa di Indonesia 2021</w:t>
      </w:r>
      <w:r w:rsidR="00E97569">
        <w:rPr>
          <w:noProof/>
          <w:sz w:val="24"/>
          <w:szCs w:val="24"/>
        </w:rPr>
        <w:t>,</w:t>
      </w:r>
      <w:r w:rsidRPr="008C76AF">
        <w:rPr>
          <w:noProof/>
          <w:sz w:val="24"/>
          <w:szCs w:val="24"/>
        </w:rPr>
        <w:t xml:space="preserve"> </w:t>
      </w:r>
      <w:r w:rsidRPr="008C76AF">
        <w:rPr>
          <w:i/>
          <w:iCs/>
          <w:noProof/>
          <w:sz w:val="24"/>
          <w:szCs w:val="24"/>
        </w:rPr>
        <w:t>Indonesian Endocinology Doctor Association</w:t>
      </w:r>
      <w:r w:rsidRPr="008C76AF">
        <w:rPr>
          <w:noProof/>
          <w:sz w:val="24"/>
          <w:szCs w:val="24"/>
        </w:rPr>
        <w:t>, 46</w:t>
      </w:r>
      <w:r w:rsidR="00E97569">
        <w:rPr>
          <w:noProof/>
          <w:sz w:val="24"/>
          <w:szCs w:val="24"/>
        </w:rPr>
        <w:t>.</w:t>
      </w:r>
    </w:p>
    <w:p w14:paraId="6B1511B5" w14:textId="53EB44A8" w:rsidR="008C76AF" w:rsidRPr="008C76AF" w:rsidRDefault="00E97569" w:rsidP="008C76AF">
      <w:pPr>
        <w:widowControl w:val="0"/>
        <w:autoSpaceDE w:val="0"/>
        <w:autoSpaceDN w:val="0"/>
        <w:adjustRightInd w:val="0"/>
        <w:ind w:left="480" w:hanging="480"/>
        <w:jc w:val="both"/>
        <w:rPr>
          <w:noProof/>
          <w:sz w:val="24"/>
          <w:szCs w:val="24"/>
        </w:rPr>
      </w:pPr>
      <w:r>
        <w:rPr>
          <w:noProof/>
          <w:sz w:val="24"/>
          <w:szCs w:val="24"/>
        </w:rPr>
        <w:t xml:space="preserve">Indonesian National Drug Information, </w:t>
      </w:r>
      <w:r w:rsidR="008C76AF" w:rsidRPr="008C76AF">
        <w:rPr>
          <w:noProof/>
          <w:sz w:val="24"/>
          <w:szCs w:val="24"/>
        </w:rPr>
        <w:t>2015</w:t>
      </w:r>
      <w:r>
        <w:rPr>
          <w:noProof/>
          <w:sz w:val="24"/>
          <w:szCs w:val="24"/>
        </w:rPr>
        <w:t>,</w:t>
      </w:r>
      <w:r w:rsidR="008C76AF" w:rsidRPr="008C76AF">
        <w:rPr>
          <w:noProof/>
          <w:sz w:val="24"/>
          <w:szCs w:val="24"/>
        </w:rPr>
        <w:t xml:space="preserve"> </w:t>
      </w:r>
      <w:r w:rsidR="008C76AF" w:rsidRPr="008C76AF">
        <w:rPr>
          <w:i/>
          <w:iCs/>
          <w:noProof/>
          <w:sz w:val="24"/>
          <w:szCs w:val="24"/>
        </w:rPr>
        <w:t>Informatorium Obat Nasional Indonesia</w:t>
      </w:r>
      <w:r>
        <w:rPr>
          <w:noProof/>
          <w:sz w:val="24"/>
          <w:szCs w:val="24"/>
        </w:rPr>
        <w:t xml:space="preserve">, </w:t>
      </w:r>
      <w:r w:rsidR="008C76AF" w:rsidRPr="008C76AF">
        <w:rPr>
          <w:noProof/>
          <w:sz w:val="24"/>
          <w:szCs w:val="24"/>
        </w:rPr>
        <w:t>BPOM RI</w:t>
      </w:r>
      <w:r>
        <w:rPr>
          <w:noProof/>
          <w:sz w:val="24"/>
          <w:szCs w:val="24"/>
        </w:rPr>
        <w:t xml:space="preserve">, </w:t>
      </w:r>
      <w:r w:rsidR="008C76AF" w:rsidRPr="008C76AF">
        <w:rPr>
          <w:noProof/>
          <w:sz w:val="24"/>
          <w:szCs w:val="24"/>
        </w:rPr>
        <w:t xml:space="preserve"> KOPERPOM dan CV Sagung Seto.</w:t>
      </w:r>
    </w:p>
    <w:p w14:paraId="225539B4" w14:textId="51B7331D"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Jalilian, M., Sarbarzeh, P. A., &amp; Oubari, S.</w:t>
      </w:r>
      <w:r w:rsidR="00E97569">
        <w:rPr>
          <w:noProof/>
          <w:sz w:val="24"/>
          <w:szCs w:val="24"/>
        </w:rPr>
        <w:t>,</w:t>
      </w:r>
      <w:r w:rsidRPr="008C76AF">
        <w:rPr>
          <w:noProof/>
          <w:sz w:val="24"/>
          <w:szCs w:val="24"/>
        </w:rPr>
        <w:t xml:space="preserve"> 2020</w:t>
      </w:r>
      <w:r w:rsidR="00E97569">
        <w:rPr>
          <w:noProof/>
          <w:sz w:val="24"/>
          <w:szCs w:val="24"/>
        </w:rPr>
        <w:t>,</w:t>
      </w:r>
      <w:r w:rsidRPr="008C76AF">
        <w:rPr>
          <w:noProof/>
          <w:sz w:val="24"/>
          <w:szCs w:val="24"/>
        </w:rPr>
        <w:t xml:space="preserve"> Factors </w:t>
      </w:r>
      <w:r w:rsidR="00E97569">
        <w:rPr>
          <w:noProof/>
          <w:sz w:val="24"/>
          <w:szCs w:val="24"/>
        </w:rPr>
        <w:t>R</w:t>
      </w:r>
      <w:r w:rsidRPr="008C76AF">
        <w:rPr>
          <w:noProof/>
          <w:sz w:val="24"/>
          <w:szCs w:val="24"/>
        </w:rPr>
        <w:t xml:space="preserve">elated to </w:t>
      </w:r>
      <w:r w:rsidR="00E97569">
        <w:rPr>
          <w:noProof/>
          <w:sz w:val="24"/>
          <w:szCs w:val="24"/>
        </w:rPr>
        <w:t>Se</w:t>
      </w:r>
      <w:r w:rsidRPr="008C76AF">
        <w:rPr>
          <w:noProof/>
          <w:sz w:val="24"/>
          <w:szCs w:val="24"/>
        </w:rPr>
        <w:t xml:space="preserve">verity of </w:t>
      </w:r>
      <w:r w:rsidR="00E97569">
        <w:rPr>
          <w:noProof/>
          <w:sz w:val="24"/>
          <w:szCs w:val="24"/>
        </w:rPr>
        <w:t>D</w:t>
      </w:r>
      <w:r w:rsidRPr="008C76AF">
        <w:rPr>
          <w:noProof/>
          <w:sz w:val="24"/>
          <w:szCs w:val="24"/>
        </w:rPr>
        <w:t xml:space="preserve">iabetic </w:t>
      </w:r>
      <w:r w:rsidR="00E97569">
        <w:rPr>
          <w:noProof/>
          <w:sz w:val="24"/>
          <w:szCs w:val="24"/>
        </w:rPr>
        <w:t>F</w:t>
      </w:r>
      <w:r w:rsidRPr="008C76AF">
        <w:rPr>
          <w:noProof/>
          <w:sz w:val="24"/>
          <w:szCs w:val="24"/>
        </w:rPr>
        <w:t xml:space="preserve">oot </w:t>
      </w:r>
      <w:r w:rsidR="00E97569">
        <w:rPr>
          <w:noProof/>
          <w:sz w:val="24"/>
          <w:szCs w:val="24"/>
        </w:rPr>
        <w:t>U</w:t>
      </w:r>
      <w:r w:rsidRPr="008C76AF">
        <w:rPr>
          <w:noProof/>
          <w:sz w:val="24"/>
          <w:szCs w:val="24"/>
        </w:rPr>
        <w:t xml:space="preserve">lcer: A </w:t>
      </w:r>
      <w:r w:rsidR="00E97569">
        <w:rPr>
          <w:noProof/>
          <w:sz w:val="24"/>
          <w:szCs w:val="24"/>
        </w:rPr>
        <w:t>S</w:t>
      </w:r>
      <w:r w:rsidRPr="008C76AF">
        <w:rPr>
          <w:noProof/>
          <w:sz w:val="24"/>
          <w:szCs w:val="24"/>
        </w:rPr>
        <w:t xml:space="preserve">ystematic </w:t>
      </w:r>
      <w:r w:rsidR="00E97569">
        <w:rPr>
          <w:noProof/>
          <w:sz w:val="24"/>
          <w:szCs w:val="24"/>
        </w:rPr>
        <w:t>R</w:t>
      </w:r>
      <w:r w:rsidRPr="008C76AF">
        <w:rPr>
          <w:noProof/>
          <w:sz w:val="24"/>
          <w:szCs w:val="24"/>
        </w:rPr>
        <w:t>eview</w:t>
      </w:r>
      <w:r w:rsidR="00E97569">
        <w:rPr>
          <w:noProof/>
          <w:sz w:val="24"/>
          <w:szCs w:val="24"/>
        </w:rPr>
        <w:t>,</w:t>
      </w:r>
      <w:r w:rsidRPr="008C76AF">
        <w:rPr>
          <w:noProof/>
          <w:sz w:val="24"/>
          <w:szCs w:val="24"/>
        </w:rPr>
        <w:t xml:space="preserve"> </w:t>
      </w:r>
      <w:r w:rsidRPr="008C76AF">
        <w:rPr>
          <w:i/>
          <w:iCs/>
          <w:noProof/>
          <w:sz w:val="24"/>
          <w:szCs w:val="24"/>
        </w:rPr>
        <w:t>Diabetes Metabolic Syndrome and Obesity: Targets and Therapy</w:t>
      </w:r>
      <w:r w:rsidRPr="008C76AF">
        <w:rPr>
          <w:noProof/>
          <w:sz w:val="24"/>
          <w:szCs w:val="24"/>
        </w:rPr>
        <w:t xml:space="preserve">, </w:t>
      </w:r>
      <w:r w:rsidRPr="008C76AF">
        <w:rPr>
          <w:i/>
          <w:iCs/>
          <w:noProof/>
          <w:sz w:val="24"/>
          <w:szCs w:val="24"/>
        </w:rPr>
        <w:t>13</w:t>
      </w:r>
      <w:r w:rsidRPr="008C76AF">
        <w:rPr>
          <w:noProof/>
          <w:sz w:val="24"/>
          <w:szCs w:val="24"/>
        </w:rPr>
        <w:t>, 1835–1842. https://doi.org/10.2147/DMSO.S256243</w:t>
      </w:r>
      <w:r w:rsidR="00E97569">
        <w:rPr>
          <w:noProof/>
          <w:sz w:val="24"/>
          <w:szCs w:val="24"/>
        </w:rPr>
        <w:t>.</w:t>
      </w:r>
    </w:p>
    <w:p w14:paraId="3A936610" w14:textId="6CAC3AE0" w:rsid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Jeffcoate, W. J., Vileikyte, L., Boyko, E. J., Armstrong, D. G., &amp; Boulton, A. J. M</w:t>
      </w:r>
      <w:r w:rsidR="00E97569">
        <w:rPr>
          <w:noProof/>
          <w:sz w:val="24"/>
          <w:szCs w:val="24"/>
        </w:rPr>
        <w:t xml:space="preserve">., </w:t>
      </w:r>
      <w:r w:rsidRPr="008C76AF">
        <w:rPr>
          <w:noProof/>
          <w:sz w:val="24"/>
          <w:szCs w:val="24"/>
        </w:rPr>
        <w:t>2018</w:t>
      </w:r>
      <w:r w:rsidR="00E97569">
        <w:rPr>
          <w:noProof/>
          <w:sz w:val="24"/>
          <w:szCs w:val="24"/>
        </w:rPr>
        <w:t>,</w:t>
      </w:r>
      <w:r w:rsidRPr="008C76AF">
        <w:rPr>
          <w:noProof/>
          <w:sz w:val="24"/>
          <w:szCs w:val="24"/>
        </w:rPr>
        <w:t xml:space="preserve"> Current </w:t>
      </w:r>
      <w:r w:rsidR="00E97569">
        <w:rPr>
          <w:noProof/>
          <w:sz w:val="24"/>
          <w:szCs w:val="24"/>
        </w:rPr>
        <w:t>C</w:t>
      </w:r>
      <w:r w:rsidRPr="008C76AF">
        <w:rPr>
          <w:noProof/>
          <w:sz w:val="24"/>
          <w:szCs w:val="24"/>
        </w:rPr>
        <w:t xml:space="preserve">hallenges and </w:t>
      </w:r>
      <w:r w:rsidR="00E97569">
        <w:rPr>
          <w:noProof/>
          <w:sz w:val="24"/>
          <w:szCs w:val="24"/>
        </w:rPr>
        <w:t>O</w:t>
      </w:r>
      <w:r w:rsidRPr="008C76AF">
        <w:rPr>
          <w:noProof/>
          <w:sz w:val="24"/>
          <w:szCs w:val="24"/>
        </w:rPr>
        <w:t xml:space="preserve">pportunities in </w:t>
      </w:r>
      <w:r w:rsidR="00E97569">
        <w:rPr>
          <w:noProof/>
          <w:sz w:val="24"/>
          <w:szCs w:val="24"/>
        </w:rPr>
        <w:t>T</w:t>
      </w:r>
      <w:r w:rsidRPr="008C76AF">
        <w:rPr>
          <w:noProof/>
          <w:sz w:val="24"/>
          <w:szCs w:val="24"/>
        </w:rPr>
        <w:t xml:space="preserve">he </w:t>
      </w:r>
      <w:r w:rsidR="00E97569">
        <w:rPr>
          <w:noProof/>
          <w:sz w:val="24"/>
          <w:szCs w:val="24"/>
        </w:rPr>
        <w:t>Pr</w:t>
      </w:r>
      <w:r w:rsidRPr="008C76AF">
        <w:rPr>
          <w:noProof/>
          <w:sz w:val="24"/>
          <w:szCs w:val="24"/>
        </w:rPr>
        <w:t xml:space="preserve">evention and </w:t>
      </w:r>
      <w:r w:rsidR="00E97569">
        <w:rPr>
          <w:noProof/>
          <w:sz w:val="24"/>
          <w:szCs w:val="24"/>
        </w:rPr>
        <w:t>M</w:t>
      </w:r>
      <w:r w:rsidRPr="008C76AF">
        <w:rPr>
          <w:noProof/>
          <w:sz w:val="24"/>
          <w:szCs w:val="24"/>
        </w:rPr>
        <w:t xml:space="preserve">anagement of </w:t>
      </w:r>
      <w:r w:rsidR="00E97569">
        <w:rPr>
          <w:noProof/>
          <w:sz w:val="24"/>
          <w:szCs w:val="24"/>
        </w:rPr>
        <w:t>D</w:t>
      </w:r>
      <w:r w:rsidRPr="008C76AF">
        <w:rPr>
          <w:noProof/>
          <w:sz w:val="24"/>
          <w:szCs w:val="24"/>
        </w:rPr>
        <w:t xml:space="preserve">iabetic </w:t>
      </w:r>
      <w:r w:rsidR="00E97569">
        <w:rPr>
          <w:noProof/>
          <w:sz w:val="24"/>
          <w:szCs w:val="24"/>
        </w:rPr>
        <w:t>F</w:t>
      </w:r>
      <w:r w:rsidRPr="008C76AF">
        <w:rPr>
          <w:noProof/>
          <w:sz w:val="24"/>
          <w:szCs w:val="24"/>
        </w:rPr>
        <w:t xml:space="preserve">oot </w:t>
      </w:r>
      <w:r w:rsidR="00E97569">
        <w:rPr>
          <w:noProof/>
          <w:sz w:val="24"/>
          <w:szCs w:val="24"/>
        </w:rPr>
        <w:t>U</w:t>
      </w:r>
      <w:r w:rsidRPr="008C76AF">
        <w:rPr>
          <w:noProof/>
          <w:sz w:val="24"/>
          <w:szCs w:val="24"/>
        </w:rPr>
        <w:t>lcers</w:t>
      </w:r>
      <w:r w:rsidR="00E97569">
        <w:rPr>
          <w:noProof/>
          <w:sz w:val="24"/>
          <w:szCs w:val="24"/>
        </w:rPr>
        <w:t xml:space="preserve">, </w:t>
      </w:r>
      <w:r w:rsidRPr="008C76AF">
        <w:rPr>
          <w:i/>
          <w:iCs/>
          <w:noProof/>
          <w:sz w:val="24"/>
          <w:szCs w:val="24"/>
        </w:rPr>
        <w:t>Diabetes Care</w:t>
      </w:r>
      <w:r w:rsidRPr="008C76AF">
        <w:rPr>
          <w:noProof/>
          <w:sz w:val="24"/>
          <w:szCs w:val="24"/>
        </w:rPr>
        <w:t xml:space="preserve">, </w:t>
      </w:r>
      <w:r w:rsidRPr="008C76AF">
        <w:rPr>
          <w:i/>
          <w:iCs/>
          <w:noProof/>
          <w:sz w:val="24"/>
          <w:szCs w:val="24"/>
        </w:rPr>
        <w:t>41</w:t>
      </w:r>
      <w:r w:rsidRPr="008C76AF">
        <w:rPr>
          <w:noProof/>
          <w:sz w:val="24"/>
          <w:szCs w:val="24"/>
        </w:rPr>
        <w:t>(4), 645–652. https://doi.org/10.2337/dc17-1836</w:t>
      </w:r>
      <w:r w:rsidR="00E97569">
        <w:rPr>
          <w:noProof/>
          <w:sz w:val="24"/>
          <w:szCs w:val="24"/>
        </w:rPr>
        <w:t>.</w:t>
      </w:r>
    </w:p>
    <w:p w14:paraId="265BA394" w14:textId="249F3684" w:rsidR="00E97569" w:rsidRDefault="00E97569" w:rsidP="008C76AF">
      <w:pPr>
        <w:widowControl w:val="0"/>
        <w:autoSpaceDE w:val="0"/>
        <w:autoSpaceDN w:val="0"/>
        <w:adjustRightInd w:val="0"/>
        <w:ind w:left="480" w:hanging="480"/>
        <w:jc w:val="both"/>
        <w:rPr>
          <w:noProof/>
          <w:sz w:val="24"/>
          <w:szCs w:val="24"/>
        </w:rPr>
      </w:pPr>
    </w:p>
    <w:p w14:paraId="0AFB1FF4" w14:textId="77777777" w:rsidR="00E97569" w:rsidRPr="008C76AF" w:rsidRDefault="00E97569" w:rsidP="008C76AF">
      <w:pPr>
        <w:widowControl w:val="0"/>
        <w:autoSpaceDE w:val="0"/>
        <w:autoSpaceDN w:val="0"/>
        <w:adjustRightInd w:val="0"/>
        <w:ind w:left="480" w:hanging="480"/>
        <w:jc w:val="both"/>
        <w:rPr>
          <w:noProof/>
          <w:sz w:val="24"/>
          <w:szCs w:val="24"/>
        </w:rPr>
      </w:pPr>
    </w:p>
    <w:p w14:paraId="43BF4C14" w14:textId="5EFE99ED"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lastRenderedPageBreak/>
        <w:t>Lepantalo, M., Apelqvist, J., Setacci, C., Ricco, J. B., Donato, G. de, Becker, F., &amp; Ebadi, H. R</w:t>
      </w:r>
      <w:r w:rsidR="00E97569">
        <w:rPr>
          <w:noProof/>
          <w:sz w:val="24"/>
          <w:szCs w:val="24"/>
        </w:rPr>
        <w:t xml:space="preserve">, </w:t>
      </w:r>
      <w:r w:rsidRPr="008C76AF">
        <w:rPr>
          <w:noProof/>
          <w:sz w:val="24"/>
          <w:szCs w:val="24"/>
        </w:rPr>
        <w:t>2011</w:t>
      </w:r>
      <w:r w:rsidR="00E97569">
        <w:rPr>
          <w:noProof/>
          <w:sz w:val="24"/>
          <w:szCs w:val="24"/>
        </w:rPr>
        <w:t>,</w:t>
      </w:r>
      <w:r w:rsidRPr="008C76AF">
        <w:rPr>
          <w:noProof/>
          <w:sz w:val="24"/>
          <w:szCs w:val="24"/>
        </w:rPr>
        <w:t xml:space="preserve"> Chapter V : Diabetic Foot</w:t>
      </w:r>
      <w:r w:rsidR="00E97569">
        <w:rPr>
          <w:noProof/>
          <w:sz w:val="24"/>
          <w:szCs w:val="24"/>
        </w:rPr>
        <w:t>,</w:t>
      </w:r>
      <w:r w:rsidRPr="008C76AF">
        <w:rPr>
          <w:noProof/>
          <w:sz w:val="24"/>
          <w:szCs w:val="24"/>
        </w:rPr>
        <w:t xml:space="preserve"> </w:t>
      </w:r>
      <w:r w:rsidRPr="008C76AF">
        <w:rPr>
          <w:i/>
          <w:iCs/>
          <w:noProof/>
          <w:sz w:val="24"/>
          <w:szCs w:val="24"/>
        </w:rPr>
        <w:t>European Journal of Vascular and Endovascular Surgery</w:t>
      </w:r>
      <w:r w:rsidRPr="008C76AF">
        <w:rPr>
          <w:noProof/>
          <w:sz w:val="24"/>
          <w:szCs w:val="24"/>
        </w:rPr>
        <w:t xml:space="preserve">, </w:t>
      </w:r>
      <w:r w:rsidRPr="008C76AF">
        <w:rPr>
          <w:i/>
          <w:iCs/>
          <w:noProof/>
          <w:sz w:val="24"/>
          <w:szCs w:val="24"/>
        </w:rPr>
        <w:t>42</w:t>
      </w:r>
      <w:r w:rsidRPr="008C76AF">
        <w:rPr>
          <w:noProof/>
          <w:sz w:val="24"/>
          <w:szCs w:val="24"/>
        </w:rPr>
        <w:t>, 60–74. https://doi.org/10.1016/S1078-5884(11)60012-9</w:t>
      </w:r>
      <w:r w:rsidR="00E97569">
        <w:rPr>
          <w:noProof/>
          <w:sz w:val="24"/>
          <w:szCs w:val="24"/>
        </w:rPr>
        <w:t>.</w:t>
      </w:r>
    </w:p>
    <w:p w14:paraId="1CD6740F" w14:textId="4814243E"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Lipsky, B. A., Berendt, A. R., Cornia, P. B., Pile, J. C., Peters, E. J. G., Armstrong, D. G., Deery, H. G., Embil, J. M., Joseph, W. S., Karchmer, A. W., Pinzur, M. S., &amp; Senneville, E</w:t>
      </w:r>
      <w:r w:rsidR="00E97569">
        <w:rPr>
          <w:noProof/>
          <w:sz w:val="24"/>
          <w:szCs w:val="24"/>
        </w:rPr>
        <w:t xml:space="preserve">., </w:t>
      </w:r>
      <w:r w:rsidRPr="008C76AF">
        <w:rPr>
          <w:noProof/>
          <w:sz w:val="24"/>
          <w:szCs w:val="24"/>
        </w:rPr>
        <w:t>2012</w:t>
      </w:r>
      <w:r w:rsidR="00E97569">
        <w:rPr>
          <w:noProof/>
          <w:sz w:val="24"/>
          <w:szCs w:val="24"/>
        </w:rPr>
        <w:t xml:space="preserve">, </w:t>
      </w:r>
      <w:r w:rsidRPr="008C76AF">
        <w:rPr>
          <w:noProof/>
          <w:sz w:val="24"/>
          <w:szCs w:val="24"/>
        </w:rPr>
        <w:t xml:space="preserve"> 2012 Infectious Diseases Society of America Clinical Practice Guideline for the Diagnosis and Treatment of Diabetic Foot Infections</w:t>
      </w:r>
      <w:r w:rsidR="00E97569">
        <w:rPr>
          <w:noProof/>
          <w:sz w:val="24"/>
          <w:szCs w:val="24"/>
        </w:rPr>
        <w:t>,</w:t>
      </w:r>
      <w:r w:rsidRPr="008C76AF">
        <w:rPr>
          <w:noProof/>
          <w:sz w:val="24"/>
          <w:szCs w:val="24"/>
        </w:rPr>
        <w:t xml:space="preserve"> </w:t>
      </w:r>
      <w:r w:rsidRPr="008C76AF">
        <w:rPr>
          <w:i/>
          <w:iCs/>
          <w:noProof/>
          <w:sz w:val="24"/>
          <w:szCs w:val="24"/>
        </w:rPr>
        <w:t>Infectious Diseases Society of America Guideline</w:t>
      </w:r>
      <w:r w:rsidRPr="008C76AF">
        <w:rPr>
          <w:noProof/>
          <w:sz w:val="24"/>
          <w:szCs w:val="24"/>
        </w:rPr>
        <w:t xml:space="preserve">, </w:t>
      </w:r>
      <w:r w:rsidRPr="008C76AF">
        <w:rPr>
          <w:i/>
          <w:iCs/>
          <w:noProof/>
          <w:sz w:val="24"/>
          <w:szCs w:val="24"/>
        </w:rPr>
        <w:t>54</w:t>
      </w:r>
      <w:r w:rsidRPr="008C76AF">
        <w:rPr>
          <w:noProof/>
          <w:sz w:val="24"/>
          <w:szCs w:val="24"/>
        </w:rPr>
        <w:t>, 132–173. https://doi.org/10.1093/cid/cis346</w:t>
      </w:r>
      <w:r w:rsidR="00E97569">
        <w:rPr>
          <w:noProof/>
          <w:sz w:val="24"/>
          <w:szCs w:val="24"/>
        </w:rPr>
        <w:t>.</w:t>
      </w:r>
    </w:p>
    <w:p w14:paraId="6A2F204A" w14:textId="354562D8"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Lipsky, B. A., Botek, G., Cavanagh, P. R., Lipsky, B. A., Bradbury, A. W., &amp; Botek, G.</w:t>
      </w:r>
      <w:r w:rsidR="00E97569">
        <w:rPr>
          <w:noProof/>
          <w:sz w:val="24"/>
          <w:szCs w:val="24"/>
        </w:rPr>
        <w:t xml:space="preserve">, </w:t>
      </w:r>
      <w:r w:rsidRPr="008C76AF">
        <w:rPr>
          <w:noProof/>
          <w:sz w:val="24"/>
          <w:szCs w:val="24"/>
        </w:rPr>
        <w:t>2016</w:t>
      </w:r>
      <w:r w:rsidR="00E97569">
        <w:rPr>
          <w:noProof/>
          <w:sz w:val="24"/>
          <w:szCs w:val="24"/>
        </w:rPr>
        <w:t>,</w:t>
      </w:r>
      <w:r w:rsidRPr="008C76AF">
        <w:rPr>
          <w:noProof/>
          <w:sz w:val="24"/>
          <w:szCs w:val="24"/>
        </w:rPr>
        <w:t xml:space="preserve"> Treatment for Diabetic Foot Ulcers</w:t>
      </w:r>
      <w:r w:rsidR="00E97569">
        <w:rPr>
          <w:noProof/>
          <w:sz w:val="24"/>
          <w:szCs w:val="24"/>
        </w:rPr>
        <w:t>,</w:t>
      </w:r>
      <w:r w:rsidRPr="008C76AF">
        <w:rPr>
          <w:noProof/>
          <w:sz w:val="24"/>
          <w:szCs w:val="24"/>
        </w:rPr>
        <w:t xml:space="preserve"> </w:t>
      </w:r>
      <w:r w:rsidRPr="008C76AF">
        <w:rPr>
          <w:i/>
          <w:iCs/>
          <w:noProof/>
          <w:sz w:val="24"/>
          <w:szCs w:val="24"/>
        </w:rPr>
        <w:t>Research Gate Journal</w:t>
      </w:r>
      <w:r w:rsidRPr="008C76AF">
        <w:rPr>
          <w:noProof/>
          <w:sz w:val="24"/>
          <w:szCs w:val="24"/>
        </w:rPr>
        <w:t xml:space="preserve">, </w:t>
      </w:r>
      <w:r w:rsidRPr="008C76AF">
        <w:rPr>
          <w:i/>
          <w:iCs/>
          <w:noProof/>
          <w:sz w:val="24"/>
          <w:szCs w:val="24"/>
        </w:rPr>
        <w:t>6736</w:t>
      </w:r>
      <w:r w:rsidR="00E97569">
        <w:rPr>
          <w:i/>
          <w:iCs/>
          <w:noProof/>
          <w:sz w:val="24"/>
          <w:szCs w:val="24"/>
        </w:rPr>
        <w:t xml:space="preserve"> </w:t>
      </w:r>
      <w:r w:rsidRPr="008C76AF">
        <w:rPr>
          <w:noProof/>
          <w:sz w:val="24"/>
          <w:szCs w:val="24"/>
        </w:rPr>
        <w:t>(2016)</w:t>
      </w:r>
      <w:r w:rsidR="00E97569">
        <w:rPr>
          <w:noProof/>
          <w:sz w:val="24"/>
          <w:szCs w:val="24"/>
        </w:rPr>
        <w:t>,</w:t>
      </w:r>
      <w:r w:rsidRPr="008C76AF">
        <w:rPr>
          <w:noProof/>
          <w:sz w:val="24"/>
          <w:szCs w:val="24"/>
        </w:rPr>
        <w:t xml:space="preserve"> https://doi.org/10.1016/S0140-6736(05)67699-4</w:t>
      </w:r>
      <w:r w:rsidR="00E97569">
        <w:rPr>
          <w:noProof/>
          <w:sz w:val="24"/>
          <w:szCs w:val="24"/>
        </w:rPr>
        <w:t>.</w:t>
      </w:r>
    </w:p>
    <w:p w14:paraId="2CF6A39B" w14:textId="445538DE"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National Health Service</w:t>
      </w:r>
      <w:r w:rsidR="00E97569">
        <w:rPr>
          <w:noProof/>
          <w:sz w:val="24"/>
          <w:szCs w:val="24"/>
        </w:rPr>
        <w:t xml:space="preserve">, </w:t>
      </w:r>
      <w:r w:rsidRPr="008C76AF">
        <w:rPr>
          <w:noProof/>
          <w:sz w:val="24"/>
          <w:szCs w:val="24"/>
        </w:rPr>
        <w:t>2014</w:t>
      </w:r>
      <w:r w:rsidR="00E97569">
        <w:rPr>
          <w:noProof/>
          <w:sz w:val="24"/>
          <w:szCs w:val="24"/>
        </w:rPr>
        <w:t xml:space="preserve">, </w:t>
      </w:r>
      <w:r w:rsidRPr="008C76AF">
        <w:rPr>
          <w:noProof/>
          <w:sz w:val="24"/>
          <w:szCs w:val="24"/>
        </w:rPr>
        <w:t xml:space="preserve">Guideline for Management of Adult Diabetic Foot Infections. </w:t>
      </w:r>
      <w:r w:rsidRPr="008C76AF">
        <w:rPr>
          <w:i/>
          <w:iCs/>
          <w:noProof/>
          <w:sz w:val="24"/>
          <w:szCs w:val="24"/>
        </w:rPr>
        <w:t>Royan Devon and Exeter NHS Foundation Trust</w:t>
      </w:r>
      <w:r w:rsidRPr="008C76AF">
        <w:rPr>
          <w:noProof/>
          <w:sz w:val="24"/>
          <w:szCs w:val="24"/>
        </w:rPr>
        <w:t xml:space="preserve">, </w:t>
      </w:r>
      <w:r w:rsidRPr="008C76AF">
        <w:rPr>
          <w:i/>
          <w:iCs/>
          <w:noProof/>
          <w:sz w:val="24"/>
          <w:szCs w:val="24"/>
        </w:rPr>
        <w:t>September</w:t>
      </w:r>
      <w:r w:rsidRPr="008C76AF">
        <w:rPr>
          <w:noProof/>
          <w:sz w:val="24"/>
          <w:szCs w:val="24"/>
        </w:rPr>
        <w:t>.</w:t>
      </w:r>
    </w:p>
    <w:p w14:paraId="0CEF3A4B" w14:textId="4AF4BD74"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National Institute for Health and Care Exellent</w:t>
      </w:r>
      <w:r w:rsidR="00E97569">
        <w:rPr>
          <w:noProof/>
          <w:sz w:val="24"/>
          <w:szCs w:val="24"/>
        </w:rPr>
        <w:t xml:space="preserve">, </w:t>
      </w:r>
      <w:r w:rsidRPr="008C76AF">
        <w:rPr>
          <w:noProof/>
          <w:sz w:val="24"/>
          <w:szCs w:val="24"/>
        </w:rPr>
        <w:t>2015)</w:t>
      </w:r>
      <w:r w:rsidR="00E97569">
        <w:rPr>
          <w:noProof/>
          <w:sz w:val="24"/>
          <w:szCs w:val="24"/>
        </w:rPr>
        <w:t xml:space="preserve">, </w:t>
      </w:r>
      <w:r w:rsidRPr="008C76AF">
        <w:rPr>
          <w:noProof/>
          <w:sz w:val="24"/>
          <w:szCs w:val="24"/>
        </w:rPr>
        <w:t xml:space="preserve">Diabetic Foot Problems Prevention and Management. </w:t>
      </w:r>
      <w:r w:rsidRPr="008C76AF">
        <w:rPr>
          <w:i/>
          <w:iCs/>
          <w:noProof/>
          <w:sz w:val="24"/>
          <w:szCs w:val="24"/>
        </w:rPr>
        <w:t>National Institute for Health and Care Excellence</w:t>
      </w:r>
      <w:r w:rsidRPr="008C76AF">
        <w:rPr>
          <w:noProof/>
          <w:sz w:val="24"/>
          <w:szCs w:val="24"/>
        </w:rPr>
        <w:t xml:space="preserve">, </w:t>
      </w:r>
      <w:r w:rsidRPr="008C76AF">
        <w:rPr>
          <w:i/>
          <w:iCs/>
          <w:noProof/>
          <w:sz w:val="24"/>
          <w:szCs w:val="24"/>
        </w:rPr>
        <w:t>19</w:t>
      </w:r>
      <w:r w:rsidRPr="008C76AF">
        <w:rPr>
          <w:noProof/>
          <w:sz w:val="24"/>
          <w:szCs w:val="24"/>
        </w:rPr>
        <w:t>.</w:t>
      </w:r>
    </w:p>
    <w:p w14:paraId="509BFF93" w14:textId="4CAA39A9"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Parizad, N., Hajimohammadi, K., &amp; Goli, R</w:t>
      </w:r>
      <w:r w:rsidR="00E97569">
        <w:rPr>
          <w:noProof/>
          <w:sz w:val="24"/>
          <w:szCs w:val="24"/>
        </w:rPr>
        <w:t xml:space="preserve">., </w:t>
      </w:r>
      <w:r w:rsidRPr="008C76AF">
        <w:rPr>
          <w:noProof/>
          <w:sz w:val="24"/>
          <w:szCs w:val="24"/>
        </w:rPr>
        <w:t>2021</w:t>
      </w:r>
      <w:r w:rsidR="00E97569">
        <w:rPr>
          <w:noProof/>
          <w:sz w:val="24"/>
          <w:szCs w:val="24"/>
        </w:rPr>
        <w:t>,</w:t>
      </w:r>
      <w:r w:rsidRPr="008C76AF">
        <w:rPr>
          <w:noProof/>
          <w:sz w:val="24"/>
          <w:szCs w:val="24"/>
        </w:rPr>
        <w:t xml:space="preserve"> Combination Therapy Revives Hope for Patients with Diabetic Foot Ulcer : A Case Report. </w:t>
      </w:r>
      <w:r w:rsidRPr="008C76AF">
        <w:rPr>
          <w:i/>
          <w:iCs/>
          <w:noProof/>
          <w:sz w:val="24"/>
          <w:szCs w:val="24"/>
        </w:rPr>
        <w:t>Research Square</w:t>
      </w:r>
      <w:r w:rsidRPr="008C76AF">
        <w:rPr>
          <w:noProof/>
          <w:sz w:val="24"/>
          <w:szCs w:val="24"/>
        </w:rPr>
        <w:t>, 1–8. https://doi.org/https://doi.org/10.21203/rs.3.rs-199325/v1</w:t>
      </w:r>
      <w:r w:rsidR="00E97569">
        <w:rPr>
          <w:noProof/>
          <w:sz w:val="24"/>
          <w:szCs w:val="24"/>
        </w:rPr>
        <w:t>.</w:t>
      </w:r>
    </w:p>
    <w:p w14:paraId="0BA88A50" w14:textId="02903E0C"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Selva Olid, A., Solà, I., Barajas-Nava, L. A., Gianneo, O. D., Bonfill Cosp, X., &amp; Lipsky, B. A</w:t>
      </w:r>
      <w:r w:rsidR="00E97569">
        <w:rPr>
          <w:noProof/>
          <w:sz w:val="24"/>
          <w:szCs w:val="24"/>
        </w:rPr>
        <w:t xml:space="preserve">., </w:t>
      </w:r>
      <w:r w:rsidRPr="008C76AF">
        <w:rPr>
          <w:noProof/>
          <w:sz w:val="24"/>
          <w:szCs w:val="24"/>
        </w:rPr>
        <w:t>2015</w:t>
      </w:r>
      <w:r w:rsidR="00E97569">
        <w:rPr>
          <w:noProof/>
          <w:sz w:val="24"/>
          <w:szCs w:val="24"/>
        </w:rPr>
        <w:t>,</w:t>
      </w:r>
      <w:r w:rsidRPr="008C76AF">
        <w:rPr>
          <w:noProof/>
          <w:sz w:val="24"/>
          <w:szCs w:val="24"/>
        </w:rPr>
        <w:t xml:space="preserve"> Systemic antibiotics for treating diabetic foot infections. </w:t>
      </w:r>
      <w:r w:rsidRPr="008C76AF">
        <w:rPr>
          <w:i/>
          <w:iCs/>
          <w:noProof/>
          <w:sz w:val="24"/>
          <w:szCs w:val="24"/>
        </w:rPr>
        <w:t>Cochrane Database of Systematic Reviews</w:t>
      </w:r>
      <w:r w:rsidRPr="008C76AF">
        <w:rPr>
          <w:noProof/>
          <w:sz w:val="24"/>
          <w:szCs w:val="24"/>
        </w:rPr>
        <w:t xml:space="preserve">, </w:t>
      </w:r>
      <w:r w:rsidRPr="008C76AF">
        <w:rPr>
          <w:i/>
          <w:iCs/>
          <w:noProof/>
          <w:sz w:val="24"/>
          <w:szCs w:val="24"/>
        </w:rPr>
        <w:t>2015</w:t>
      </w:r>
      <w:r w:rsidRPr="008C76AF">
        <w:rPr>
          <w:noProof/>
          <w:sz w:val="24"/>
          <w:szCs w:val="24"/>
        </w:rPr>
        <w:t>(9)</w:t>
      </w:r>
      <w:r w:rsidR="00E97569">
        <w:rPr>
          <w:noProof/>
          <w:sz w:val="24"/>
          <w:szCs w:val="24"/>
        </w:rPr>
        <w:t>,</w:t>
      </w:r>
      <w:r w:rsidRPr="008C76AF">
        <w:rPr>
          <w:noProof/>
          <w:sz w:val="24"/>
          <w:szCs w:val="24"/>
        </w:rPr>
        <w:t xml:space="preserve"> https://doi.org/10.1002/14651858.CD009061.pub2</w:t>
      </w:r>
      <w:r w:rsidR="00E97569">
        <w:rPr>
          <w:noProof/>
          <w:sz w:val="24"/>
          <w:szCs w:val="24"/>
        </w:rPr>
        <w:t>.</w:t>
      </w:r>
    </w:p>
    <w:p w14:paraId="5BCEE5B8" w14:textId="7E6BFCF7"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Susanti, I., Arianto, B., &amp; Purnamayanti, A.</w:t>
      </w:r>
      <w:r w:rsidR="00E97569">
        <w:rPr>
          <w:noProof/>
          <w:sz w:val="24"/>
          <w:szCs w:val="24"/>
        </w:rPr>
        <w:t xml:space="preserve">, </w:t>
      </w:r>
      <w:r w:rsidRPr="008C76AF">
        <w:rPr>
          <w:noProof/>
          <w:sz w:val="24"/>
          <w:szCs w:val="24"/>
        </w:rPr>
        <w:t>2016</w:t>
      </w:r>
      <w:r w:rsidR="00E97569">
        <w:rPr>
          <w:noProof/>
          <w:sz w:val="24"/>
          <w:szCs w:val="24"/>
        </w:rPr>
        <w:t>,</w:t>
      </w:r>
      <w:r w:rsidRPr="008C76AF">
        <w:rPr>
          <w:noProof/>
          <w:sz w:val="24"/>
          <w:szCs w:val="24"/>
        </w:rPr>
        <w:t xml:space="preserve"> Antibiotics Efficacy Analysis on Diabetic Foot Ulcer Inpatients</w:t>
      </w:r>
      <w:r w:rsidR="00E97569">
        <w:rPr>
          <w:noProof/>
          <w:sz w:val="24"/>
          <w:szCs w:val="24"/>
        </w:rPr>
        <w:t>,</w:t>
      </w:r>
      <w:r w:rsidRPr="008C76AF">
        <w:rPr>
          <w:noProof/>
          <w:sz w:val="24"/>
          <w:szCs w:val="24"/>
        </w:rPr>
        <w:t xml:space="preserve"> In </w:t>
      </w:r>
      <w:r w:rsidRPr="008C76AF">
        <w:rPr>
          <w:i/>
          <w:iCs/>
          <w:noProof/>
          <w:sz w:val="24"/>
          <w:szCs w:val="24"/>
        </w:rPr>
        <w:t>International Journal of Pharma Medicine and Biological Sciences</w:t>
      </w:r>
      <w:r w:rsidRPr="008C76AF">
        <w:rPr>
          <w:noProof/>
          <w:sz w:val="24"/>
          <w:szCs w:val="24"/>
        </w:rPr>
        <w:t xml:space="preserve"> (Vol. 3, Issue 4, pp. 232–236).</w:t>
      </w:r>
    </w:p>
    <w:p w14:paraId="2B4FA8B3" w14:textId="16554D2C" w:rsidR="008C76AF" w:rsidRPr="008C76AF" w:rsidRDefault="008C76AF" w:rsidP="008C76AF">
      <w:pPr>
        <w:widowControl w:val="0"/>
        <w:autoSpaceDE w:val="0"/>
        <w:autoSpaceDN w:val="0"/>
        <w:adjustRightInd w:val="0"/>
        <w:ind w:left="480" w:hanging="480"/>
        <w:jc w:val="both"/>
        <w:rPr>
          <w:noProof/>
          <w:sz w:val="24"/>
          <w:szCs w:val="24"/>
        </w:rPr>
      </w:pPr>
      <w:r w:rsidRPr="008C76AF">
        <w:rPr>
          <w:noProof/>
          <w:sz w:val="24"/>
          <w:szCs w:val="24"/>
        </w:rPr>
        <w:t>Wu, W. X., Liu, D., Wang, Y. W., Wang, C., Yang, C., Liu, X. Z., Mai, L. F., Ren, M., &amp; Yan, L.</w:t>
      </w:r>
      <w:r w:rsidR="00E97569">
        <w:rPr>
          <w:noProof/>
          <w:sz w:val="24"/>
          <w:szCs w:val="24"/>
        </w:rPr>
        <w:t xml:space="preserve">, </w:t>
      </w:r>
      <w:r w:rsidRPr="008C76AF">
        <w:rPr>
          <w:noProof/>
          <w:sz w:val="24"/>
          <w:szCs w:val="24"/>
        </w:rPr>
        <w:t>2017</w:t>
      </w:r>
      <w:r w:rsidR="00E97569">
        <w:rPr>
          <w:noProof/>
          <w:sz w:val="24"/>
          <w:szCs w:val="24"/>
        </w:rPr>
        <w:t>,</w:t>
      </w:r>
      <w:r w:rsidRPr="008C76AF">
        <w:rPr>
          <w:noProof/>
          <w:sz w:val="24"/>
          <w:szCs w:val="24"/>
        </w:rPr>
        <w:t xml:space="preserve"> Empirical Antibiotic Treatment in Diabetic Foot Infection: A Study Focusing on the Culture and Antibiotic Sensitivity in a Population from Southern China. </w:t>
      </w:r>
      <w:r w:rsidRPr="008C76AF">
        <w:rPr>
          <w:i/>
          <w:iCs/>
          <w:noProof/>
          <w:sz w:val="24"/>
          <w:szCs w:val="24"/>
        </w:rPr>
        <w:t>International Journal of Lower Extremity Wounds</w:t>
      </w:r>
      <w:r w:rsidRPr="008C76AF">
        <w:rPr>
          <w:noProof/>
          <w:sz w:val="24"/>
          <w:szCs w:val="24"/>
        </w:rPr>
        <w:t xml:space="preserve">, </w:t>
      </w:r>
      <w:r w:rsidRPr="008C76AF">
        <w:rPr>
          <w:i/>
          <w:iCs/>
          <w:noProof/>
          <w:sz w:val="24"/>
          <w:szCs w:val="24"/>
        </w:rPr>
        <w:t>16</w:t>
      </w:r>
      <w:r w:rsidRPr="008C76AF">
        <w:rPr>
          <w:noProof/>
          <w:sz w:val="24"/>
          <w:szCs w:val="24"/>
        </w:rPr>
        <w:t>(3), 173–182. https://doi.org/10.1177/1534734617725410</w:t>
      </w:r>
      <w:r w:rsidR="00E97569">
        <w:rPr>
          <w:noProof/>
          <w:sz w:val="24"/>
          <w:szCs w:val="24"/>
        </w:rPr>
        <w:t>.</w:t>
      </w:r>
    </w:p>
    <w:p w14:paraId="2A07A13D" w14:textId="5B3848C8" w:rsidR="008C76AF" w:rsidRPr="008C76AF" w:rsidRDefault="008C76AF" w:rsidP="008C76AF">
      <w:pPr>
        <w:widowControl w:val="0"/>
        <w:autoSpaceDE w:val="0"/>
        <w:autoSpaceDN w:val="0"/>
        <w:adjustRightInd w:val="0"/>
        <w:ind w:left="480" w:hanging="480"/>
        <w:jc w:val="both"/>
        <w:rPr>
          <w:noProof/>
          <w:sz w:val="24"/>
        </w:rPr>
      </w:pPr>
      <w:r w:rsidRPr="008C76AF">
        <w:rPr>
          <w:noProof/>
          <w:sz w:val="24"/>
          <w:szCs w:val="24"/>
        </w:rPr>
        <w:t>Yazdanpanah, L.</w:t>
      </w:r>
      <w:r w:rsidR="00E97569">
        <w:rPr>
          <w:noProof/>
          <w:sz w:val="24"/>
          <w:szCs w:val="24"/>
        </w:rPr>
        <w:t xml:space="preserve">, </w:t>
      </w:r>
      <w:r w:rsidRPr="008C76AF">
        <w:rPr>
          <w:noProof/>
          <w:sz w:val="24"/>
          <w:szCs w:val="24"/>
        </w:rPr>
        <w:t>2015</w:t>
      </w:r>
      <w:r w:rsidR="00E97569">
        <w:rPr>
          <w:noProof/>
          <w:sz w:val="24"/>
          <w:szCs w:val="24"/>
        </w:rPr>
        <w:t>,</w:t>
      </w:r>
      <w:r w:rsidRPr="008C76AF">
        <w:rPr>
          <w:noProof/>
          <w:sz w:val="24"/>
          <w:szCs w:val="24"/>
        </w:rPr>
        <w:t xml:space="preserve"> Literature review on the management of diabetic foot ulcer. </w:t>
      </w:r>
      <w:r w:rsidRPr="008C76AF">
        <w:rPr>
          <w:i/>
          <w:iCs/>
          <w:noProof/>
          <w:sz w:val="24"/>
          <w:szCs w:val="24"/>
        </w:rPr>
        <w:t>World Journal of Diabetes</w:t>
      </w:r>
      <w:r w:rsidRPr="008C76AF">
        <w:rPr>
          <w:noProof/>
          <w:sz w:val="24"/>
          <w:szCs w:val="24"/>
        </w:rPr>
        <w:t xml:space="preserve">, </w:t>
      </w:r>
      <w:r w:rsidRPr="008C76AF">
        <w:rPr>
          <w:i/>
          <w:iCs/>
          <w:noProof/>
          <w:sz w:val="24"/>
          <w:szCs w:val="24"/>
        </w:rPr>
        <w:t>6</w:t>
      </w:r>
      <w:r w:rsidRPr="008C76AF">
        <w:rPr>
          <w:noProof/>
          <w:sz w:val="24"/>
          <w:szCs w:val="24"/>
        </w:rPr>
        <w:t>(1), 37. https://doi.org/10.4239/wjd.v6.i1.37</w:t>
      </w:r>
      <w:r w:rsidR="00E97569">
        <w:rPr>
          <w:noProof/>
          <w:sz w:val="24"/>
          <w:szCs w:val="24"/>
        </w:rPr>
        <w:t>.</w:t>
      </w:r>
    </w:p>
    <w:p w14:paraId="43298902" w14:textId="48811ED0" w:rsidR="008C76AF" w:rsidRPr="0088493B" w:rsidRDefault="008C76AF" w:rsidP="008C76AF">
      <w:pPr>
        <w:pStyle w:val="HeadingDaftarPustaka"/>
        <w:spacing w:before="0" w:after="0"/>
      </w:pPr>
      <w:r>
        <w:fldChar w:fldCharType="end"/>
      </w:r>
    </w:p>
    <w:sectPr w:rsidR="008C76AF" w:rsidRPr="0088493B" w:rsidSect="0088493B">
      <w:pgSz w:w="11909" w:h="16834"/>
      <w:pgMar w:top="1418" w:right="1134" w:bottom="1418"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7F17" w14:textId="77777777" w:rsidR="009F0DED" w:rsidRDefault="009F0DED">
      <w:r>
        <w:separator/>
      </w:r>
    </w:p>
  </w:endnote>
  <w:endnote w:type="continuationSeparator" w:id="0">
    <w:p w14:paraId="532311F8" w14:textId="77777777" w:rsidR="009F0DED" w:rsidRDefault="009F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E89A" w14:textId="77777777" w:rsidR="00333774" w:rsidRDefault="00333774">
    <w:pPr>
      <w:pStyle w:val="Footer"/>
    </w:pPr>
  </w:p>
  <w:p w14:paraId="581D4884" w14:textId="77777777" w:rsidR="00333774" w:rsidRDefault="0033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1C97" w14:textId="77777777" w:rsidR="00333774" w:rsidRDefault="00333774">
    <w:pPr>
      <w:pStyle w:val="Footer"/>
    </w:pPr>
  </w:p>
  <w:p w14:paraId="555D8FB1" w14:textId="77777777" w:rsidR="00333774" w:rsidRDefault="0033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6AF0" w14:textId="77777777" w:rsidR="009F0DED" w:rsidRDefault="009F0DED">
      <w:r>
        <w:separator/>
      </w:r>
    </w:p>
  </w:footnote>
  <w:footnote w:type="continuationSeparator" w:id="0">
    <w:p w14:paraId="72FE62C2" w14:textId="77777777" w:rsidR="009F0DED" w:rsidRDefault="009F0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56A7" w14:textId="77777777" w:rsidR="007E2EDE" w:rsidRPr="00DD49BD" w:rsidRDefault="007E2EDE" w:rsidP="007E2EDE">
    <w:pPr>
      <w:autoSpaceDE w:val="0"/>
      <w:autoSpaceDN w:val="0"/>
      <w:adjustRightInd w:val="0"/>
      <w:ind w:right="-333"/>
      <w:jc w:val="right"/>
      <w:rPr>
        <w:b/>
        <w:bCs/>
        <w:i/>
        <w:iCs/>
        <w:color w:val="000000"/>
        <w:sz w:val="14"/>
        <w:szCs w:val="14"/>
      </w:rPr>
    </w:pPr>
    <w:proofErr w:type="spellStart"/>
    <w:r w:rsidRPr="00DD49BD">
      <w:rPr>
        <w:b/>
        <w:bCs/>
        <w:i/>
        <w:iCs/>
        <w:color w:val="000000"/>
        <w:sz w:val="14"/>
        <w:szCs w:val="14"/>
      </w:rPr>
      <w:t>Pharmacon</w:t>
    </w:r>
    <w:proofErr w:type="spellEnd"/>
    <w:r w:rsidRPr="00DD49BD">
      <w:rPr>
        <w:b/>
        <w:bCs/>
        <w:i/>
        <w:iCs/>
        <w:color w:val="000000"/>
        <w:sz w:val="14"/>
        <w:szCs w:val="14"/>
      </w:rPr>
      <w:t xml:space="preserve">: </w:t>
    </w:r>
    <w:proofErr w:type="spellStart"/>
    <w:r w:rsidRPr="00DD49BD">
      <w:rPr>
        <w:b/>
        <w:bCs/>
        <w:i/>
        <w:iCs/>
        <w:color w:val="000000"/>
        <w:sz w:val="14"/>
        <w:szCs w:val="14"/>
      </w:rPr>
      <w:t>Jurnal</w:t>
    </w:r>
    <w:proofErr w:type="spellEnd"/>
    <w:r>
      <w:rPr>
        <w:b/>
        <w:bCs/>
        <w:i/>
        <w:iCs/>
        <w:color w:val="000000"/>
        <w:sz w:val="14"/>
        <w:szCs w:val="14"/>
      </w:rPr>
      <w:t xml:space="preserve"> </w:t>
    </w:r>
    <w:proofErr w:type="spellStart"/>
    <w:r>
      <w:rPr>
        <w:b/>
        <w:bCs/>
        <w:i/>
        <w:iCs/>
        <w:color w:val="000000"/>
        <w:sz w:val="14"/>
        <w:szCs w:val="14"/>
      </w:rPr>
      <w:t>Farmasi</w:t>
    </w:r>
    <w:proofErr w:type="spellEnd"/>
    <w:r>
      <w:rPr>
        <w:b/>
        <w:bCs/>
        <w:i/>
        <w:iCs/>
        <w:color w:val="000000"/>
        <w:sz w:val="14"/>
        <w:szCs w:val="14"/>
      </w:rPr>
      <w:t xml:space="preserve"> Indonesia. Vol XX, No X, (20XX</w:t>
    </w:r>
    <w:r w:rsidRPr="00DD49BD">
      <w:rPr>
        <w:b/>
        <w:bCs/>
        <w:i/>
        <w:iCs/>
        <w:color w:val="000000"/>
        <w:sz w:val="14"/>
        <w:szCs w:val="14"/>
      </w:rPr>
      <w:t>). ISSN 1411-4283</w:t>
    </w:r>
  </w:p>
  <w:p w14:paraId="2DDA5129" w14:textId="77777777" w:rsidR="007E2EDE" w:rsidRPr="00A321AE" w:rsidRDefault="007E2EDE" w:rsidP="007E2EDE">
    <w:pPr>
      <w:pStyle w:val="Header"/>
      <w:ind w:right="-333"/>
      <w:jc w:val="right"/>
      <w:rPr>
        <w:sz w:val="16"/>
        <w:szCs w:val="16"/>
      </w:rPr>
    </w:pPr>
    <w:r w:rsidRPr="00DD49BD">
      <w:rPr>
        <w:b/>
        <w:bCs/>
        <w:i/>
        <w:iCs/>
        <w:color w:val="000000"/>
        <w:sz w:val="14"/>
        <w:szCs w:val="14"/>
      </w:rPr>
      <w:t>Available online at: http://journals.ums.ac.id/index.php/pharmacon</w:t>
    </w:r>
  </w:p>
  <w:p w14:paraId="431E8ED1" w14:textId="77777777" w:rsidR="007E2EDE" w:rsidRDefault="007E2EDE" w:rsidP="007E2E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CF7"/>
    <w:multiLevelType w:val="hybridMultilevel"/>
    <w:tmpl w:val="9BEC1C48"/>
    <w:lvl w:ilvl="0" w:tplc="C4C8C7C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A75E20"/>
    <w:multiLevelType w:val="hybridMultilevel"/>
    <w:tmpl w:val="4AB69280"/>
    <w:lvl w:ilvl="0" w:tplc="31145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F5DFF"/>
    <w:multiLevelType w:val="hybridMultilevel"/>
    <w:tmpl w:val="DED2CCFA"/>
    <w:lvl w:ilvl="0" w:tplc="7B10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F0ADA"/>
    <w:multiLevelType w:val="hybridMultilevel"/>
    <w:tmpl w:val="0566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771F2"/>
    <w:multiLevelType w:val="hybridMultilevel"/>
    <w:tmpl w:val="F2960BEA"/>
    <w:lvl w:ilvl="0" w:tplc="74E011C2">
      <w:start w:val="1"/>
      <w:numFmt w:val="decimal"/>
      <w:lvlText w:val="%1.1"/>
      <w:lvlJc w:val="right"/>
      <w:pPr>
        <w:ind w:left="216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7CC6"/>
    <w:multiLevelType w:val="hybridMultilevel"/>
    <w:tmpl w:val="1D30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37270"/>
    <w:multiLevelType w:val="hybridMultilevel"/>
    <w:tmpl w:val="12D26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678AF"/>
    <w:multiLevelType w:val="multilevel"/>
    <w:tmpl w:val="8B5012FC"/>
    <w:lvl w:ilvl="0">
      <w:start w:val="1"/>
      <w:numFmt w:val="lowerLetter"/>
      <w:lvlText w:val="%1."/>
      <w:lvlJc w:val="left"/>
      <w:pPr>
        <w:ind w:left="1440" w:hanging="360"/>
      </w:pPr>
    </w:lvl>
    <w:lvl w:ilvl="1">
      <w:start w:val="1"/>
      <w:numFmt w:val="lowerLetter"/>
      <w:lvlText w:val="%2."/>
      <w:lvlJc w:val="left"/>
      <w:pPr>
        <w:ind w:left="2160" w:hanging="360"/>
      </w:pPr>
      <w:rPr>
        <w:b w:val="0"/>
      </w:r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rPr>
        <w:rFonts w:eastAsia="Calibri"/>
      </w:rPr>
    </w:lvl>
    <w:lvl w:ilvl="5">
      <w:start w:val="1"/>
      <w:numFmt w:val="lowerLetter"/>
      <w:lvlText w:val="%6."/>
      <w:lvlJc w:val="left"/>
      <w:pPr>
        <w:ind w:left="5220" w:hanging="36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0B0764"/>
    <w:multiLevelType w:val="hybridMultilevel"/>
    <w:tmpl w:val="0BB43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659E6"/>
    <w:multiLevelType w:val="hybridMultilevel"/>
    <w:tmpl w:val="39ACD17C"/>
    <w:lvl w:ilvl="0" w:tplc="2984F0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959C9"/>
    <w:multiLevelType w:val="multilevel"/>
    <w:tmpl w:val="8D488B64"/>
    <w:lvl w:ilvl="0">
      <w:start w:val="3"/>
      <w:numFmt w:val="decimal"/>
      <w:lvlText w:val="%1"/>
      <w:lvlJc w:val="left"/>
      <w:pPr>
        <w:ind w:left="360" w:hanging="360"/>
      </w:pPr>
      <w:rPr>
        <w:rFonts w:hint="default"/>
        <w:b/>
      </w:rPr>
    </w:lvl>
    <w:lvl w:ilvl="1">
      <w:start w:val="1"/>
      <w:numFmt w:val="decimal"/>
      <w:pStyle w:val="Sub-Heading"/>
      <w:lvlText w:val="%1.%2"/>
      <w:lvlJc w:val="left"/>
      <w:pPr>
        <w:ind w:left="720"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9856562"/>
    <w:multiLevelType w:val="multilevel"/>
    <w:tmpl w:val="34D891A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9E1D9A"/>
    <w:multiLevelType w:val="hybridMultilevel"/>
    <w:tmpl w:val="CCFC5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89603E"/>
    <w:multiLevelType w:val="multilevel"/>
    <w:tmpl w:val="E20A5372"/>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AA60D5A"/>
    <w:multiLevelType w:val="hybridMultilevel"/>
    <w:tmpl w:val="4120F416"/>
    <w:lvl w:ilvl="0" w:tplc="93D02B2E">
      <w:start w:val="1"/>
      <w:numFmt w:val="decimal"/>
      <w:lvlText w:val="%1."/>
      <w:lvlJc w:val="left"/>
      <w:pPr>
        <w:ind w:left="1080" w:hanging="360"/>
      </w:pPr>
      <w:rPr>
        <w:rFonts w:hint="default"/>
      </w:rPr>
    </w:lvl>
    <w:lvl w:ilvl="1" w:tplc="C936D650" w:tentative="1">
      <w:start w:val="1"/>
      <w:numFmt w:val="lowerLetter"/>
      <w:lvlText w:val="%2."/>
      <w:lvlJc w:val="left"/>
      <w:pPr>
        <w:ind w:left="1800" w:hanging="360"/>
      </w:pPr>
    </w:lvl>
    <w:lvl w:ilvl="2" w:tplc="6B32EF84" w:tentative="1">
      <w:start w:val="1"/>
      <w:numFmt w:val="lowerRoman"/>
      <w:lvlText w:val="%3."/>
      <w:lvlJc w:val="right"/>
      <w:pPr>
        <w:ind w:left="2520" w:hanging="180"/>
      </w:pPr>
    </w:lvl>
    <w:lvl w:ilvl="3" w:tplc="26B2E15E" w:tentative="1">
      <w:start w:val="1"/>
      <w:numFmt w:val="decimal"/>
      <w:lvlText w:val="%4."/>
      <w:lvlJc w:val="left"/>
      <w:pPr>
        <w:ind w:left="3240" w:hanging="360"/>
      </w:pPr>
    </w:lvl>
    <w:lvl w:ilvl="4" w:tplc="6BC858E4" w:tentative="1">
      <w:start w:val="1"/>
      <w:numFmt w:val="lowerLetter"/>
      <w:lvlText w:val="%5."/>
      <w:lvlJc w:val="left"/>
      <w:pPr>
        <w:ind w:left="3960" w:hanging="360"/>
      </w:pPr>
    </w:lvl>
    <w:lvl w:ilvl="5" w:tplc="BC4C30EE" w:tentative="1">
      <w:start w:val="1"/>
      <w:numFmt w:val="lowerRoman"/>
      <w:lvlText w:val="%6."/>
      <w:lvlJc w:val="right"/>
      <w:pPr>
        <w:ind w:left="4680" w:hanging="180"/>
      </w:pPr>
    </w:lvl>
    <w:lvl w:ilvl="6" w:tplc="A5D0A424" w:tentative="1">
      <w:start w:val="1"/>
      <w:numFmt w:val="decimal"/>
      <w:lvlText w:val="%7."/>
      <w:lvlJc w:val="left"/>
      <w:pPr>
        <w:ind w:left="5400" w:hanging="360"/>
      </w:pPr>
    </w:lvl>
    <w:lvl w:ilvl="7" w:tplc="A976B9BA" w:tentative="1">
      <w:start w:val="1"/>
      <w:numFmt w:val="lowerLetter"/>
      <w:lvlText w:val="%8."/>
      <w:lvlJc w:val="left"/>
      <w:pPr>
        <w:ind w:left="6120" w:hanging="360"/>
      </w:pPr>
    </w:lvl>
    <w:lvl w:ilvl="8" w:tplc="B986F352" w:tentative="1">
      <w:start w:val="1"/>
      <w:numFmt w:val="lowerRoman"/>
      <w:lvlText w:val="%9."/>
      <w:lvlJc w:val="right"/>
      <w:pPr>
        <w:ind w:left="6840" w:hanging="180"/>
      </w:pPr>
    </w:lvl>
  </w:abstractNum>
  <w:abstractNum w:abstractNumId="15" w15:restartNumberingAfterBreak="0">
    <w:nsid w:val="50464E39"/>
    <w:multiLevelType w:val="multilevel"/>
    <w:tmpl w:val="97C298A0"/>
    <w:lvl w:ilvl="0">
      <w:start w:val="2"/>
      <w:numFmt w:val="decimal"/>
      <w:lvlText w:val="%1."/>
      <w:lvlJc w:val="left"/>
      <w:pPr>
        <w:ind w:left="4860" w:hanging="360"/>
      </w:pPr>
    </w:lvl>
    <w:lvl w:ilvl="1">
      <w:start w:val="1"/>
      <w:numFmt w:val="lowerLetter"/>
      <w:lvlText w:val="%2."/>
      <w:lvlJc w:val="left"/>
      <w:pPr>
        <w:ind w:left="2160" w:hanging="360"/>
      </w:pPr>
      <w:rPr>
        <w:b w:val="0"/>
      </w:r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rPr>
        <w:rFonts w:eastAsia="Calibri"/>
      </w:rPr>
    </w:lvl>
    <w:lvl w:ilvl="5">
      <w:start w:val="1"/>
      <w:numFmt w:val="lowerLetter"/>
      <w:lvlText w:val="%6."/>
      <w:lvlJc w:val="left"/>
      <w:pPr>
        <w:ind w:left="5220" w:hanging="36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AA444E"/>
    <w:multiLevelType w:val="hybridMultilevel"/>
    <w:tmpl w:val="5B400080"/>
    <w:lvl w:ilvl="0" w:tplc="A38EFF50">
      <w:start w:val="1"/>
      <w:numFmt w:val="decimal"/>
      <w:lvlText w:val="%1."/>
      <w:lvlJc w:val="left"/>
      <w:pPr>
        <w:ind w:left="720" w:hanging="360"/>
      </w:pPr>
      <w:rPr>
        <w:rFonts w:hint="default"/>
        <w:b w:val="0"/>
      </w:rPr>
    </w:lvl>
    <w:lvl w:ilvl="1" w:tplc="4520288C" w:tentative="1">
      <w:start w:val="1"/>
      <w:numFmt w:val="lowerLetter"/>
      <w:lvlText w:val="%2."/>
      <w:lvlJc w:val="left"/>
      <w:pPr>
        <w:ind w:left="1440" w:hanging="360"/>
      </w:pPr>
    </w:lvl>
    <w:lvl w:ilvl="2" w:tplc="F7283D06" w:tentative="1">
      <w:start w:val="1"/>
      <w:numFmt w:val="lowerRoman"/>
      <w:lvlText w:val="%3."/>
      <w:lvlJc w:val="right"/>
      <w:pPr>
        <w:ind w:left="2160" w:hanging="180"/>
      </w:pPr>
    </w:lvl>
    <w:lvl w:ilvl="3" w:tplc="5FFEF3C4" w:tentative="1">
      <w:start w:val="1"/>
      <w:numFmt w:val="decimal"/>
      <w:lvlText w:val="%4."/>
      <w:lvlJc w:val="left"/>
      <w:pPr>
        <w:ind w:left="2880" w:hanging="360"/>
      </w:pPr>
    </w:lvl>
    <w:lvl w:ilvl="4" w:tplc="3AC28990" w:tentative="1">
      <w:start w:val="1"/>
      <w:numFmt w:val="lowerLetter"/>
      <w:lvlText w:val="%5."/>
      <w:lvlJc w:val="left"/>
      <w:pPr>
        <w:ind w:left="3600" w:hanging="360"/>
      </w:pPr>
    </w:lvl>
    <w:lvl w:ilvl="5" w:tplc="CAB29C7A" w:tentative="1">
      <w:start w:val="1"/>
      <w:numFmt w:val="lowerRoman"/>
      <w:lvlText w:val="%6."/>
      <w:lvlJc w:val="right"/>
      <w:pPr>
        <w:ind w:left="4320" w:hanging="180"/>
      </w:pPr>
    </w:lvl>
    <w:lvl w:ilvl="6" w:tplc="96C220D2" w:tentative="1">
      <w:start w:val="1"/>
      <w:numFmt w:val="decimal"/>
      <w:lvlText w:val="%7."/>
      <w:lvlJc w:val="left"/>
      <w:pPr>
        <w:ind w:left="5040" w:hanging="360"/>
      </w:pPr>
    </w:lvl>
    <w:lvl w:ilvl="7" w:tplc="7AF0D6A6" w:tentative="1">
      <w:start w:val="1"/>
      <w:numFmt w:val="lowerLetter"/>
      <w:lvlText w:val="%8."/>
      <w:lvlJc w:val="left"/>
      <w:pPr>
        <w:ind w:left="5760" w:hanging="360"/>
      </w:pPr>
    </w:lvl>
    <w:lvl w:ilvl="8" w:tplc="2C6C9EF4" w:tentative="1">
      <w:start w:val="1"/>
      <w:numFmt w:val="lowerRoman"/>
      <w:lvlText w:val="%9."/>
      <w:lvlJc w:val="right"/>
      <w:pPr>
        <w:ind w:left="6480" w:hanging="180"/>
      </w:pPr>
    </w:lvl>
  </w:abstractNum>
  <w:abstractNum w:abstractNumId="17" w15:restartNumberingAfterBreak="0">
    <w:nsid w:val="55766E9C"/>
    <w:multiLevelType w:val="singleLevel"/>
    <w:tmpl w:val="0409000F"/>
    <w:lvl w:ilvl="0">
      <w:start w:val="1"/>
      <w:numFmt w:val="decimal"/>
      <w:lvlText w:val="%1."/>
      <w:lvlJc w:val="left"/>
      <w:pPr>
        <w:ind w:left="720" w:hanging="360"/>
      </w:pPr>
    </w:lvl>
  </w:abstractNum>
  <w:abstractNum w:abstractNumId="18" w15:restartNumberingAfterBreak="0">
    <w:nsid w:val="557670AC"/>
    <w:multiLevelType w:val="singleLevel"/>
    <w:tmpl w:val="852ECBD6"/>
    <w:lvl w:ilvl="0">
      <w:start w:val="1"/>
      <w:numFmt w:val="decimal"/>
      <w:suff w:val="space"/>
      <w:lvlText w:val="%1."/>
      <w:lvlJc w:val="left"/>
      <w:pPr>
        <w:ind w:left="0" w:firstLine="0"/>
      </w:pPr>
      <w:rPr>
        <w:rFonts w:ascii="Times New Roman" w:eastAsia="Calibri" w:hAnsi="Times New Roman" w:cs="Times New Roman"/>
      </w:rPr>
    </w:lvl>
  </w:abstractNum>
  <w:abstractNum w:abstractNumId="19" w15:restartNumberingAfterBreak="0">
    <w:nsid w:val="5BEE7218"/>
    <w:multiLevelType w:val="hybridMultilevel"/>
    <w:tmpl w:val="C2D4C61E"/>
    <w:lvl w:ilvl="0" w:tplc="AC3E70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5064C"/>
    <w:multiLevelType w:val="hybridMultilevel"/>
    <w:tmpl w:val="7BF006C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0F"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76B47A0"/>
    <w:multiLevelType w:val="hybridMultilevel"/>
    <w:tmpl w:val="348A04EA"/>
    <w:lvl w:ilvl="0" w:tplc="D8385C78">
      <w:start w:val="1"/>
      <w:numFmt w:val="bullet"/>
      <w:lvlText w:val=""/>
      <w:lvlJc w:val="left"/>
      <w:pPr>
        <w:ind w:left="1440" w:hanging="360"/>
      </w:pPr>
      <w:rPr>
        <w:rFonts w:ascii="Symbol" w:hAnsi="Symbol" w:hint="default"/>
      </w:rPr>
    </w:lvl>
    <w:lvl w:ilvl="1" w:tplc="D8B65292" w:tentative="1">
      <w:start w:val="1"/>
      <w:numFmt w:val="bullet"/>
      <w:lvlText w:val="o"/>
      <w:lvlJc w:val="left"/>
      <w:pPr>
        <w:ind w:left="2160" w:hanging="360"/>
      </w:pPr>
      <w:rPr>
        <w:rFonts w:ascii="Courier New" w:hAnsi="Courier New" w:cs="Courier New" w:hint="default"/>
      </w:rPr>
    </w:lvl>
    <w:lvl w:ilvl="2" w:tplc="0D002168" w:tentative="1">
      <w:start w:val="1"/>
      <w:numFmt w:val="bullet"/>
      <w:lvlText w:val=""/>
      <w:lvlJc w:val="left"/>
      <w:pPr>
        <w:ind w:left="2880" w:hanging="360"/>
      </w:pPr>
      <w:rPr>
        <w:rFonts w:ascii="Wingdings" w:hAnsi="Wingdings" w:hint="default"/>
      </w:rPr>
    </w:lvl>
    <w:lvl w:ilvl="3" w:tplc="01EC059E" w:tentative="1">
      <w:start w:val="1"/>
      <w:numFmt w:val="bullet"/>
      <w:lvlText w:val=""/>
      <w:lvlJc w:val="left"/>
      <w:pPr>
        <w:ind w:left="3600" w:hanging="360"/>
      </w:pPr>
      <w:rPr>
        <w:rFonts w:ascii="Symbol" w:hAnsi="Symbol" w:hint="default"/>
      </w:rPr>
    </w:lvl>
    <w:lvl w:ilvl="4" w:tplc="D3749700" w:tentative="1">
      <w:start w:val="1"/>
      <w:numFmt w:val="bullet"/>
      <w:lvlText w:val="o"/>
      <w:lvlJc w:val="left"/>
      <w:pPr>
        <w:ind w:left="4320" w:hanging="360"/>
      </w:pPr>
      <w:rPr>
        <w:rFonts w:ascii="Courier New" w:hAnsi="Courier New" w:cs="Courier New" w:hint="default"/>
      </w:rPr>
    </w:lvl>
    <w:lvl w:ilvl="5" w:tplc="4DB8E7A6" w:tentative="1">
      <w:start w:val="1"/>
      <w:numFmt w:val="bullet"/>
      <w:lvlText w:val=""/>
      <w:lvlJc w:val="left"/>
      <w:pPr>
        <w:ind w:left="5040" w:hanging="360"/>
      </w:pPr>
      <w:rPr>
        <w:rFonts w:ascii="Wingdings" w:hAnsi="Wingdings" w:hint="default"/>
      </w:rPr>
    </w:lvl>
    <w:lvl w:ilvl="6" w:tplc="928C8368" w:tentative="1">
      <w:start w:val="1"/>
      <w:numFmt w:val="bullet"/>
      <w:lvlText w:val=""/>
      <w:lvlJc w:val="left"/>
      <w:pPr>
        <w:ind w:left="5760" w:hanging="360"/>
      </w:pPr>
      <w:rPr>
        <w:rFonts w:ascii="Symbol" w:hAnsi="Symbol" w:hint="default"/>
      </w:rPr>
    </w:lvl>
    <w:lvl w:ilvl="7" w:tplc="C7EC39C4" w:tentative="1">
      <w:start w:val="1"/>
      <w:numFmt w:val="bullet"/>
      <w:lvlText w:val="o"/>
      <w:lvlJc w:val="left"/>
      <w:pPr>
        <w:ind w:left="6480" w:hanging="360"/>
      </w:pPr>
      <w:rPr>
        <w:rFonts w:ascii="Courier New" w:hAnsi="Courier New" w:cs="Courier New" w:hint="default"/>
      </w:rPr>
    </w:lvl>
    <w:lvl w:ilvl="8" w:tplc="8EF4A650" w:tentative="1">
      <w:start w:val="1"/>
      <w:numFmt w:val="bullet"/>
      <w:lvlText w:val=""/>
      <w:lvlJc w:val="left"/>
      <w:pPr>
        <w:ind w:left="7200" w:hanging="360"/>
      </w:pPr>
      <w:rPr>
        <w:rFonts w:ascii="Wingdings" w:hAnsi="Wingdings" w:hint="default"/>
      </w:rPr>
    </w:lvl>
  </w:abstractNum>
  <w:abstractNum w:abstractNumId="22" w15:restartNumberingAfterBreak="0">
    <w:nsid w:val="686C4F2D"/>
    <w:multiLevelType w:val="multilevel"/>
    <w:tmpl w:val="5D0AB4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AF4EE3"/>
    <w:multiLevelType w:val="hybridMultilevel"/>
    <w:tmpl w:val="D7465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30011"/>
    <w:multiLevelType w:val="hybridMultilevel"/>
    <w:tmpl w:val="9744B20C"/>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77B646F7"/>
    <w:multiLevelType w:val="hybridMultilevel"/>
    <w:tmpl w:val="5FA00C08"/>
    <w:lvl w:ilvl="0" w:tplc="00C83EBE">
      <w:start w:val="1"/>
      <w:numFmt w:val="lowerLetter"/>
      <w:lvlText w:val="%1."/>
      <w:lvlJc w:val="left"/>
      <w:pPr>
        <w:ind w:left="2700" w:hanging="360"/>
      </w:pPr>
    </w:lvl>
    <w:lvl w:ilvl="1" w:tplc="68423E38" w:tentative="1">
      <w:start w:val="1"/>
      <w:numFmt w:val="lowerLetter"/>
      <w:lvlText w:val="%2."/>
      <w:lvlJc w:val="left"/>
      <w:pPr>
        <w:ind w:left="3420" w:hanging="360"/>
      </w:pPr>
    </w:lvl>
    <w:lvl w:ilvl="2" w:tplc="7D081FF8" w:tentative="1">
      <w:start w:val="1"/>
      <w:numFmt w:val="lowerRoman"/>
      <w:lvlText w:val="%3."/>
      <w:lvlJc w:val="right"/>
      <w:pPr>
        <w:ind w:left="4140" w:hanging="180"/>
      </w:pPr>
    </w:lvl>
    <w:lvl w:ilvl="3" w:tplc="F6B2BF82" w:tentative="1">
      <w:start w:val="1"/>
      <w:numFmt w:val="decimal"/>
      <w:lvlText w:val="%4."/>
      <w:lvlJc w:val="left"/>
      <w:pPr>
        <w:ind w:left="4860" w:hanging="360"/>
      </w:pPr>
    </w:lvl>
    <w:lvl w:ilvl="4" w:tplc="66B2557C" w:tentative="1">
      <w:start w:val="1"/>
      <w:numFmt w:val="lowerLetter"/>
      <w:lvlText w:val="%5."/>
      <w:lvlJc w:val="left"/>
      <w:pPr>
        <w:ind w:left="5580" w:hanging="360"/>
      </w:pPr>
    </w:lvl>
    <w:lvl w:ilvl="5" w:tplc="E03263B2" w:tentative="1">
      <w:start w:val="1"/>
      <w:numFmt w:val="lowerRoman"/>
      <w:lvlText w:val="%6."/>
      <w:lvlJc w:val="right"/>
      <w:pPr>
        <w:ind w:left="6300" w:hanging="180"/>
      </w:pPr>
    </w:lvl>
    <w:lvl w:ilvl="6" w:tplc="FFC00D3E" w:tentative="1">
      <w:start w:val="1"/>
      <w:numFmt w:val="decimal"/>
      <w:lvlText w:val="%7."/>
      <w:lvlJc w:val="left"/>
      <w:pPr>
        <w:ind w:left="7020" w:hanging="360"/>
      </w:pPr>
    </w:lvl>
    <w:lvl w:ilvl="7" w:tplc="53BCA344" w:tentative="1">
      <w:start w:val="1"/>
      <w:numFmt w:val="lowerLetter"/>
      <w:lvlText w:val="%8."/>
      <w:lvlJc w:val="left"/>
      <w:pPr>
        <w:ind w:left="7740" w:hanging="360"/>
      </w:pPr>
    </w:lvl>
    <w:lvl w:ilvl="8" w:tplc="FE0A8602" w:tentative="1">
      <w:start w:val="1"/>
      <w:numFmt w:val="lowerRoman"/>
      <w:lvlText w:val="%9."/>
      <w:lvlJc w:val="right"/>
      <w:pPr>
        <w:ind w:left="8460" w:hanging="180"/>
      </w:pPr>
    </w:lvl>
  </w:abstractNum>
  <w:abstractNum w:abstractNumId="26" w15:restartNumberingAfterBreak="0">
    <w:nsid w:val="7A597C44"/>
    <w:multiLevelType w:val="hybridMultilevel"/>
    <w:tmpl w:val="1E727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25944"/>
    <w:multiLevelType w:val="hybridMultilevel"/>
    <w:tmpl w:val="2256961C"/>
    <w:lvl w:ilvl="0" w:tplc="B4DE4E16">
      <w:start w:val="1"/>
      <w:numFmt w:val="upp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num w:numId="1" w16cid:durableId="1887179693">
    <w:abstractNumId w:val="13"/>
  </w:num>
  <w:num w:numId="2" w16cid:durableId="1128166429">
    <w:abstractNumId w:val="10"/>
  </w:num>
  <w:num w:numId="3" w16cid:durableId="2044596650">
    <w:abstractNumId w:val="21"/>
  </w:num>
  <w:num w:numId="4" w16cid:durableId="2088844002">
    <w:abstractNumId w:val="5"/>
  </w:num>
  <w:num w:numId="5" w16cid:durableId="900285538">
    <w:abstractNumId w:val="19"/>
  </w:num>
  <w:num w:numId="6" w16cid:durableId="1673409244">
    <w:abstractNumId w:val="3"/>
  </w:num>
  <w:num w:numId="7" w16cid:durableId="629748185">
    <w:abstractNumId w:val="4"/>
  </w:num>
  <w:num w:numId="8" w16cid:durableId="863787358">
    <w:abstractNumId w:val="17"/>
    <w:lvlOverride w:ilvl="0">
      <w:startOverride w:val="1"/>
    </w:lvlOverride>
  </w:num>
  <w:num w:numId="9" w16cid:durableId="2055857">
    <w:abstractNumId w:val="25"/>
  </w:num>
  <w:num w:numId="10" w16cid:durableId="1677150298">
    <w:abstractNumId w:val="12"/>
  </w:num>
  <w:num w:numId="11" w16cid:durableId="280307262">
    <w:abstractNumId w:val="24"/>
  </w:num>
  <w:num w:numId="12" w16cid:durableId="1821071899">
    <w:abstractNumId w:val="8"/>
  </w:num>
  <w:num w:numId="13" w16cid:durableId="1524244554">
    <w:abstractNumId w:val="7"/>
  </w:num>
  <w:num w:numId="14" w16cid:durableId="1891768095">
    <w:abstractNumId w:val="2"/>
  </w:num>
  <w:num w:numId="15" w16cid:durableId="1488278162">
    <w:abstractNumId w:val="18"/>
    <w:lvlOverride w:ilvl="0">
      <w:startOverride w:val="1"/>
    </w:lvlOverride>
  </w:num>
  <w:num w:numId="16" w16cid:durableId="165747522">
    <w:abstractNumId w:val="16"/>
  </w:num>
  <w:num w:numId="17" w16cid:durableId="1309702579">
    <w:abstractNumId w:val="20"/>
  </w:num>
  <w:num w:numId="18" w16cid:durableId="524564196">
    <w:abstractNumId w:val="14"/>
  </w:num>
  <w:num w:numId="19" w16cid:durableId="2665443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524995">
    <w:abstractNumId w:val="22"/>
  </w:num>
  <w:num w:numId="21" w16cid:durableId="1446656586">
    <w:abstractNumId w:val="26"/>
  </w:num>
  <w:num w:numId="22" w16cid:durableId="796681014">
    <w:abstractNumId w:val="1"/>
  </w:num>
  <w:num w:numId="23" w16cid:durableId="1785735944">
    <w:abstractNumId w:val="6"/>
  </w:num>
  <w:num w:numId="24" w16cid:durableId="763111654">
    <w:abstractNumId w:val="0"/>
  </w:num>
  <w:num w:numId="25" w16cid:durableId="683821621">
    <w:abstractNumId w:val="23"/>
  </w:num>
  <w:num w:numId="26" w16cid:durableId="1169563741">
    <w:abstractNumId w:val="9"/>
  </w:num>
  <w:num w:numId="27" w16cid:durableId="369956936">
    <w:abstractNumId w:val="11"/>
  </w:num>
  <w:num w:numId="28" w16cid:durableId="611783274">
    <w:abstractNumId w:val="13"/>
  </w:num>
  <w:num w:numId="29" w16cid:durableId="401759563">
    <w:abstractNumId w:val="13"/>
  </w:num>
  <w:num w:numId="30" w16cid:durableId="19067992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0NzQzMDIzNLGwMDRX0lEKTi0uzszPAykwqgUAEVXVQiwAAAA="/>
  </w:docVars>
  <w:rsids>
    <w:rsidRoot w:val="00CB64FA"/>
    <w:rsid w:val="00034839"/>
    <w:rsid w:val="00036150"/>
    <w:rsid w:val="000413EE"/>
    <w:rsid w:val="000577C7"/>
    <w:rsid w:val="00066728"/>
    <w:rsid w:val="000B3D04"/>
    <w:rsid w:val="000C0FB4"/>
    <w:rsid w:val="000F080C"/>
    <w:rsid w:val="000F5FC3"/>
    <w:rsid w:val="00114654"/>
    <w:rsid w:val="00145178"/>
    <w:rsid w:val="0015077E"/>
    <w:rsid w:val="00193D5C"/>
    <w:rsid w:val="001D5768"/>
    <w:rsid w:val="001F44A4"/>
    <w:rsid w:val="00213ECF"/>
    <w:rsid w:val="00225206"/>
    <w:rsid w:val="00233FE8"/>
    <w:rsid w:val="0023787E"/>
    <w:rsid w:val="002410B3"/>
    <w:rsid w:val="00263AAF"/>
    <w:rsid w:val="002905E4"/>
    <w:rsid w:val="002E6576"/>
    <w:rsid w:val="003144A1"/>
    <w:rsid w:val="00317F42"/>
    <w:rsid w:val="00333774"/>
    <w:rsid w:val="003608C0"/>
    <w:rsid w:val="003624F1"/>
    <w:rsid w:val="00362A35"/>
    <w:rsid w:val="003714BE"/>
    <w:rsid w:val="00373CF1"/>
    <w:rsid w:val="00376E42"/>
    <w:rsid w:val="003E2935"/>
    <w:rsid w:val="003E2E39"/>
    <w:rsid w:val="004007AD"/>
    <w:rsid w:val="004073AB"/>
    <w:rsid w:val="00421096"/>
    <w:rsid w:val="00433D0E"/>
    <w:rsid w:val="00440BFE"/>
    <w:rsid w:val="00444092"/>
    <w:rsid w:val="00444500"/>
    <w:rsid w:val="004603D3"/>
    <w:rsid w:val="00494015"/>
    <w:rsid w:val="004A0223"/>
    <w:rsid w:val="004C5D6E"/>
    <w:rsid w:val="004F03A9"/>
    <w:rsid w:val="00517C12"/>
    <w:rsid w:val="005427F8"/>
    <w:rsid w:val="005434CF"/>
    <w:rsid w:val="00557191"/>
    <w:rsid w:val="00561B81"/>
    <w:rsid w:val="00567282"/>
    <w:rsid w:val="00571D51"/>
    <w:rsid w:val="0057276E"/>
    <w:rsid w:val="00583F55"/>
    <w:rsid w:val="005858D1"/>
    <w:rsid w:val="00596335"/>
    <w:rsid w:val="005C3228"/>
    <w:rsid w:val="005C6B0B"/>
    <w:rsid w:val="006224EF"/>
    <w:rsid w:val="0064326F"/>
    <w:rsid w:val="00681EA7"/>
    <w:rsid w:val="006C63DB"/>
    <w:rsid w:val="007154DC"/>
    <w:rsid w:val="007176E6"/>
    <w:rsid w:val="00736746"/>
    <w:rsid w:val="007421F8"/>
    <w:rsid w:val="00751979"/>
    <w:rsid w:val="0076291D"/>
    <w:rsid w:val="00787DB4"/>
    <w:rsid w:val="0079680C"/>
    <w:rsid w:val="007B004C"/>
    <w:rsid w:val="007B241C"/>
    <w:rsid w:val="007B6017"/>
    <w:rsid w:val="007C4BCD"/>
    <w:rsid w:val="007C4D5C"/>
    <w:rsid w:val="007C7306"/>
    <w:rsid w:val="007D0E0E"/>
    <w:rsid w:val="007D5F14"/>
    <w:rsid w:val="007E2EDE"/>
    <w:rsid w:val="007E501A"/>
    <w:rsid w:val="007F1E1D"/>
    <w:rsid w:val="007F383D"/>
    <w:rsid w:val="00825392"/>
    <w:rsid w:val="00882DBB"/>
    <w:rsid w:val="0088493B"/>
    <w:rsid w:val="008B70AC"/>
    <w:rsid w:val="008C76AF"/>
    <w:rsid w:val="00927C5F"/>
    <w:rsid w:val="00953EB9"/>
    <w:rsid w:val="00967CBA"/>
    <w:rsid w:val="009927AD"/>
    <w:rsid w:val="00993B04"/>
    <w:rsid w:val="00996C0D"/>
    <w:rsid w:val="009B0FB4"/>
    <w:rsid w:val="009B6760"/>
    <w:rsid w:val="009F0DED"/>
    <w:rsid w:val="00A04470"/>
    <w:rsid w:val="00A15D55"/>
    <w:rsid w:val="00A17E1C"/>
    <w:rsid w:val="00A5229B"/>
    <w:rsid w:val="00A94FDC"/>
    <w:rsid w:val="00AB03B6"/>
    <w:rsid w:val="00B17AC5"/>
    <w:rsid w:val="00B700DA"/>
    <w:rsid w:val="00B74437"/>
    <w:rsid w:val="00B93755"/>
    <w:rsid w:val="00B971A7"/>
    <w:rsid w:val="00C0378F"/>
    <w:rsid w:val="00C03C18"/>
    <w:rsid w:val="00C21E40"/>
    <w:rsid w:val="00C5166A"/>
    <w:rsid w:val="00CB3BE7"/>
    <w:rsid w:val="00CB445F"/>
    <w:rsid w:val="00CB64FA"/>
    <w:rsid w:val="00CC62F4"/>
    <w:rsid w:val="00CD7391"/>
    <w:rsid w:val="00CE2EC4"/>
    <w:rsid w:val="00CE3837"/>
    <w:rsid w:val="00CE42B5"/>
    <w:rsid w:val="00CF6F71"/>
    <w:rsid w:val="00D050DD"/>
    <w:rsid w:val="00D06E1B"/>
    <w:rsid w:val="00D66083"/>
    <w:rsid w:val="00D84B8F"/>
    <w:rsid w:val="00D96CC8"/>
    <w:rsid w:val="00DA7A7B"/>
    <w:rsid w:val="00DB6F7C"/>
    <w:rsid w:val="00DC0B7C"/>
    <w:rsid w:val="00DC7189"/>
    <w:rsid w:val="00DE1ADF"/>
    <w:rsid w:val="00DE4686"/>
    <w:rsid w:val="00DE7441"/>
    <w:rsid w:val="00DF0288"/>
    <w:rsid w:val="00E26C08"/>
    <w:rsid w:val="00E6158F"/>
    <w:rsid w:val="00E97569"/>
    <w:rsid w:val="00F45F14"/>
    <w:rsid w:val="00F5559D"/>
    <w:rsid w:val="00F855CA"/>
    <w:rsid w:val="00FA0BBD"/>
    <w:rsid w:val="00FA54CA"/>
    <w:rsid w:val="00FC71F8"/>
    <w:rsid w:val="00FE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AE25"/>
  <w15:chartTrackingRefBased/>
  <w15:docId w15:val="{DDC7B39E-7D0D-499A-B7D0-86F3642D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FA"/>
    <w:pPr>
      <w:spacing w:after="0" w:line="240" w:lineRule="auto"/>
      <w:jc w:val="center"/>
    </w:pPr>
    <w:rPr>
      <w:rFonts w:ascii="Times New Roman" w:eastAsia="SimSun" w:hAnsi="Times New Roman" w:cs="Times New Roman"/>
      <w:sz w:val="20"/>
      <w:szCs w:val="20"/>
    </w:rPr>
  </w:style>
  <w:style w:type="paragraph" w:styleId="Heading1">
    <w:name w:val="heading 1"/>
    <w:aliases w:val="Heading"/>
    <w:basedOn w:val="Normal"/>
    <w:next w:val="Normal"/>
    <w:link w:val="Heading1Char"/>
    <w:autoRedefine/>
    <w:uiPriority w:val="9"/>
    <w:qFormat/>
    <w:rsid w:val="008C76AF"/>
    <w:pPr>
      <w:keepNext/>
      <w:keepLines/>
      <w:tabs>
        <w:tab w:val="left" w:pos="216"/>
      </w:tabs>
      <w:spacing w:before="240" w:line="276" w:lineRule="auto"/>
      <w:jc w:val="both"/>
      <w:outlineLvl w:val="0"/>
    </w:pPr>
    <w:rPr>
      <w:b/>
      <w:smallCaps/>
      <w:noProof/>
      <w:sz w:val="24"/>
      <w:szCs w:val="24"/>
      <w:lang w:val="id-ID"/>
    </w:rPr>
  </w:style>
  <w:style w:type="paragraph" w:styleId="Heading2">
    <w:name w:val="heading 2"/>
    <w:basedOn w:val="Normal"/>
    <w:next w:val="Normal"/>
    <w:link w:val="Heading2Char"/>
    <w:uiPriority w:val="9"/>
    <w:qFormat/>
    <w:rsid w:val="00CB64FA"/>
    <w:pPr>
      <w:keepNext/>
      <w:keepLines/>
      <w:numPr>
        <w:ilvl w:val="1"/>
        <w:numId w:val="1"/>
      </w:numPr>
      <w:spacing w:before="120" w:after="40"/>
      <w:jc w:val="left"/>
      <w:outlineLvl w:val="1"/>
    </w:pPr>
    <w:rPr>
      <w:rFonts w:ascii="Garamond" w:hAnsi="Garamond"/>
      <w:iCs/>
      <w:noProof/>
    </w:rPr>
  </w:style>
  <w:style w:type="paragraph" w:styleId="Heading3">
    <w:name w:val="heading 3"/>
    <w:basedOn w:val="Normal"/>
    <w:next w:val="Normal"/>
    <w:link w:val="Heading3Char"/>
    <w:uiPriority w:val="9"/>
    <w:qFormat/>
    <w:rsid w:val="00CB64FA"/>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rsid w:val="00CB64F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8C76AF"/>
    <w:rPr>
      <w:rFonts w:ascii="Times New Roman" w:eastAsia="SimSun" w:hAnsi="Times New Roman" w:cs="Times New Roman"/>
      <w:b/>
      <w:smallCaps/>
      <w:noProof/>
      <w:sz w:val="24"/>
      <w:szCs w:val="24"/>
      <w:lang w:val="id-ID"/>
    </w:rPr>
  </w:style>
  <w:style w:type="character" w:customStyle="1" w:styleId="Heading2Char">
    <w:name w:val="Heading 2 Char"/>
    <w:basedOn w:val="DefaultParagraphFont"/>
    <w:link w:val="Heading2"/>
    <w:uiPriority w:val="9"/>
    <w:rsid w:val="00CB64FA"/>
    <w:rPr>
      <w:rFonts w:ascii="Garamond" w:eastAsia="SimSun" w:hAnsi="Garamond" w:cs="Times New Roman"/>
      <w:iCs/>
      <w:noProof/>
      <w:sz w:val="20"/>
      <w:szCs w:val="20"/>
    </w:rPr>
  </w:style>
  <w:style w:type="character" w:customStyle="1" w:styleId="Heading3Char">
    <w:name w:val="Heading 3 Char"/>
    <w:basedOn w:val="DefaultParagraphFont"/>
    <w:link w:val="Heading3"/>
    <w:uiPriority w:val="9"/>
    <w:rsid w:val="00CB64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semiHidden/>
    <w:rsid w:val="00CB64FA"/>
    <w:rPr>
      <w:rFonts w:asciiTheme="majorHAnsi" w:eastAsiaTheme="majorEastAsia" w:hAnsiTheme="majorHAnsi" w:cstheme="majorBidi"/>
      <w:b/>
      <w:bCs/>
      <w:i/>
      <w:iCs/>
      <w:color w:val="5B9BD5" w:themeColor="accent1"/>
      <w:sz w:val="20"/>
      <w:szCs w:val="20"/>
    </w:rPr>
  </w:style>
  <w:style w:type="paragraph" w:styleId="BodyText">
    <w:name w:val="Body Text"/>
    <w:basedOn w:val="Normal"/>
    <w:link w:val="BodyTextChar"/>
    <w:autoRedefine/>
    <w:uiPriority w:val="99"/>
    <w:qFormat/>
    <w:rsid w:val="008C76AF"/>
    <w:pPr>
      <w:spacing w:line="276" w:lineRule="auto"/>
      <w:ind w:firstLine="567"/>
      <w:jc w:val="both"/>
    </w:pPr>
    <w:rPr>
      <w:color w:val="000000" w:themeColor="text1"/>
      <w:spacing w:val="-1"/>
      <w:sz w:val="22"/>
      <w:szCs w:val="22"/>
      <w:lang w:val="id-ID"/>
    </w:rPr>
  </w:style>
  <w:style w:type="character" w:customStyle="1" w:styleId="BodyTextChar">
    <w:name w:val="Body Text Char"/>
    <w:basedOn w:val="DefaultParagraphFont"/>
    <w:link w:val="BodyText"/>
    <w:uiPriority w:val="99"/>
    <w:rsid w:val="008C76AF"/>
    <w:rPr>
      <w:rFonts w:ascii="Times New Roman" w:eastAsia="SimSun" w:hAnsi="Times New Roman" w:cs="Times New Roman"/>
      <w:color w:val="000000" w:themeColor="text1"/>
      <w:spacing w:val="-1"/>
      <w:lang w:val="id-ID"/>
    </w:rPr>
  </w:style>
  <w:style w:type="paragraph" w:customStyle="1" w:styleId="tablefootnote">
    <w:name w:val="table footnote"/>
    <w:rsid w:val="00CB64FA"/>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CB64FA"/>
    <w:pPr>
      <w:tabs>
        <w:tab w:val="center" w:pos="4513"/>
        <w:tab w:val="right" w:pos="9026"/>
      </w:tabs>
    </w:pPr>
  </w:style>
  <w:style w:type="character" w:customStyle="1" w:styleId="HeaderChar">
    <w:name w:val="Header Char"/>
    <w:basedOn w:val="DefaultParagraphFont"/>
    <w:link w:val="Header"/>
    <w:uiPriority w:val="99"/>
    <w:rsid w:val="00CB64FA"/>
    <w:rPr>
      <w:rFonts w:ascii="Times New Roman" w:eastAsia="SimSun" w:hAnsi="Times New Roman" w:cs="Times New Roman"/>
      <w:sz w:val="20"/>
      <w:szCs w:val="20"/>
    </w:rPr>
  </w:style>
  <w:style w:type="paragraph" w:styleId="Footer">
    <w:name w:val="footer"/>
    <w:basedOn w:val="Normal"/>
    <w:link w:val="FooterChar"/>
    <w:uiPriority w:val="99"/>
    <w:rsid w:val="00CB64FA"/>
    <w:pPr>
      <w:tabs>
        <w:tab w:val="center" w:pos="4513"/>
        <w:tab w:val="right" w:pos="9026"/>
      </w:tabs>
    </w:pPr>
  </w:style>
  <w:style w:type="character" w:customStyle="1" w:styleId="FooterChar">
    <w:name w:val="Footer Char"/>
    <w:basedOn w:val="DefaultParagraphFont"/>
    <w:link w:val="Footer"/>
    <w:uiPriority w:val="99"/>
    <w:rsid w:val="00CB64FA"/>
    <w:rPr>
      <w:rFonts w:ascii="Times New Roman" w:eastAsia="SimSun" w:hAnsi="Times New Roman" w:cs="Times New Roman"/>
      <w:sz w:val="20"/>
      <w:szCs w:val="20"/>
    </w:rPr>
  </w:style>
  <w:style w:type="paragraph" w:customStyle="1" w:styleId="StyleAuthorBold">
    <w:name w:val="Style Author + Bold"/>
    <w:basedOn w:val="Normal"/>
    <w:link w:val="StyleAuthorBoldChar"/>
    <w:rsid w:val="00CB64FA"/>
    <w:pPr>
      <w:spacing w:before="240" w:after="40"/>
    </w:pPr>
    <w:rPr>
      <w:b/>
      <w:bCs/>
      <w:noProof/>
      <w:sz w:val="22"/>
      <w:szCs w:val="22"/>
    </w:rPr>
  </w:style>
  <w:style w:type="character" w:customStyle="1" w:styleId="StyleAuthorBoldChar">
    <w:name w:val="Style Author + Bold Char"/>
    <w:basedOn w:val="DefaultParagraphFont"/>
    <w:link w:val="StyleAuthorBold"/>
    <w:rsid w:val="00CB64FA"/>
    <w:rPr>
      <w:rFonts w:ascii="Times New Roman" w:eastAsia="SimSun" w:hAnsi="Times New Roman" w:cs="Times New Roman"/>
      <w:b/>
      <w:bCs/>
      <w:noProof/>
    </w:rPr>
  </w:style>
  <w:style w:type="paragraph" w:customStyle="1" w:styleId="Afiliasi">
    <w:name w:val="Afiliasi"/>
    <w:basedOn w:val="Normal"/>
    <w:qFormat/>
    <w:rsid w:val="00CB64FA"/>
    <w:pPr>
      <w:spacing w:before="40" w:after="120"/>
      <w:contextualSpacing/>
    </w:pPr>
    <w:rPr>
      <w:rFonts w:ascii="Garamond" w:hAnsi="Garamond"/>
      <w:noProof/>
      <w:lang w:val="id-ID"/>
    </w:rPr>
  </w:style>
  <w:style w:type="paragraph" w:customStyle="1" w:styleId="abstrak">
    <w:name w:val="abstrak"/>
    <w:basedOn w:val="BodyText"/>
    <w:qFormat/>
    <w:rsid w:val="00CB64FA"/>
    <w:pPr>
      <w:spacing w:before="240"/>
      <w:ind w:left="562" w:right="562" w:firstLine="0"/>
    </w:pPr>
    <w:rPr>
      <w:szCs w:val="24"/>
    </w:rPr>
  </w:style>
  <w:style w:type="paragraph" w:styleId="Title">
    <w:name w:val="Title"/>
    <w:aliases w:val="Judul"/>
    <w:basedOn w:val="Normal"/>
    <w:link w:val="TitleChar"/>
    <w:uiPriority w:val="10"/>
    <w:qFormat/>
    <w:rsid w:val="00CB64FA"/>
    <w:pPr>
      <w:spacing w:after="120"/>
    </w:pPr>
    <w:rPr>
      <w:rFonts w:eastAsia="MS Mincho"/>
      <w:b/>
      <w:noProof/>
      <w:sz w:val="24"/>
      <w:szCs w:val="48"/>
    </w:rPr>
  </w:style>
  <w:style w:type="character" w:customStyle="1" w:styleId="TitleChar">
    <w:name w:val="Title Char"/>
    <w:aliases w:val="Judul Char"/>
    <w:basedOn w:val="DefaultParagraphFont"/>
    <w:link w:val="Title"/>
    <w:uiPriority w:val="10"/>
    <w:rsid w:val="00CB64FA"/>
    <w:rPr>
      <w:rFonts w:ascii="Times New Roman" w:eastAsia="MS Mincho" w:hAnsi="Times New Roman" w:cs="Times New Roman"/>
      <w:b/>
      <w:noProof/>
      <w:sz w:val="24"/>
      <w:szCs w:val="48"/>
    </w:rPr>
  </w:style>
  <w:style w:type="paragraph" w:customStyle="1" w:styleId="HeadingDaftarPustaka">
    <w:name w:val="Heading Daftar Pustaka"/>
    <w:basedOn w:val="Title"/>
    <w:link w:val="HeadingDaftarPustakaChar"/>
    <w:autoRedefine/>
    <w:qFormat/>
    <w:rsid w:val="007C4D5C"/>
    <w:pPr>
      <w:tabs>
        <w:tab w:val="left" w:pos="142"/>
      </w:tabs>
      <w:spacing w:before="360"/>
      <w:ind w:left="288" w:hanging="288"/>
      <w:jc w:val="both"/>
    </w:pPr>
    <w:rPr>
      <w:noProof w:val="0"/>
      <w:szCs w:val="23"/>
    </w:rPr>
  </w:style>
  <w:style w:type="character" w:customStyle="1" w:styleId="HeadingDaftarPustakaChar">
    <w:name w:val="Heading Daftar Pustaka Char"/>
    <w:basedOn w:val="TitleChar"/>
    <w:link w:val="HeadingDaftarPustaka"/>
    <w:rsid w:val="007C4D5C"/>
    <w:rPr>
      <w:rFonts w:ascii="Times New Roman" w:eastAsia="MS Mincho" w:hAnsi="Times New Roman" w:cs="Times New Roman"/>
      <w:b/>
      <w:noProof/>
      <w:sz w:val="24"/>
      <w:szCs w:val="23"/>
    </w:rPr>
  </w:style>
  <w:style w:type="paragraph" w:customStyle="1" w:styleId="Pengarang">
    <w:name w:val="Pengarang"/>
    <w:basedOn w:val="StyleAuthorBold"/>
    <w:link w:val="PengarangChar"/>
    <w:qFormat/>
    <w:rsid w:val="00CB64FA"/>
    <w:rPr>
      <w:rFonts w:ascii="Garamond" w:hAnsi="Garamond"/>
      <w:lang w:val="id-ID"/>
    </w:rPr>
  </w:style>
  <w:style w:type="character" w:customStyle="1" w:styleId="PengarangChar">
    <w:name w:val="Pengarang Char"/>
    <w:basedOn w:val="StyleAuthorBoldChar"/>
    <w:link w:val="Pengarang"/>
    <w:rsid w:val="00CB64FA"/>
    <w:rPr>
      <w:rFonts w:ascii="Garamond" w:eastAsia="SimSun" w:hAnsi="Garamond" w:cs="Times New Roman"/>
      <w:b/>
      <w:bCs/>
      <w:noProof/>
      <w:lang w:val="id-ID"/>
    </w:rPr>
  </w:style>
  <w:style w:type="paragraph" w:customStyle="1" w:styleId="HeadingAbstrak">
    <w:name w:val="Heading Abstrak"/>
    <w:basedOn w:val="StyleAuthorBold"/>
    <w:link w:val="HeadingAbstrakChar"/>
    <w:qFormat/>
    <w:rsid w:val="00CB64FA"/>
    <w:rPr>
      <w:lang w:val="id-ID"/>
    </w:rPr>
  </w:style>
  <w:style w:type="character" w:customStyle="1" w:styleId="HeadingAbstrakChar">
    <w:name w:val="Heading Abstrak Char"/>
    <w:basedOn w:val="StyleAuthorBoldChar"/>
    <w:link w:val="HeadingAbstrak"/>
    <w:rsid w:val="00CB64FA"/>
    <w:rPr>
      <w:rFonts w:ascii="Times New Roman" w:eastAsia="SimSun" w:hAnsi="Times New Roman" w:cs="Times New Roman"/>
      <w:b/>
      <w:bCs/>
      <w:noProof/>
      <w:lang w:val="id-ID"/>
    </w:rPr>
  </w:style>
  <w:style w:type="paragraph" w:customStyle="1" w:styleId="Sub-Heading">
    <w:name w:val="Sub-Heading"/>
    <w:basedOn w:val="BodyText"/>
    <w:link w:val="Sub-HeadingChar"/>
    <w:autoRedefine/>
    <w:qFormat/>
    <w:rsid w:val="00CB64FA"/>
    <w:pPr>
      <w:numPr>
        <w:ilvl w:val="1"/>
        <w:numId w:val="2"/>
      </w:numPr>
      <w:spacing w:after="120"/>
      <w:ind w:left="357" w:hanging="357"/>
    </w:pPr>
  </w:style>
  <w:style w:type="character" w:customStyle="1" w:styleId="Sub-HeadingChar">
    <w:name w:val="Sub-Heading Char"/>
    <w:basedOn w:val="BodyTextChar"/>
    <w:link w:val="Sub-Heading"/>
    <w:rsid w:val="00CB64FA"/>
    <w:rPr>
      <w:rFonts w:ascii="Times New Roman" w:eastAsia="SimSun" w:hAnsi="Times New Roman" w:cs="Times New Roman"/>
      <w:color w:val="000000" w:themeColor="text1"/>
      <w:spacing w:val="-1"/>
      <w:sz w:val="24"/>
      <w:szCs w:val="20"/>
      <w:lang w:val="id-ID"/>
    </w:rPr>
  </w:style>
  <w:style w:type="paragraph" w:styleId="ListParagraph">
    <w:name w:val="List Paragraph"/>
    <w:basedOn w:val="Normal"/>
    <w:uiPriority w:val="34"/>
    <w:qFormat/>
    <w:rsid w:val="00CB64FA"/>
    <w:pPr>
      <w:ind w:left="720"/>
      <w:contextualSpacing/>
    </w:pPr>
  </w:style>
  <w:style w:type="paragraph" w:customStyle="1" w:styleId="IsiDaftarPustaka">
    <w:name w:val="Isi Daftar Pustaka"/>
    <w:basedOn w:val="Normal"/>
    <w:link w:val="IsiDaftarPustakaChar"/>
    <w:qFormat/>
    <w:rsid w:val="00CB64FA"/>
    <w:pPr>
      <w:widowControl w:val="0"/>
      <w:autoSpaceDE w:val="0"/>
      <w:autoSpaceDN w:val="0"/>
      <w:adjustRightInd w:val="0"/>
      <w:spacing w:before="120" w:after="120"/>
      <w:ind w:left="475" w:hanging="475"/>
      <w:jc w:val="both"/>
    </w:pPr>
    <w:rPr>
      <w:sz w:val="24"/>
    </w:rPr>
  </w:style>
  <w:style w:type="character" w:customStyle="1" w:styleId="IsiDaftarPustakaChar">
    <w:name w:val="Isi Daftar Pustaka Char"/>
    <w:basedOn w:val="DefaultParagraphFont"/>
    <w:link w:val="IsiDaftarPustaka"/>
    <w:rsid w:val="00CB64FA"/>
    <w:rPr>
      <w:rFonts w:ascii="Times New Roman" w:eastAsia="SimSun" w:hAnsi="Times New Roman" w:cs="Times New Roman"/>
      <w:sz w:val="24"/>
      <w:szCs w:val="20"/>
    </w:rPr>
  </w:style>
  <w:style w:type="paragraph" w:customStyle="1" w:styleId="FirstParagraph">
    <w:name w:val="First Paragraph"/>
    <w:basedOn w:val="Normal"/>
    <w:link w:val="FirstParagraphChar"/>
    <w:autoRedefine/>
    <w:qFormat/>
    <w:rsid w:val="008C76AF"/>
    <w:pPr>
      <w:spacing w:line="276" w:lineRule="auto"/>
      <w:jc w:val="both"/>
    </w:pPr>
    <w:rPr>
      <w:b/>
      <w:spacing w:val="-1"/>
      <w:sz w:val="24"/>
      <w:szCs w:val="23"/>
    </w:rPr>
  </w:style>
  <w:style w:type="character" w:customStyle="1" w:styleId="FirstParagraphChar">
    <w:name w:val="First Paragraph Char"/>
    <w:basedOn w:val="BodyTextChar"/>
    <w:link w:val="FirstParagraph"/>
    <w:rsid w:val="008C76AF"/>
    <w:rPr>
      <w:rFonts w:ascii="Times New Roman" w:eastAsia="SimSun" w:hAnsi="Times New Roman" w:cs="Times New Roman"/>
      <w:b/>
      <w:color w:val="000000" w:themeColor="text1"/>
      <w:spacing w:val="-1"/>
      <w:sz w:val="24"/>
      <w:szCs w:val="23"/>
      <w:lang w:val="id-ID"/>
    </w:rPr>
  </w:style>
  <w:style w:type="paragraph" w:customStyle="1" w:styleId="HeadingPersantunan">
    <w:name w:val="Heading Persantunan"/>
    <w:basedOn w:val="HeadingDaftarPustaka"/>
    <w:link w:val="HeadingPersantunanChar"/>
    <w:autoRedefine/>
    <w:qFormat/>
    <w:rsid w:val="00CB64FA"/>
  </w:style>
  <w:style w:type="character" w:customStyle="1" w:styleId="HeadingPersantunanChar">
    <w:name w:val="Heading Persantunan Char"/>
    <w:basedOn w:val="HeadingDaftarPustakaChar"/>
    <w:link w:val="HeadingPersantunan"/>
    <w:rsid w:val="00CB64FA"/>
    <w:rPr>
      <w:rFonts w:ascii="Times New Roman" w:eastAsia="MS Mincho" w:hAnsi="Times New Roman" w:cs="Times New Roman"/>
      <w:b/>
      <w:noProof/>
      <w:sz w:val="24"/>
      <w:szCs w:val="24"/>
    </w:rPr>
  </w:style>
  <w:style w:type="character" w:customStyle="1" w:styleId="BalloonTextChar">
    <w:name w:val="Balloon Text Char"/>
    <w:basedOn w:val="DefaultParagraphFont"/>
    <w:link w:val="BalloonText"/>
    <w:uiPriority w:val="99"/>
    <w:semiHidden/>
    <w:rsid w:val="00CB64FA"/>
    <w:rPr>
      <w:rFonts w:ascii="Tahoma" w:eastAsia="SimSun" w:hAnsi="Tahoma" w:cs="Tahoma"/>
      <w:sz w:val="16"/>
      <w:szCs w:val="16"/>
    </w:rPr>
  </w:style>
  <w:style w:type="paragraph" w:styleId="BalloonText">
    <w:name w:val="Balloon Text"/>
    <w:basedOn w:val="Normal"/>
    <w:link w:val="BalloonTextChar"/>
    <w:uiPriority w:val="99"/>
    <w:semiHidden/>
    <w:unhideWhenUsed/>
    <w:rsid w:val="00CB64FA"/>
    <w:rPr>
      <w:rFonts w:ascii="Tahoma" w:hAnsi="Tahoma" w:cs="Tahoma"/>
      <w:sz w:val="16"/>
      <w:szCs w:val="16"/>
    </w:rPr>
  </w:style>
  <w:style w:type="paragraph" w:customStyle="1" w:styleId="HALAMANJUDUL">
    <w:name w:val="HALAMAN JUDUL"/>
    <w:basedOn w:val="Normal"/>
    <w:link w:val="HALAMANJUDULChar"/>
    <w:qFormat/>
    <w:rsid w:val="00CB64FA"/>
    <w:rPr>
      <w:rFonts w:eastAsia="Calibri"/>
      <w:b/>
      <w:bCs/>
      <w:kern w:val="24"/>
      <w:sz w:val="28"/>
      <w:szCs w:val="28"/>
    </w:rPr>
  </w:style>
  <w:style w:type="character" w:customStyle="1" w:styleId="HALAMANJUDULChar">
    <w:name w:val="HALAMAN JUDUL Char"/>
    <w:basedOn w:val="DefaultParagraphFont"/>
    <w:link w:val="HALAMANJUDUL"/>
    <w:rsid w:val="00CB64FA"/>
    <w:rPr>
      <w:rFonts w:ascii="Times New Roman" w:eastAsia="Calibri" w:hAnsi="Times New Roman" w:cs="Times New Roman"/>
      <w:b/>
      <w:bCs/>
      <w:kern w:val="24"/>
      <w:sz w:val="28"/>
      <w:szCs w:val="28"/>
    </w:rPr>
  </w:style>
  <w:style w:type="paragraph" w:customStyle="1" w:styleId="HALAMANJUDUL2">
    <w:name w:val="HALAMAN JUDUL 2"/>
    <w:basedOn w:val="Normal"/>
    <w:link w:val="HALAMANJUDUL2Char"/>
    <w:qFormat/>
    <w:rsid w:val="00CB64FA"/>
    <w:pPr>
      <w:widowControl w:val="0"/>
      <w:kinsoku w:val="0"/>
    </w:pPr>
    <w:rPr>
      <w:rFonts w:ascii="Garamond" w:eastAsia="Calibri" w:hAnsi="Garamond"/>
      <w:b/>
      <w:bCs/>
      <w:sz w:val="24"/>
      <w:szCs w:val="24"/>
    </w:rPr>
  </w:style>
  <w:style w:type="character" w:customStyle="1" w:styleId="HALAMANJUDUL2Char">
    <w:name w:val="HALAMAN JUDUL 2 Char"/>
    <w:basedOn w:val="DefaultParagraphFont"/>
    <w:link w:val="HALAMANJUDUL2"/>
    <w:rsid w:val="00CB64FA"/>
    <w:rPr>
      <w:rFonts w:ascii="Garamond" w:eastAsia="Calibri" w:hAnsi="Garamond" w:cs="Times New Roman"/>
      <w:b/>
      <w:bCs/>
      <w:sz w:val="24"/>
      <w:szCs w:val="24"/>
    </w:rPr>
  </w:style>
  <w:style w:type="paragraph" w:customStyle="1" w:styleId="HALAMANJUDUL3">
    <w:name w:val="HALAMAN JUDUL 3"/>
    <w:basedOn w:val="Normal"/>
    <w:link w:val="HALAMANJUDUL3Char"/>
    <w:qFormat/>
    <w:rsid w:val="00CB64FA"/>
    <w:pPr>
      <w:widowControl w:val="0"/>
      <w:kinsoku w:val="0"/>
      <w:spacing w:line="360" w:lineRule="auto"/>
      <w:ind w:left="288"/>
    </w:pPr>
    <w:rPr>
      <w:rFonts w:eastAsia="Calibri"/>
      <w:b/>
      <w:bCs/>
      <w:sz w:val="22"/>
      <w:szCs w:val="22"/>
    </w:rPr>
  </w:style>
  <w:style w:type="character" w:customStyle="1" w:styleId="HALAMANJUDUL3Char">
    <w:name w:val="HALAMAN JUDUL 3 Char"/>
    <w:basedOn w:val="DefaultParagraphFont"/>
    <w:link w:val="HALAMANJUDUL3"/>
    <w:rsid w:val="00CB64FA"/>
    <w:rPr>
      <w:rFonts w:ascii="Times New Roman" w:eastAsia="Calibri" w:hAnsi="Times New Roman" w:cs="Times New Roman"/>
      <w:b/>
      <w:bCs/>
    </w:rPr>
  </w:style>
  <w:style w:type="paragraph" w:customStyle="1" w:styleId="HALAMANJUDULNAMA">
    <w:name w:val="HALAMAN JUDUL NAMA"/>
    <w:basedOn w:val="Normal"/>
    <w:link w:val="HALAMANJUDULNAMAChar"/>
    <w:qFormat/>
    <w:rsid w:val="00CB64FA"/>
    <w:pPr>
      <w:widowControl w:val="0"/>
      <w:kinsoku w:val="0"/>
      <w:spacing w:line="360" w:lineRule="auto"/>
      <w:ind w:left="360"/>
    </w:pPr>
    <w:rPr>
      <w:rFonts w:eastAsia="Calibri"/>
      <w:kern w:val="24"/>
      <w:sz w:val="24"/>
      <w:szCs w:val="24"/>
      <w:u w:val="single"/>
    </w:rPr>
  </w:style>
  <w:style w:type="character" w:customStyle="1" w:styleId="HALAMANJUDULNAMAChar">
    <w:name w:val="HALAMAN JUDUL NAMA Char"/>
    <w:basedOn w:val="DefaultParagraphFont"/>
    <w:link w:val="HALAMANJUDULNAMA"/>
    <w:rsid w:val="00CB64FA"/>
    <w:rPr>
      <w:rFonts w:ascii="Times New Roman" w:eastAsia="Calibri" w:hAnsi="Times New Roman" w:cs="Times New Roman"/>
      <w:kern w:val="24"/>
      <w:sz w:val="24"/>
      <w:szCs w:val="24"/>
      <w:u w:val="single"/>
    </w:rPr>
  </w:style>
  <w:style w:type="paragraph" w:customStyle="1" w:styleId="HALAMANJUDULNIM">
    <w:name w:val="HALAMAN JUDUL NIM"/>
    <w:basedOn w:val="Normal"/>
    <w:link w:val="HALAMANJUDULNIMChar"/>
    <w:autoRedefine/>
    <w:qFormat/>
    <w:rsid w:val="00CB64FA"/>
    <w:pPr>
      <w:widowControl w:val="0"/>
      <w:kinsoku w:val="0"/>
      <w:spacing w:line="360" w:lineRule="auto"/>
      <w:ind w:left="360"/>
    </w:pPr>
    <w:rPr>
      <w:rFonts w:eastAsia="Calibri"/>
      <w:b/>
      <w:kern w:val="24"/>
      <w:sz w:val="24"/>
      <w:szCs w:val="24"/>
    </w:rPr>
  </w:style>
  <w:style w:type="character" w:customStyle="1" w:styleId="HALAMANJUDULNIMChar">
    <w:name w:val="HALAMAN JUDUL NIM Char"/>
    <w:basedOn w:val="DefaultParagraphFont"/>
    <w:link w:val="HALAMANJUDULNIM"/>
    <w:rsid w:val="00CB64FA"/>
    <w:rPr>
      <w:rFonts w:ascii="Times New Roman" w:eastAsia="Calibri" w:hAnsi="Times New Roman" w:cs="Times New Roman"/>
      <w:b/>
      <w:kern w:val="24"/>
      <w:sz w:val="24"/>
      <w:szCs w:val="24"/>
    </w:rPr>
  </w:style>
  <w:style w:type="paragraph" w:customStyle="1" w:styleId="HALAMANPERSETUJUAN">
    <w:name w:val="HALAMAN PERSETUJUAN"/>
    <w:basedOn w:val="Normal"/>
    <w:link w:val="HALAMANPERSETUJUANChar"/>
    <w:autoRedefine/>
    <w:qFormat/>
    <w:rsid w:val="00CB64FA"/>
    <w:pPr>
      <w:widowControl w:val="0"/>
      <w:tabs>
        <w:tab w:val="left" w:pos="2977"/>
        <w:tab w:val="right" w:pos="6739"/>
      </w:tabs>
      <w:kinsoku w:val="0"/>
      <w:spacing w:line="360" w:lineRule="auto"/>
      <w:ind w:right="72"/>
    </w:pPr>
    <w:rPr>
      <w:rFonts w:eastAsia="Calibri"/>
      <w:b/>
      <w:bCs/>
      <w:sz w:val="24"/>
      <w:szCs w:val="24"/>
    </w:rPr>
  </w:style>
  <w:style w:type="character" w:customStyle="1" w:styleId="HALAMANPERSETUJUANChar">
    <w:name w:val="HALAMAN PERSETUJUAN Char"/>
    <w:basedOn w:val="DefaultParagraphFont"/>
    <w:link w:val="HALAMANPERSETUJUAN"/>
    <w:rsid w:val="00CB64FA"/>
    <w:rPr>
      <w:rFonts w:ascii="Times New Roman" w:eastAsia="Calibri" w:hAnsi="Times New Roman" w:cs="Times New Roman"/>
      <w:b/>
      <w:bCs/>
      <w:sz w:val="24"/>
      <w:szCs w:val="24"/>
    </w:rPr>
  </w:style>
  <w:style w:type="paragraph" w:customStyle="1" w:styleId="JUDULHALAMANPERSETUJUAN">
    <w:name w:val="JUDUL HALAMAN PERSETUJUAN"/>
    <w:basedOn w:val="Normal"/>
    <w:link w:val="JUDULHALAMANPERSETUJUANChar"/>
    <w:autoRedefine/>
    <w:qFormat/>
    <w:rsid w:val="00CB64FA"/>
    <w:rPr>
      <w:rFonts w:eastAsia="Calibri"/>
      <w:b/>
      <w:bCs/>
      <w:kern w:val="24"/>
      <w:sz w:val="28"/>
      <w:szCs w:val="28"/>
    </w:rPr>
  </w:style>
  <w:style w:type="character" w:customStyle="1" w:styleId="JUDULHALAMANPERSETUJUANChar">
    <w:name w:val="JUDUL HALAMAN PERSETUJUAN Char"/>
    <w:basedOn w:val="DefaultParagraphFont"/>
    <w:link w:val="JUDULHALAMANPERSETUJUAN"/>
    <w:rsid w:val="00CB64FA"/>
    <w:rPr>
      <w:rFonts w:ascii="Times New Roman" w:eastAsia="Calibri" w:hAnsi="Times New Roman" w:cs="Times New Roman"/>
      <w:b/>
      <w:bCs/>
      <w:kern w:val="24"/>
      <w:sz w:val="28"/>
      <w:szCs w:val="28"/>
    </w:rPr>
  </w:style>
  <w:style w:type="paragraph" w:customStyle="1" w:styleId="NAMAHALAMANPERSETUJUAN">
    <w:name w:val="NAMA HALAMAN PERSETUJUAN"/>
    <w:basedOn w:val="Normal"/>
    <w:link w:val="NAMAHALAMANPERSETUJUANChar"/>
    <w:autoRedefine/>
    <w:qFormat/>
    <w:rsid w:val="00CB64FA"/>
    <w:pPr>
      <w:widowControl w:val="0"/>
      <w:tabs>
        <w:tab w:val="left" w:pos="2977"/>
        <w:tab w:val="right" w:pos="6739"/>
      </w:tabs>
      <w:kinsoku w:val="0"/>
      <w:spacing w:line="360" w:lineRule="auto"/>
      <w:ind w:right="72"/>
    </w:pPr>
    <w:rPr>
      <w:rFonts w:eastAsia="Calibri"/>
      <w:b/>
      <w:bCs/>
      <w:sz w:val="24"/>
      <w:szCs w:val="24"/>
      <w:u w:val="single"/>
      <w:lang w:val="id-ID"/>
    </w:rPr>
  </w:style>
  <w:style w:type="character" w:customStyle="1" w:styleId="NAMAHALAMANPERSETUJUANChar">
    <w:name w:val="NAMA HALAMAN PERSETUJUAN Char"/>
    <w:basedOn w:val="DefaultParagraphFont"/>
    <w:link w:val="NAMAHALAMANPERSETUJUAN"/>
    <w:rsid w:val="00CB64FA"/>
    <w:rPr>
      <w:rFonts w:ascii="Times New Roman" w:eastAsia="Calibri" w:hAnsi="Times New Roman" w:cs="Times New Roman"/>
      <w:b/>
      <w:bCs/>
      <w:sz w:val="24"/>
      <w:szCs w:val="24"/>
      <w:u w:val="single"/>
      <w:lang w:val="id-ID"/>
    </w:rPr>
  </w:style>
  <w:style w:type="paragraph" w:customStyle="1" w:styleId="HALAMANPENGESAHAN">
    <w:name w:val="HALAMAN PENGESAHAN"/>
    <w:basedOn w:val="Normal"/>
    <w:link w:val="HALAMANPENGESAHANChar"/>
    <w:autoRedefine/>
    <w:qFormat/>
    <w:rsid w:val="00CB64FA"/>
    <w:pPr>
      <w:spacing w:line="360" w:lineRule="auto"/>
    </w:pPr>
    <w:rPr>
      <w:rFonts w:eastAsia="Calibri"/>
      <w:b/>
      <w:bCs/>
      <w:kern w:val="24"/>
      <w:sz w:val="24"/>
      <w:szCs w:val="24"/>
    </w:rPr>
  </w:style>
  <w:style w:type="character" w:customStyle="1" w:styleId="HALAMANPENGESAHANChar">
    <w:name w:val="HALAMAN PENGESAHAN Char"/>
    <w:basedOn w:val="DefaultParagraphFont"/>
    <w:link w:val="HALAMANPENGESAHAN"/>
    <w:rsid w:val="00CB64FA"/>
    <w:rPr>
      <w:rFonts w:ascii="Times New Roman" w:eastAsia="Calibri" w:hAnsi="Times New Roman" w:cs="Times New Roman"/>
      <w:b/>
      <w:bCs/>
      <w:kern w:val="24"/>
      <w:sz w:val="24"/>
      <w:szCs w:val="24"/>
    </w:rPr>
  </w:style>
  <w:style w:type="paragraph" w:customStyle="1" w:styleId="JUDULHALAMANPENGESAHAN">
    <w:name w:val="JUDUL HALAMAN PENGESAHAN"/>
    <w:basedOn w:val="Normal"/>
    <w:link w:val="JUDULHALAMANPENGESAHANChar"/>
    <w:qFormat/>
    <w:rsid w:val="00CB64FA"/>
    <w:rPr>
      <w:rFonts w:eastAsia="Calibri"/>
      <w:b/>
      <w:bCs/>
      <w:kern w:val="24"/>
      <w:sz w:val="28"/>
      <w:szCs w:val="28"/>
    </w:rPr>
  </w:style>
  <w:style w:type="character" w:customStyle="1" w:styleId="JUDULHALAMANPENGESAHANChar">
    <w:name w:val="JUDUL HALAMAN PENGESAHAN Char"/>
    <w:basedOn w:val="DefaultParagraphFont"/>
    <w:link w:val="JUDULHALAMANPENGESAHAN"/>
    <w:rsid w:val="00CB64FA"/>
    <w:rPr>
      <w:rFonts w:ascii="Times New Roman" w:eastAsia="Calibri" w:hAnsi="Times New Roman" w:cs="Times New Roman"/>
      <w:b/>
      <w:bCs/>
      <w:kern w:val="24"/>
      <w:sz w:val="28"/>
      <w:szCs w:val="28"/>
    </w:rPr>
  </w:style>
  <w:style w:type="paragraph" w:customStyle="1" w:styleId="PERNYATAAN">
    <w:name w:val="PERNYATAAN"/>
    <w:basedOn w:val="Normal"/>
    <w:link w:val="PERNYATAANChar"/>
    <w:autoRedefine/>
    <w:qFormat/>
    <w:rsid w:val="00CB64FA"/>
    <w:pPr>
      <w:spacing w:line="480" w:lineRule="auto"/>
      <w:ind w:firstLine="720"/>
      <w:jc w:val="left"/>
    </w:pPr>
    <w:rPr>
      <w:rFonts w:eastAsia="Calibri"/>
      <w:kern w:val="24"/>
      <w:sz w:val="24"/>
      <w:szCs w:val="24"/>
      <w:lang w:val="id-ID"/>
    </w:rPr>
  </w:style>
  <w:style w:type="character" w:customStyle="1" w:styleId="PERNYATAANChar">
    <w:name w:val="PERNYATAAN Char"/>
    <w:basedOn w:val="DefaultParagraphFont"/>
    <w:link w:val="PERNYATAAN"/>
    <w:rsid w:val="00CB64FA"/>
    <w:rPr>
      <w:rFonts w:ascii="Times New Roman" w:eastAsia="Calibri" w:hAnsi="Times New Roman" w:cs="Times New Roman"/>
      <w:kern w:val="24"/>
      <w:sz w:val="24"/>
      <w:szCs w:val="24"/>
      <w:lang w:val="id-ID"/>
    </w:rPr>
  </w:style>
  <w:style w:type="character" w:customStyle="1" w:styleId="FootnoteTextChar">
    <w:name w:val="Footnote Text Char"/>
    <w:basedOn w:val="DefaultParagraphFont"/>
    <w:link w:val="FootnoteText"/>
    <w:semiHidden/>
    <w:rsid w:val="00CB64FA"/>
    <w:rPr>
      <w:rFonts w:ascii="Times New Roman" w:eastAsia="Times New Roman" w:hAnsi="Times New Roman" w:cs="Times New Roman"/>
      <w:sz w:val="16"/>
      <w:szCs w:val="16"/>
    </w:rPr>
  </w:style>
  <w:style w:type="paragraph" w:styleId="FootnoteText">
    <w:name w:val="footnote text"/>
    <w:basedOn w:val="Normal"/>
    <w:link w:val="FootnoteTextChar"/>
    <w:semiHidden/>
    <w:rsid w:val="00CB64FA"/>
    <w:pPr>
      <w:autoSpaceDE w:val="0"/>
      <w:autoSpaceDN w:val="0"/>
      <w:ind w:firstLine="202"/>
      <w:jc w:val="both"/>
    </w:pPr>
    <w:rPr>
      <w:rFonts w:eastAsia="Times New Roman"/>
      <w:sz w:val="16"/>
      <w:szCs w:val="16"/>
    </w:rPr>
  </w:style>
  <w:style w:type="paragraph" w:customStyle="1" w:styleId="TableTitle">
    <w:name w:val="Table Title"/>
    <w:basedOn w:val="Normal"/>
    <w:rsid w:val="00CB64FA"/>
    <w:pPr>
      <w:autoSpaceDE w:val="0"/>
      <w:autoSpaceDN w:val="0"/>
    </w:pPr>
    <w:rPr>
      <w:rFonts w:eastAsia="Times New Roman"/>
      <w:smallCaps/>
      <w:sz w:val="16"/>
      <w:szCs w:val="16"/>
    </w:rPr>
  </w:style>
  <w:style w:type="table" w:styleId="TableGrid">
    <w:name w:val="Table Grid"/>
    <w:basedOn w:val="TableNormal"/>
    <w:uiPriority w:val="39"/>
    <w:rsid w:val="00CB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64FA"/>
    <w:pPr>
      <w:spacing w:after="200"/>
    </w:pPr>
    <w:rPr>
      <w:i/>
      <w:iCs/>
      <w:color w:val="44546A" w:themeColor="text2"/>
      <w:sz w:val="18"/>
      <w:szCs w:val="18"/>
    </w:rPr>
  </w:style>
  <w:style w:type="table" w:customStyle="1" w:styleId="PlainTable21">
    <w:name w:val="Plain Table 21"/>
    <w:basedOn w:val="TableNormal"/>
    <w:uiPriority w:val="42"/>
    <w:rsid w:val="00CB64FA"/>
    <w:pPr>
      <w:spacing w:after="0" w:line="240" w:lineRule="auto"/>
    </w:pPr>
    <w:tblPr>
      <w:tblStyleRowBandSize w:val="1"/>
      <w:tblStyleColBandSize w:val="1"/>
      <w:tblBorders>
        <w:top w:val="triple" w:sz="4" w:space="0" w:color="auto"/>
        <w:bottom w:val="trip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B64FA"/>
    <w:rPr>
      <w:sz w:val="16"/>
      <w:szCs w:val="16"/>
    </w:rPr>
  </w:style>
  <w:style w:type="paragraph" w:customStyle="1" w:styleId="ListParagraph1">
    <w:name w:val="List Paragraph1"/>
    <w:basedOn w:val="Normal"/>
    <w:uiPriority w:val="34"/>
    <w:qFormat/>
    <w:rsid w:val="00CB64FA"/>
    <w:pPr>
      <w:spacing w:after="120" w:line="360" w:lineRule="auto"/>
      <w:ind w:left="720" w:hanging="360"/>
      <w:contextualSpacing/>
      <w:jc w:val="both"/>
    </w:pPr>
    <w:rPr>
      <w:rFonts w:ascii="Calibri" w:eastAsia="Calibri" w:hAnsi="Calibri"/>
      <w:sz w:val="24"/>
      <w:szCs w:val="22"/>
    </w:rPr>
  </w:style>
  <w:style w:type="character" w:customStyle="1" w:styleId="CommentTextChar">
    <w:name w:val="Comment Text Char"/>
    <w:basedOn w:val="DefaultParagraphFont"/>
    <w:link w:val="CommentText"/>
    <w:uiPriority w:val="99"/>
    <w:rsid w:val="00CB64FA"/>
    <w:rPr>
      <w:rFonts w:ascii="Times New Roman" w:eastAsia="Calibri" w:hAnsi="Times New Roman" w:cs="Times New Roman"/>
      <w:sz w:val="20"/>
      <w:szCs w:val="20"/>
      <w:lang w:val="id-ID"/>
    </w:rPr>
  </w:style>
  <w:style w:type="paragraph" w:styleId="CommentText">
    <w:name w:val="annotation text"/>
    <w:basedOn w:val="Normal"/>
    <w:link w:val="CommentTextChar"/>
    <w:uiPriority w:val="99"/>
    <w:unhideWhenUsed/>
    <w:rsid w:val="00CB64FA"/>
    <w:pPr>
      <w:spacing w:after="200"/>
      <w:jc w:val="both"/>
    </w:pPr>
    <w:rPr>
      <w:rFonts w:eastAsia="Calibri"/>
      <w:lang w:val="id-ID"/>
    </w:rPr>
  </w:style>
  <w:style w:type="character" w:customStyle="1" w:styleId="jlqj4b">
    <w:name w:val="jlqj4b"/>
    <w:basedOn w:val="DefaultParagraphFont"/>
    <w:rsid w:val="001F44A4"/>
  </w:style>
  <w:style w:type="table" w:styleId="TableGridLight">
    <w:name w:val="Grid Table Light"/>
    <w:basedOn w:val="TableNormal"/>
    <w:uiPriority w:val="40"/>
    <w:rsid w:val="00571D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iiyi">
    <w:name w:val="viiyi"/>
    <w:basedOn w:val="DefaultParagraphFont"/>
    <w:rsid w:val="00CD7391"/>
  </w:style>
  <w:style w:type="paragraph" w:styleId="Revision">
    <w:name w:val="Revision"/>
    <w:hidden/>
    <w:uiPriority w:val="99"/>
    <w:semiHidden/>
    <w:rsid w:val="00C5166A"/>
    <w:pPr>
      <w:spacing w:after="0" w:line="240" w:lineRule="auto"/>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45F"/>
    <w:pPr>
      <w:spacing w:after="0"/>
      <w:jc w:val="center"/>
    </w:pPr>
    <w:rPr>
      <w:rFonts w:eastAsia="SimSun"/>
      <w:b/>
      <w:bCs/>
      <w:lang w:val="en-US"/>
    </w:rPr>
  </w:style>
  <w:style w:type="character" w:customStyle="1" w:styleId="CommentSubjectChar">
    <w:name w:val="Comment Subject Char"/>
    <w:basedOn w:val="CommentTextChar"/>
    <w:link w:val="CommentSubject"/>
    <w:uiPriority w:val="99"/>
    <w:semiHidden/>
    <w:rsid w:val="00CB445F"/>
    <w:rPr>
      <w:rFonts w:ascii="Times New Roman" w:eastAsia="SimSun" w:hAnsi="Times New Roman" w:cs="Times New Roman"/>
      <w:b/>
      <w:bCs/>
      <w:sz w:val="20"/>
      <w:szCs w:val="20"/>
      <w:lang w:val="id-ID"/>
    </w:rPr>
  </w:style>
  <w:style w:type="character" w:customStyle="1" w:styleId="fontstyle01">
    <w:name w:val="fontstyle01"/>
    <w:basedOn w:val="DefaultParagraphFont"/>
    <w:rsid w:val="009B0FB4"/>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191">
      <w:bodyDiv w:val="1"/>
      <w:marLeft w:val="0"/>
      <w:marRight w:val="0"/>
      <w:marTop w:val="0"/>
      <w:marBottom w:val="0"/>
      <w:divBdr>
        <w:top w:val="none" w:sz="0" w:space="0" w:color="auto"/>
        <w:left w:val="none" w:sz="0" w:space="0" w:color="auto"/>
        <w:bottom w:val="none" w:sz="0" w:space="0" w:color="auto"/>
        <w:right w:val="none" w:sz="0" w:space="0" w:color="auto"/>
      </w:divBdr>
    </w:div>
    <w:div w:id="1466654358">
      <w:bodyDiv w:val="1"/>
      <w:marLeft w:val="0"/>
      <w:marRight w:val="0"/>
      <w:marTop w:val="0"/>
      <w:marBottom w:val="0"/>
      <w:divBdr>
        <w:top w:val="none" w:sz="0" w:space="0" w:color="auto"/>
        <w:left w:val="none" w:sz="0" w:space="0" w:color="auto"/>
        <w:bottom w:val="none" w:sz="0" w:space="0" w:color="auto"/>
        <w:right w:val="none" w:sz="0" w:space="0" w:color="auto"/>
      </w:divBdr>
      <w:divsChild>
        <w:div w:id="2046521943">
          <w:marLeft w:val="0"/>
          <w:marRight w:val="0"/>
          <w:marTop w:val="0"/>
          <w:marBottom w:val="0"/>
          <w:divBdr>
            <w:top w:val="none" w:sz="0" w:space="0" w:color="auto"/>
            <w:left w:val="none" w:sz="0" w:space="0" w:color="auto"/>
            <w:bottom w:val="none" w:sz="0" w:space="0" w:color="auto"/>
            <w:right w:val="none" w:sz="0" w:space="0" w:color="auto"/>
          </w:divBdr>
          <w:divsChild>
            <w:div w:id="155463857">
              <w:marLeft w:val="0"/>
              <w:marRight w:val="0"/>
              <w:marTop w:val="0"/>
              <w:marBottom w:val="0"/>
              <w:divBdr>
                <w:top w:val="none" w:sz="0" w:space="0" w:color="auto"/>
                <w:left w:val="none" w:sz="0" w:space="0" w:color="auto"/>
                <w:bottom w:val="none" w:sz="0" w:space="0" w:color="auto"/>
                <w:right w:val="none" w:sz="0" w:space="0" w:color="auto"/>
              </w:divBdr>
            </w:div>
          </w:divsChild>
        </w:div>
        <w:div w:id="1690370971">
          <w:marLeft w:val="0"/>
          <w:marRight w:val="0"/>
          <w:marTop w:val="0"/>
          <w:marBottom w:val="0"/>
          <w:divBdr>
            <w:top w:val="none" w:sz="0" w:space="0" w:color="auto"/>
            <w:left w:val="none" w:sz="0" w:space="0" w:color="auto"/>
            <w:bottom w:val="none" w:sz="0" w:space="0" w:color="auto"/>
            <w:right w:val="none" w:sz="0" w:space="0" w:color="auto"/>
          </w:divBdr>
          <w:divsChild>
            <w:div w:id="1926262851">
              <w:marLeft w:val="0"/>
              <w:marRight w:val="0"/>
              <w:marTop w:val="0"/>
              <w:marBottom w:val="0"/>
              <w:divBdr>
                <w:top w:val="none" w:sz="0" w:space="0" w:color="auto"/>
                <w:left w:val="none" w:sz="0" w:space="0" w:color="auto"/>
                <w:bottom w:val="none" w:sz="0" w:space="0" w:color="auto"/>
                <w:right w:val="none" w:sz="0" w:space="0" w:color="auto"/>
              </w:divBdr>
              <w:divsChild>
                <w:div w:id="282004073">
                  <w:marLeft w:val="0"/>
                  <w:marRight w:val="0"/>
                  <w:marTop w:val="0"/>
                  <w:marBottom w:val="0"/>
                  <w:divBdr>
                    <w:top w:val="none" w:sz="0" w:space="0" w:color="auto"/>
                    <w:left w:val="none" w:sz="0" w:space="0" w:color="auto"/>
                    <w:bottom w:val="none" w:sz="0" w:space="0" w:color="auto"/>
                    <w:right w:val="none" w:sz="0" w:space="0" w:color="auto"/>
                  </w:divBdr>
                  <w:divsChild>
                    <w:div w:id="331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0034">
      <w:bodyDiv w:val="1"/>
      <w:marLeft w:val="0"/>
      <w:marRight w:val="0"/>
      <w:marTop w:val="0"/>
      <w:marBottom w:val="0"/>
      <w:divBdr>
        <w:top w:val="none" w:sz="0" w:space="0" w:color="auto"/>
        <w:left w:val="none" w:sz="0" w:space="0" w:color="auto"/>
        <w:bottom w:val="none" w:sz="0" w:space="0" w:color="auto"/>
        <w:right w:val="none" w:sz="0" w:space="0" w:color="auto"/>
      </w:divBdr>
      <w:divsChild>
        <w:div w:id="1331759567">
          <w:marLeft w:val="0"/>
          <w:marRight w:val="0"/>
          <w:marTop w:val="0"/>
          <w:marBottom w:val="0"/>
          <w:divBdr>
            <w:top w:val="none" w:sz="0" w:space="0" w:color="auto"/>
            <w:left w:val="none" w:sz="0" w:space="0" w:color="auto"/>
            <w:bottom w:val="none" w:sz="0" w:space="0" w:color="auto"/>
            <w:right w:val="none" w:sz="0" w:space="0" w:color="auto"/>
          </w:divBdr>
          <w:divsChild>
            <w:div w:id="1185244229">
              <w:marLeft w:val="0"/>
              <w:marRight w:val="0"/>
              <w:marTop w:val="0"/>
              <w:marBottom w:val="0"/>
              <w:divBdr>
                <w:top w:val="none" w:sz="0" w:space="0" w:color="auto"/>
                <w:left w:val="none" w:sz="0" w:space="0" w:color="auto"/>
                <w:bottom w:val="none" w:sz="0" w:space="0" w:color="auto"/>
                <w:right w:val="none" w:sz="0" w:space="0" w:color="auto"/>
              </w:divBdr>
            </w:div>
          </w:divsChild>
        </w:div>
        <w:div w:id="874076703">
          <w:marLeft w:val="0"/>
          <w:marRight w:val="0"/>
          <w:marTop w:val="0"/>
          <w:marBottom w:val="0"/>
          <w:divBdr>
            <w:top w:val="none" w:sz="0" w:space="0" w:color="auto"/>
            <w:left w:val="none" w:sz="0" w:space="0" w:color="auto"/>
            <w:bottom w:val="none" w:sz="0" w:space="0" w:color="auto"/>
            <w:right w:val="none" w:sz="0" w:space="0" w:color="auto"/>
          </w:divBdr>
          <w:divsChild>
            <w:div w:id="67580496">
              <w:marLeft w:val="0"/>
              <w:marRight w:val="0"/>
              <w:marTop w:val="0"/>
              <w:marBottom w:val="0"/>
              <w:divBdr>
                <w:top w:val="none" w:sz="0" w:space="0" w:color="auto"/>
                <w:left w:val="none" w:sz="0" w:space="0" w:color="auto"/>
                <w:bottom w:val="none" w:sz="0" w:space="0" w:color="auto"/>
                <w:right w:val="none" w:sz="0" w:space="0" w:color="auto"/>
              </w:divBdr>
              <w:divsChild>
                <w:div w:id="645281616">
                  <w:marLeft w:val="0"/>
                  <w:marRight w:val="0"/>
                  <w:marTop w:val="0"/>
                  <w:marBottom w:val="0"/>
                  <w:divBdr>
                    <w:top w:val="none" w:sz="0" w:space="0" w:color="auto"/>
                    <w:left w:val="none" w:sz="0" w:space="0" w:color="auto"/>
                    <w:bottom w:val="none" w:sz="0" w:space="0" w:color="auto"/>
                    <w:right w:val="none" w:sz="0" w:space="0" w:color="auto"/>
                  </w:divBdr>
                  <w:divsChild>
                    <w:div w:id="17019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BF81-CD24-4612-9B7A-76001AC3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15480</Words>
  <Characters>88240</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PAH</dc:creator>
  <cp:keywords/>
  <dc:description/>
  <cp:lastModifiedBy>Lilla P</cp:lastModifiedBy>
  <cp:revision>5</cp:revision>
  <dcterms:created xsi:type="dcterms:W3CDTF">2022-11-22T03:28:00Z</dcterms:created>
  <dcterms:modified xsi:type="dcterms:W3CDTF">2022-11-29T03:38:00Z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2454c6a1-3254-30aa-a196-0d8fbe545ed5</vt:lpwstr>
  </property>
  <property fmtid="{D5CDD505-2E9C-101B-9397-08002B2CF9AE}" pid="24" name="Mendeley Citation Style_1">
    <vt:lpwstr>http://www.zotero.org/styles/apa</vt:lpwstr>
  </property>
</Properties>
</file>